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192085">
      <w:pPr>
        <w:spacing w:before="156" w:beforeLines="50" w:after="156" w:afterLines="50"/>
        <w:jc w:val="center"/>
        <w:rPr>
          <w:rFonts w:ascii="黑体" w:eastAsia="黑体"/>
          <w:color w:val="000000"/>
          <w:sz w:val="32"/>
          <w:szCs w:val="32"/>
        </w:rPr>
      </w:pPr>
      <w:r>
        <w:rPr>
          <w:rFonts w:hint="eastAsia" w:ascii="黑体" w:eastAsia="黑体"/>
          <w:color w:val="000000"/>
          <w:sz w:val="32"/>
          <w:szCs w:val="32"/>
        </w:rPr>
        <w:t>西北大学信息科学与技术学院</w:t>
      </w:r>
    </w:p>
    <w:p w14:paraId="07B7B9B8">
      <w:pPr>
        <w:spacing w:before="156" w:beforeLines="50" w:after="156" w:afterLines="50"/>
        <w:jc w:val="center"/>
        <w:rPr>
          <w:rFonts w:ascii="黑体" w:hAnsi="宋体" w:eastAsia="黑体"/>
          <w:bCs/>
          <w:sz w:val="32"/>
        </w:rPr>
      </w:pPr>
      <w:r>
        <w:rPr>
          <w:rFonts w:hint="eastAsia" w:ascii="黑体" w:eastAsia="黑体"/>
          <w:color w:val="000000"/>
          <w:sz w:val="32"/>
          <w:szCs w:val="32"/>
        </w:rPr>
        <w:t>本科毕业</w:t>
      </w:r>
      <w:r>
        <w:rPr>
          <w:rFonts w:hint="eastAsia" w:ascii="黑体" w:hAnsi="宋体" w:eastAsia="黑体"/>
          <w:bCs/>
          <w:sz w:val="32"/>
        </w:rPr>
        <w:t>设计/作品验收/毕业答辩评语表</w:t>
      </w:r>
    </w:p>
    <w:tbl>
      <w:tblPr>
        <w:tblStyle w:val="4"/>
        <w:tblW w:w="89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
        <w:gridCol w:w="406"/>
        <w:gridCol w:w="340"/>
        <w:gridCol w:w="464"/>
        <w:gridCol w:w="528"/>
        <w:gridCol w:w="1276"/>
        <w:gridCol w:w="283"/>
        <w:gridCol w:w="709"/>
        <w:gridCol w:w="138"/>
        <w:gridCol w:w="1138"/>
        <w:gridCol w:w="992"/>
        <w:gridCol w:w="1276"/>
        <w:gridCol w:w="914"/>
        <w:gridCol w:w="15"/>
      </w:tblGrid>
      <w:tr w14:paraId="19E4E6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trHeight w:val="448" w:hRule="atLeast"/>
          <w:jc w:val="center"/>
        </w:trPr>
        <w:tc>
          <w:tcPr>
            <w:tcW w:w="875" w:type="dxa"/>
            <w:gridSpan w:val="2"/>
            <w:vAlign w:val="center"/>
          </w:tcPr>
          <w:p w14:paraId="76466BEE">
            <w:pPr>
              <w:jc w:val="center"/>
              <w:rPr>
                <w:sz w:val="24"/>
              </w:rPr>
            </w:pPr>
            <w:r>
              <w:rPr>
                <w:rFonts w:hint="eastAsia"/>
                <w:sz w:val="24"/>
              </w:rPr>
              <w:t>院系</w:t>
            </w:r>
          </w:p>
        </w:tc>
        <w:tc>
          <w:tcPr>
            <w:tcW w:w="2891" w:type="dxa"/>
            <w:gridSpan w:val="5"/>
            <w:vAlign w:val="center"/>
          </w:tcPr>
          <w:p w14:paraId="4D31414F">
            <w:pPr>
              <w:jc w:val="center"/>
              <w:rPr>
                <w:rFonts w:hint="default" w:eastAsia="宋体"/>
                <w:sz w:val="24"/>
                <w:lang w:val="en-US" w:eastAsia="zh-CN"/>
              </w:rPr>
            </w:pPr>
            <w:r>
              <w:rPr>
                <w:rFonts w:hint="eastAsia"/>
                <w:sz w:val="24"/>
                <w:lang w:val="en-US" w:eastAsia="zh-CN"/>
              </w:rPr>
              <w:t>信息科学与技术学院</w:t>
            </w:r>
          </w:p>
        </w:tc>
        <w:tc>
          <w:tcPr>
            <w:tcW w:w="847" w:type="dxa"/>
            <w:gridSpan w:val="2"/>
            <w:vAlign w:val="center"/>
          </w:tcPr>
          <w:p w14:paraId="59BF551E">
            <w:pPr>
              <w:jc w:val="center"/>
              <w:rPr>
                <w:sz w:val="24"/>
              </w:rPr>
            </w:pPr>
            <w:r>
              <w:rPr>
                <w:rFonts w:hint="eastAsia"/>
                <w:sz w:val="24"/>
              </w:rPr>
              <w:t>专业</w:t>
            </w:r>
          </w:p>
        </w:tc>
        <w:tc>
          <w:tcPr>
            <w:tcW w:w="4320" w:type="dxa"/>
            <w:gridSpan w:val="4"/>
            <w:vAlign w:val="center"/>
          </w:tcPr>
          <w:p w14:paraId="7488900A">
            <w:pPr>
              <w:jc w:val="center"/>
              <w:rPr>
                <w:rFonts w:hint="eastAsia" w:eastAsia="宋体"/>
                <w:sz w:val="24"/>
                <w:lang w:val="en-US" w:eastAsia="zh-CN"/>
              </w:rPr>
            </w:pPr>
            <w:r>
              <w:rPr>
                <w:rFonts w:hint="eastAsia"/>
                <w:sz w:val="24"/>
                <w:lang w:val="en-US" w:eastAsia="zh-CN"/>
              </w:rPr>
              <w:t>软件工程</w:t>
            </w:r>
          </w:p>
        </w:tc>
      </w:tr>
      <w:tr w14:paraId="711CFD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trHeight w:val="448" w:hRule="atLeast"/>
          <w:jc w:val="center"/>
        </w:trPr>
        <w:tc>
          <w:tcPr>
            <w:tcW w:w="875" w:type="dxa"/>
            <w:gridSpan w:val="2"/>
            <w:vAlign w:val="center"/>
          </w:tcPr>
          <w:p w14:paraId="2A20C574">
            <w:pPr>
              <w:jc w:val="center"/>
              <w:rPr>
                <w:sz w:val="24"/>
              </w:rPr>
            </w:pPr>
            <w:r>
              <w:rPr>
                <w:rFonts w:hint="eastAsia"/>
                <w:sz w:val="24"/>
              </w:rPr>
              <w:t>学号</w:t>
            </w:r>
          </w:p>
        </w:tc>
        <w:tc>
          <w:tcPr>
            <w:tcW w:w="2891" w:type="dxa"/>
            <w:gridSpan w:val="5"/>
            <w:vAlign w:val="center"/>
          </w:tcPr>
          <w:p w14:paraId="308C009C">
            <w:pPr>
              <w:jc w:val="center"/>
              <w:rPr>
                <w:rFonts w:hint="default" w:eastAsia="宋体"/>
                <w:sz w:val="24"/>
                <w:lang w:val="en-US" w:eastAsia="zh-CN"/>
              </w:rPr>
            </w:pPr>
            <w:r>
              <w:rPr>
                <w:rFonts w:hint="eastAsia"/>
                <w:sz w:val="24"/>
                <w:lang w:val="en-US" w:eastAsia="zh-CN"/>
              </w:rPr>
              <w:t>2021117283</w:t>
            </w:r>
          </w:p>
        </w:tc>
        <w:tc>
          <w:tcPr>
            <w:tcW w:w="847" w:type="dxa"/>
            <w:gridSpan w:val="2"/>
            <w:vAlign w:val="center"/>
          </w:tcPr>
          <w:p w14:paraId="02ED7457">
            <w:pPr>
              <w:jc w:val="center"/>
              <w:rPr>
                <w:sz w:val="24"/>
              </w:rPr>
            </w:pPr>
            <w:r>
              <w:rPr>
                <w:rFonts w:hint="eastAsia"/>
                <w:sz w:val="24"/>
              </w:rPr>
              <w:t>姓名</w:t>
            </w:r>
          </w:p>
        </w:tc>
        <w:tc>
          <w:tcPr>
            <w:tcW w:w="4320" w:type="dxa"/>
            <w:gridSpan w:val="4"/>
            <w:vAlign w:val="center"/>
          </w:tcPr>
          <w:p w14:paraId="7F93E7B4">
            <w:pPr>
              <w:jc w:val="center"/>
              <w:rPr>
                <w:rFonts w:hint="eastAsia" w:eastAsia="宋体"/>
                <w:sz w:val="24"/>
                <w:lang w:val="en-US" w:eastAsia="zh-CN"/>
              </w:rPr>
            </w:pPr>
            <w:r>
              <w:rPr>
                <w:rFonts w:hint="eastAsia"/>
                <w:sz w:val="24"/>
                <w:lang w:val="en-US" w:eastAsia="zh-CN"/>
              </w:rPr>
              <w:t>雷璟锟</w:t>
            </w:r>
          </w:p>
        </w:tc>
      </w:tr>
      <w:tr w14:paraId="6C76F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1679" w:type="dxa"/>
            <w:gridSpan w:val="4"/>
            <w:vAlign w:val="center"/>
          </w:tcPr>
          <w:p w14:paraId="20B3F0D8">
            <w:pPr>
              <w:jc w:val="center"/>
              <w:rPr>
                <w:sz w:val="24"/>
              </w:rPr>
            </w:pPr>
            <w:r>
              <w:rPr>
                <w:rFonts w:hint="eastAsia"/>
                <w:sz w:val="24"/>
              </w:rPr>
              <w:t>毕业论文</w:t>
            </w:r>
          </w:p>
          <w:p w14:paraId="1A31C419">
            <w:pPr>
              <w:jc w:val="center"/>
              <w:rPr>
                <w:sz w:val="24"/>
              </w:rPr>
            </w:pPr>
            <w:r>
              <w:rPr>
                <w:rFonts w:hint="eastAsia"/>
                <w:sz w:val="24"/>
              </w:rPr>
              <w:t>（设计）题目</w:t>
            </w:r>
          </w:p>
        </w:tc>
        <w:tc>
          <w:tcPr>
            <w:tcW w:w="7269" w:type="dxa"/>
            <w:gridSpan w:val="10"/>
            <w:vAlign w:val="center"/>
          </w:tcPr>
          <w:p w14:paraId="05A7D0EF">
            <w:pPr>
              <w:jc w:val="center"/>
              <w:rPr>
                <w:sz w:val="24"/>
              </w:rPr>
            </w:pPr>
            <w:r>
              <w:rPr>
                <w:rFonts w:hint="eastAsia"/>
                <w:sz w:val="24"/>
              </w:rPr>
              <w:t>嵌入式JS引擎模糊测试方法研究</w:t>
            </w:r>
          </w:p>
        </w:tc>
      </w:tr>
      <w:tr w14:paraId="3EA59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trHeight w:val="448" w:hRule="atLeast"/>
          <w:jc w:val="center"/>
        </w:trPr>
        <w:tc>
          <w:tcPr>
            <w:tcW w:w="1215" w:type="dxa"/>
            <w:gridSpan w:val="3"/>
            <w:vAlign w:val="center"/>
          </w:tcPr>
          <w:p w14:paraId="25F505CE">
            <w:pPr>
              <w:jc w:val="center"/>
              <w:rPr>
                <w:sz w:val="24"/>
              </w:rPr>
            </w:pPr>
            <w:r>
              <w:rPr>
                <w:color w:val="FF0000"/>
                <w:sz w:val="24"/>
              </w:rPr>
              <w:t>文献综述成绩</w:t>
            </w:r>
          </w:p>
        </w:tc>
        <w:tc>
          <w:tcPr>
            <w:tcW w:w="992" w:type="dxa"/>
            <w:gridSpan w:val="2"/>
            <w:vAlign w:val="center"/>
          </w:tcPr>
          <w:p w14:paraId="30CDDD70">
            <w:pPr>
              <w:jc w:val="center"/>
              <w:rPr>
                <w:rFonts w:hint="default" w:eastAsia="宋体"/>
                <w:sz w:val="24"/>
                <w:lang w:val="en-US" w:eastAsia="zh-CN"/>
              </w:rPr>
            </w:pPr>
            <w:r>
              <w:rPr>
                <w:rFonts w:hint="eastAsia"/>
                <w:sz w:val="24"/>
                <w:lang w:val="en-US" w:eastAsia="zh-CN"/>
              </w:rPr>
              <w:t>81</w:t>
            </w:r>
          </w:p>
        </w:tc>
        <w:tc>
          <w:tcPr>
            <w:tcW w:w="1276" w:type="dxa"/>
            <w:vAlign w:val="center"/>
          </w:tcPr>
          <w:p w14:paraId="739DBFF4">
            <w:pPr>
              <w:jc w:val="center"/>
              <w:rPr>
                <w:sz w:val="24"/>
              </w:rPr>
            </w:pPr>
            <w:r>
              <w:rPr>
                <w:rFonts w:hint="eastAsia"/>
                <w:sz w:val="24"/>
              </w:rPr>
              <w:t>作品验收成绩</w:t>
            </w:r>
          </w:p>
        </w:tc>
        <w:tc>
          <w:tcPr>
            <w:tcW w:w="992" w:type="dxa"/>
            <w:gridSpan w:val="2"/>
            <w:vAlign w:val="center"/>
          </w:tcPr>
          <w:p w14:paraId="22BEB5BC">
            <w:pPr>
              <w:jc w:val="center"/>
              <w:rPr>
                <w:rFonts w:hint="default" w:eastAsia="宋体"/>
                <w:sz w:val="24"/>
                <w:lang w:val="en-US" w:eastAsia="zh-CN"/>
              </w:rPr>
            </w:pPr>
            <w:r>
              <w:rPr>
                <w:rFonts w:hint="eastAsia"/>
                <w:sz w:val="24"/>
                <w:lang w:val="en-US" w:eastAsia="zh-CN"/>
              </w:rPr>
              <w:t>75</w:t>
            </w:r>
          </w:p>
        </w:tc>
        <w:tc>
          <w:tcPr>
            <w:tcW w:w="1276" w:type="dxa"/>
            <w:gridSpan w:val="2"/>
            <w:vAlign w:val="center"/>
          </w:tcPr>
          <w:p w14:paraId="1CE42839">
            <w:pPr>
              <w:jc w:val="center"/>
              <w:rPr>
                <w:sz w:val="24"/>
              </w:rPr>
            </w:pPr>
            <w:r>
              <w:rPr>
                <w:rFonts w:hint="eastAsia"/>
                <w:sz w:val="24"/>
              </w:rPr>
              <w:t>毕业论文成绩</w:t>
            </w:r>
          </w:p>
        </w:tc>
        <w:tc>
          <w:tcPr>
            <w:tcW w:w="992" w:type="dxa"/>
            <w:vAlign w:val="center"/>
          </w:tcPr>
          <w:p w14:paraId="5A25E174">
            <w:pPr>
              <w:jc w:val="center"/>
              <w:rPr>
                <w:rFonts w:hint="default" w:eastAsia="宋体"/>
                <w:sz w:val="24"/>
                <w:lang w:val="en-US" w:eastAsia="zh-CN"/>
              </w:rPr>
            </w:pPr>
            <w:r>
              <w:rPr>
                <w:rFonts w:hint="eastAsia"/>
                <w:sz w:val="24"/>
                <w:lang w:val="en-US" w:eastAsia="zh-CN"/>
              </w:rPr>
              <w:t>78</w:t>
            </w:r>
          </w:p>
        </w:tc>
        <w:tc>
          <w:tcPr>
            <w:tcW w:w="1276" w:type="dxa"/>
            <w:vAlign w:val="center"/>
          </w:tcPr>
          <w:p w14:paraId="0E480999">
            <w:pPr>
              <w:jc w:val="center"/>
              <w:rPr>
                <w:sz w:val="24"/>
              </w:rPr>
            </w:pPr>
            <w:r>
              <w:rPr>
                <w:rFonts w:hint="eastAsia"/>
                <w:sz w:val="24"/>
              </w:rPr>
              <w:t>毕业答辩</w:t>
            </w:r>
          </w:p>
          <w:p w14:paraId="5F89296A">
            <w:pPr>
              <w:jc w:val="center"/>
              <w:rPr>
                <w:sz w:val="24"/>
              </w:rPr>
            </w:pPr>
            <w:r>
              <w:rPr>
                <w:rFonts w:hint="eastAsia"/>
                <w:sz w:val="24"/>
              </w:rPr>
              <w:t>成绩</w:t>
            </w:r>
          </w:p>
        </w:tc>
        <w:tc>
          <w:tcPr>
            <w:tcW w:w="914" w:type="dxa"/>
            <w:vAlign w:val="center"/>
          </w:tcPr>
          <w:p w14:paraId="35B3DFE7">
            <w:pPr>
              <w:jc w:val="center"/>
              <w:rPr>
                <w:rFonts w:hint="default" w:eastAsia="宋体"/>
                <w:sz w:val="24"/>
                <w:lang w:val="en-US" w:eastAsia="zh-CN"/>
              </w:rPr>
            </w:pPr>
            <w:r>
              <w:rPr>
                <w:rFonts w:hint="eastAsia"/>
                <w:sz w:val="24"/>
                <w:lang w:val="en-US" w:eastAsia="zh-CN"/>
              </w:rPr>
              <w:t>80</w:t>
            </w:r>
          </w:p>
        </w:tc>
      </w:tr>
      <w:tr w14:paraId="09D2F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trHeight w:val="271" w:hRule="atLeast"/>
          <w:jc w:val="center"/>
        </w:trPr>
        <w:tc>
          <w:tcPr>
            <w:tcW w:w="8933" w:type="dxa"/>
            <w:gridSpan w:val="13"/>
            <w:vAlign w:val="center"/>
          </w:tcPr>
          <w:p w14:paraId="4676DDCD">
            <w:pPr>
              <w:rPr>
                <w:sz w:val="24"/>
              </w:rPr>
            </w:pPr>
            <w:r>
              <w:rPr>
                <w:rFonts w:hint="eastAsia"/>
              </w:rPr>
              <w:t>注：上述各项成绩采取百分制。</w:t>
            </w:r>
          </w:p>
        </w:tc>
      </w:tr>
      <w:tr w14:paraId="601FE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trHeight w:val="271" w:hRule="atLeast"/>
          <w:jc w:val="center"/>
        </w:trPr>
        <w:tc>
          <w:tcPr>
            <w:tcW w:w="8933" w:type="dxa"/>
            <w:gridSpan w:val="13"/>
            <w:vAlign w:val="center"/>
          </w:tcPr>
          <w:p w14:paraId="2D409D2C">
            <w:pPr>
              <w:rPr>
                <w:rFonts w:hint="eastAsia"/>
                <w:sz w:val="24"/>
              </w:rPr>
            </w:pPr>
            <w:r>
              <w:rPr>
                <w:rFonts w:hint="eastAsia"/>
                <w:sz w:val="24"/>
              </w:rPr>
              <w:t>答辩小组成员（姓名，职称）：</w:t>
            </w:r>
            <w:r>
              <w:rPr>
                <w:rFonts w:hint="eastAsia"/>
                <w:sz w:val="24"/>
                <w:lang w:val="en-US" w:eastAsia="zh-CN"/>
              </w:rPr>
              <w:t xml:space="preserve">范训礼（教授） </w:t>
            </w:r>
            <w:r>
              <w:rPr>
                <w:rFonts w:hint="eastAsia"/>
                <w:sz w:val="24"/>
              </w:rPr>
              <w:t>，</w:t>
            </w:r>
            <w:r>
              <w:rPr>
                <w:rFonts w:hint="eastAsia"/>
                <w:sz w:val="24"/>
                <w:lang w:val="en-US" w:eastAsia="zh-CN"/>
              </w:rPr>
              <w:t xml:space="preserve">周伟（讲师） </w:t>
            </w:r>
            <w:r>
              <w:rPr>
                <w:rFonts w:hint="eastAsia"/>
                <w:sz w:val="24"/>
              </w:rPr>
              <w:t>，</w:t>
            </w:r>
            <w:r>
              <w:rPr>
                <w:rFonts w:hint="eastAsia"/>
                <w:sz w:val="24"/>
                <w:lang w:val="en-US" w:eastAsia="zh-CN"/>
              </w:rPr>
              <w:t>吴昊（讲师）</w:t>
            </w:r>
          </w:p>
          <w:p w14:paraId="661D249C"/>
        </w:tc>
      </w:tr>
      <w:tr w14:paraId="4AE14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trHeight w:val="842" w:hRule="atLeast"/>
          <w:jc w:val="center"/>
        </w:trPr>
        <w:tc>
          <w:tcPr>
            <w:tcW w:w="8933" w:type="dxa"/>
            <w:gridSpan w:val="13"/>
            <w:vAlign w:val="center"/>
          </w:tcPr>
          <w:p w14:paraId="1517D986">
            <w:r>
              <w:rPr>
                <w:rFonts w:hint="eastAsia"/>
                <w:sz w:val="24"/>
              </w:rPr>
              <w:t xml:space="preserve">答辩小组组长签字： </w:t>
            </w:r>
            <w:r>
              <w:t xml:space="preserve">                                  </w:t>
            </w:r>
            <w:r>
              <w:rPr>
                <w:rFonts w:hint="eastAsia"/>
                <w:lang w:val="en-US" w:eastAsia="zh-CN"/>
              </w:rPr>
              <w:t xml:space="preserve">      2025</w:t>
            </w:r>
            <w:r>
              <w:rPr>
                <w:rFonts w:hint="eastAsia"/>
                <w:sz w:val="24"/>
              </w:rPr>
              <w:t>年</w:t>
            </w:r>
            <w:r>
              <w:rPr>
                <w:rFonts w:hint="eastAsia"/>
                <w:sz w:val="24"/>
                <w:lang w:val="en-US" w:eastAsia="zh-CN"/>
              </w:rPr>
              <w:t>5</w:t>
            </w:r>
            <w:r>
              <w:rPr>
                <w:rFonts w:hint="eastAsia"/>
                <w:sz w:val="24"/>
              </w:rPr>
              <w:t>月</w:t>
            </w:r>
            <w:r>
              <w:rPr>
                <w:rFonts w:hint="eastAsia"/>
                <w:sz w:val="24"/>
                <w:lang w:val="en-US" w:eastAsia="zh-CN"/>
              </w:rPr>
              <w:t>19</w:t>
            </w:r>
            <w:r>
              <w:rPr>
                <w:rFonts w:hint="eastAsia"/>
                <w:sz w:val="24"/>
              </w:rPr>
              <w:t>日</w:t>
            </w:r>
          </w:p>
        </w:tc>
      </w:tr>
      <w:tr w14:paraId="3FC05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4" w:hRule="atLeast"/>
          <w:jc w:val="center"/>
        </w:trPr>
        <w:tc>
          <w:tcPr>
            <w:tcW w:w="469" w:type="dxa"/>
            <w:vAlign w:val="center"/>
          </w:tcPr>
          <w:p w14:paraId="5F7687E6">
            <w:pPr>
              <w:jc w:val="center"/>
              <w:rPr>
                <w:sz w:val="24"/>
              </w:rPr>
            </w:pPr>
            <w:r>
              <w:rPr>
                <w:rFonts w:hint="eastAsia"/>
                <w:sz w:val="24"/>
              </w:rPr>
              <w:t>作品验收情况表</w:t>
            </w:r>
          </w:p>
        </w:tc>
        <w:tc>
          <w:tcPr>
            <w:tcW w:w="8479" w:type="dxa"/>
            <w:gridSpan w:val="13"/>
          </w:tcPr>
          <w:p w14:paraId="0E34A168">
            <w:pPr>
              <w:rPr>
                <w:szCs w:val="21"/>
              </w:rPr>
            </w:pPr>
          </w:p>
          <w:tbl>
            <w:tblPr>
              <w:tblStyle w:val="5"/>
              <w:tblW w:w="82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17"/>
              <w:gridCol w:w="5688"/>
              <w:gridCol w:w="1258"/>
            </w:tblGrid>
            <w:tr w14:paraId="08130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17" w:type="dxa"/>
                  <w:vAlign w:val="center"/>
                </w:tcPr>
                <w:p w14:paraId="36CD9963">
                  <w:pPr>
                    <w:rPr>
                      <w:sz w:val="24"/>
                      <w:vertAlign w:val="baseline"/>
                    </w:rPr>
                  </w:pPr>
                  <w:r>
                    <w:rPr>
                      <w:rFonts w:hint="eastAsia"/>
                      <w:sz w:val="24"/>
                      <w:vertAlign w:val="baseline"/>
                    </w:rPr>
                    <w:t>验收项目</w:t>
                  </w:r>
                </w:p>
              </w:tc>
              <w:tc>
                <w:tcPr>
                  <w:tcW w:w="5688" w:type="dxa"/>
                  <w:vAlign w:val="center"/>
                </w:tcPr>
                <w:p w14:paraId="2A7A5354">
                  <w:pPr>
                    <w:rPr>
                      <w:sz w:val="24"/>
                      <w:vertAlign w:val="baseline"/>
                    </w:rPr>
                  </w:pPr>
                  <w:r>
                    <w:rPr>
                      <w:rFonts w:hint="eastAsia"/>
                      <w:sz w:val="24"/>
                      <w:vertAlign w:val="baseline"/>
                    </w:rPr>
                    <w:t>验收内容</w:t>
                  </w:r>
                </w:p>
              </w:tc>
              <w:tc>
                <w:tcPr>
                  <w:tcW w:w="1258" w:type="dxa"/>
                  <w:vAlign w:val="center"/>
                </w:tcPr>
                <w:p w14:paraId="0BE6780E">
                  <w:pPr>
                    <w:rPr>
                      <w:sz w:val="24"/>
                      <w:vertAlign w:val="baseline"/>
                    </w:rPr>
                  </w:pPr>
                  <w:r>
                    <w:rPr>
                      <w:rFonts w:hint="eastAsia"/>
                      <w:sz w:val="24"/>
                      <w:vertAlign w:val="baseline"/>
                    </w:rPr>
                    <w:t>验收结果</w:t>
                  </w:r>
                </w:p>
              </w:tc>
            </w:tr>
            <w:tr w14:paraId="42CDD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7" w:type="dxa"/>
                  <w:vAlign w:val="center"/>
                </w:tcPr>
                <w:p w14:paraId="59F8685E">
                  <w:pPr>
                    <w:rPr>
                      <w:sz w:val="24"/>
                      <w:vertAlign w:val="baseline"/>
                    </w:rPr>
                  </w:pPr>
                  <w:r>
                    <w:rPr>
                      <w:rFonts w:hint="eastAsia"/>
                      <w:sz w:val="24"/>
                      <w:vertAlign w:val="baseline"/>
                    </w:rPr>
                    <w:t>作品选题</w:t>
                  </w:r>
                </w:p>
              </w:tc>
              <w:tc>
                <w:tcPr>
                  <w:tcW w:w="5688" w:type="dxa"/>
                  <w:vAlign w:val="center"/>
                </w:tcPr>
                <w:p w14:paraId="1AA44565">
                  <w:pPr>
                    <w:rPr>
                      <w:sz w:val="24"/>
                      <w:vertAlign w:val="baseline"/>
                    </w:rPr>
                  </w:pPr>
                  <w:r>
                    <w:rPr>
                      <w:rFonts w:hint="eastAsia"/>
                      <w:sz w:val="24"/>
                      <w:vertAlign w:val="baseline"/>
                    </w:rPr>
                    <w:t>选题符合专业培养目标，能够达到综合训练目标，题目难度高，工作量大，具有实践指导意义</w:t>
                  </w:r>
                </w:p>
              </w:tc>
              <w:tc>
                <w:tcPr>
                  <w:tcW w:w="1258" w:type="dxa"/>
                  <w:vAlign w:val="center"/>
                </w:tcPr>
                <w:p w14:paraId="3A8BDF27">
                  <w:pPr>
                    <w:rPr>
                      <w:sz w:val="24"/>
                      <w:vertAlign w:val="baseline"/>
                    </w:rPr>
                  </w:pPr>
                  <w:r>
                    <w:rPr>
                      <w:rFonts w:hint="eastAsia"/>
                      <w:sz w:val="24"/>
                      <w:vertAlign w:val="baseline"/>
                    </w:rPr>
                    <w:t>通过</w:t>
                  </w:r>
                </w:p>
              </w:tc>
            </w:tr>
            <w:tr w14:paraId="2E908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7" w:type="dxa"/>
                  <w:vAlign w:val="center"/>
                </w:tcPr>
                <w:p w14:paraId="2C579E68">
                  <w:pPr>
                    <w:rPr>
                      <w:sz w:val="24"/>
                      <w:vertAlign w:val="baseline"/>
                    </w:rPr>
                  </w:pPr>
                  <w:r>
                    <w:rPr>
                      <w:rFonts w:hint="eastAsia"/>
                      <w:sz w:val="24"/>
                      <w:vertAlign w:val="baseline"/>
                    </w:rPr>
                    <w:t>作品功能</w:t>
                  </w:r>
                </w:p>
              </w:tc>
              <w:tc>
                <w:tcPr>
                  <w:tcW w:w="5688" w:type="dxa"/>
                  <w:vAlign w:val="center"/>
                </w:tcPr>
                <w:p w14:paraId="78CBC3C0">
                  <w:pPr>
                    <w:rPr>
                      <w:sz w:val="24"/>
                      <w:vertAlign w:val="baseline"/>
                    </w:rPr>
                  </w:pPr>
                  <w:r>
                    <w:rPr>
                      <w:rFonts w:hint="eastAsia"/>
                      <w:sz w:val="24"/>
                      <w:vertAlign w:val="baseline"/>
                    </w:rPr>
                    <w:t>系统具备从GitHub等平台提取函数构建初始测试样本的功能；能设计基于参数类型推断的测试用例变异方法，生成大量语法语义正确、高覆盖率的测试用例；可对多个主流的JavaScript嵌入式引擎进行模糊测试，并对发现的缺陷进行案例分析</w:t>
                  </w:r>
                </w:p>
              </w:tc>
              <w:tc>
                <w:tcPr>
                  <w:tcW w:w="1258" w:type="dxa"/>
                  <w:vAlign w:val="center"/>
                </w:tcPr>
                <w:p w14:paraId="24B60083">
                  <w:pPr>
                    <w:rPr>
                      <w:sz w:val="24"/>
                      <w:vertAlign w:val="baseline"/>
                    </w:rPr>
                  </w:pPr>
                  <w:r>
                    <w:rPr>
                      <w:rFonts w:hint="eastAsia"/>
                      <w:sz w:val="24"/>
                      <w:vertAlign w:val="baseline"/>
                    </w:rPr>
                    <w:t>通过</w:t>
                  </w:r>
                </w:p>
              </w:tc>
            </w:tr>
            <w:tr w14:paraId="41300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7" w:type="dxa"/>
                  <w:vAlign w:val="center"/>
                </w:tcPr>
                <w:p w14:paraId="23B50ADC">
                  <w:pPr>
                    <w:rPr>
                      <w:sz w:val="24"/>
                      <w:vertAlign w:val="baseline"/>
                    </w:rPr>
                  </w:pPr>
                  <w:r>
                    <w:rPr>
                      <w:rFonts w:hint="eastAsia"/>
                      <w:sz w:val="24"/>
                      <w:vertAlign w:val="baseline"/>
                    </w:rPr>
                    <w:t>技术实现</w:t>
                  </w:r>
                </w:p>
              </w:tc>
              <w:tc>
                <w:tcPr>
                  <w:tcW w:w="5688" w:type="dxa"/>
                  <w:vAlign w:val="center"/>
                </w:tcPr>
                <w:p w14:paraId="4D5078E3">
                  <w:pPr>
                    <w:rPr>
                      <w:sz w:val="24"/>
                      <w:vertAlign w:val="baseline"/>
                    </w:rPr>
                  </w:pPr>
                  <w:r>
                    <w:rPr>
                      <w:rFonts w:hint="eastAsia"/>
                      <w:sz w:val="24"/>
                      <w:vertAlign w:val="baseline"/>
                    </w:rPr>
                    <w:t>系统采用的技术路线合理，代码实现规范，模块划分清晰，具备良好的可扩展性和可维护性</w:t>
                  </w:r>
                </w:p>
              </w:tc>
              <w:tc>
                <w:tcPr>
                  <w:tcW w:w="1258" w:type="dxa"/>
                  <w:vAlign w:val="center"/>
                </w:tcPr>
                <w:p w14:paraId="3ECFF5BA">
                  <w:pPr>
                    <w:rPr>
                      <w:sz w:val="24"/>
                      <w:vertAlign w:val="baseline"/>
                    </w:rPr>
                  </w:pPr>
                  <w:r>
                    <w:rPr>
                      <w:rFonts w:hint="eastAsia"/>
                      <w:sz w:val="24"/>
                      <w:vertAlign w:val="baseline"/>
                    </w:rPr>
                    <w:t>通过</w:t>
                  </w:r>
                </w:p>
              </w:tc>
            </w:tr>
            <w:tr w14:paraId="3DFA3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7" w:type="dxa"/>
                  <w:vAlign w:val="center"/>
                </w:tcPr>
                <w:p w14:paraId="1CF3CB8D">
                  <w:pPr>
                    <w:rPr>
                      <w:sz w:val="24"/>
                      <w:vertAlign w:val="baseline"/>
                    </w:rPr>
                  </w:pPr>
                  <w:r>
                    <w:rPr>
                      <w:rFonts w:hint="eastAsia"/>
                      <w:sz w:val="24"/>
                      <w:vertAlign w:val="baseline"/>
                    </w:rPr>
                    <w:t>实用性</w:t>
                  </w:r>
                </w:p>
              </w:tc>
              <w:tc>
                <w:tcPr>
                  <w:tcW w:w="5688" w:type="dxa"/>
                  <w:vAlign w:val="center"/>
                </w:tcPr>
                <w:p w14:paraId="75D2BED0">
                  <w:pPr>
                    <w:rPr>
                      <w:sz w:val="24"/>
                      <w:vertAlign w:val="baseline"/>
                    </w:rPr>
                  </w:pPr>
                  <w:r>
                    <w:rPr>
                      <w:rFonts w:hint="eastAsia"/>
                      <w:sz w:val="24"/>
                      <w:vertAlign w:val="baseline"/>
                    </w:rPr>
                    <w:t>系统能够有效应用于嵌入式JavaScript引擎的测试工作，对提升嵌入式系统的稳定性与性能具有实际意义</w:t>
                  </w:r>
                </w:p>
              </w:tc>
              <w:tc>
                <w:tcPr>
                  <w:tcW w:w="1258" w:type="dxa"/>
                  <w:vAlign w:val="center"/>
                </w:tcPr>
                <w:p w14:paraId="1B48D530">
                  <w:pPr>
                    <w:rPr>
                      <w:sz w:val="24"/>
                      <w:vertAlign w:val="baseline"/>
                    </w:rPr>
                  </w:pPr>
                  <w:r>
                    <w:rPr>
                      <w:rFonts w:hint="eastAsia"/>
                      <w:sz w:val="24"/>
                      <w:vertAlign w:val="baseline"/>
                    </w:rPr>
                    <w:t>通过</w:t>
                  </w:r>
                </w:p>
              </w:tc>
            </w:tr>
            <w:tr w14:paraId="1D1A9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7" w:type="dxa"/>
                  <w:vAlign w:val="center"/>
                </w:tcPr>
                <w:p w14:paraId="65A71035">
                  <w:pPr>
                    <w:rPr>
                      <w:sz w:val="24"/>
                      <w:vertAlign w:val="baseline"/>
                    </w:rPr>
                  </w:pPr>
                  <w:r>
                    <w:rPr>
                      <w:rFonts w:hint="eastAsia"/>
                      <w:sz w:val="24"/>
                      <w:vertAlign w:val="baseline"/>
                    </w:rPr>
                    <w:t>创新性</w:t>
                  </w:r>
                </w:p>
              </w:tc>
              <w:tc>
                <w:tcPr>
                  <w:tcW w:w="5688" w:type="dxa"/>
                  <w:vAlign w:val="center"/>
                </w:tcPr>
                <w:p w14:paraId="5D0E0335">
                  <w:pPr>
                    <w:rPr>
                      <w:sz w:val="24"/>
                      <w:vertAlign w:val="baseline"/>
                    </w:rPr>
                  </w:pPr>
                  <w:r>
                    <w:rPr>
                      <w:rFonts w:hint="eastAsia"/>
                      <w:sz w:val="24"/>
                      <w:vertAlign w:val="baseline"/>
                    </w:rPr>
                    <w:t>系统提出了一种基于参数类型推断的测试用例变异方法，结合差分测试实现了模糊测试框架，与现有模糊测试工具相比，在代码覆盖率、漏洞发现率等方面具有优势</w:t>
                  </w:r>
                </w:p>
              </w:tc>
              <w:tc>
                <w:tcPr>
                  <w:tcW w:w="1258" w:type="dxa"/>
                  <w:vAlign w:val="center"/>
                </w:tcPr>
                <w:p w14:paraId="229D600E">
                  <w:pPr>
                    <w:rPr>
                      <w:sz w:val="24"/>
                      <w:vertAlign w:val="baseline"/>
                    </w:rPr>
                  </w:pPr>
                  <w:r>
                    <w:rPr>
                      <w:rFonts w:hint="eastAsia"/>
                      <w:sz w:val="24"/>
                      <w:vertAlign w:val="baseline"/>
                    </w:rPr>
                    <w:t>通过</w:t>
                  </w:r>
                </w:p>
              </w:tc>
            </w:tr>
            <w:tr w14:paraId="58100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7" w:type="dxa"/>
                  <w:vAlign w:val="center"/>
                </w:tcPr>
                <w:p w14:paraId="423A1CD1">
                  <w:pPr>
                    <w:rPr>
                      <w:sz w:val="24"/>
                      <w:vertAlign w:val="baseline"/>
                    </w:rPr>
                  </w:pPr>
                  <w:r>
                    <w:rPr>
                      <w:rFonts w:hint="eastAsia"/>
                      <w:sz w:val="24"/>
                      <w:vertAlign w:val="baseline"/>
                    </w:rPr>
                    <w:t>文档资料</w:t>
                  </w:r>
                </w:p>
              </w:tc>
              <w:tc>
                <w:tcPr>
                  <w:tcW w:w="5688" w:type="dxa"/>
                  <w:vAlign w:val="center"/>
                </w:tcPr>
                <w:p w14:paraId="740EA692">
                  <w:pPr>
                    <w:rPr>
                      <w:sz w:val="24"/>
                      <w:vertAlign w:val="baseline"/>
                    </w:rPr>
                  </w:pPr>
                  <w:r>
                    <w:rPr>
                      <w:rFonts w:hint="eastAsia"/>
                      <w:sz w:val="24"/>
                      <w:vertAlign w:val="baseline"/>
                    </w:rPr>
                    <w:t>作品的文档资料齐全，包括设计说明书、用户手册等，文档内容完整、规范，能够清晰地阐述作品的设计思路、实现过程和使用方法</w:t>
                  </w:r>
                </w:p>
              </w:tc>
              <w:tc>
                <w:tcPr>
                  <w:tcW w:w="1258" w:type="dxa"/>
                  <w:vAlign w:val="center"/>
                </w:tcPr>
                <w:p w14:paraId="15F2C5DF">
                  <w:pPr>
                    <w:rPr>
                      <w:sz w:val="24"/>
                      <w:vertAlign w:val="baseline"/>
                    </w:rPr>
                  </w:pPr>
                  <w:r>
                    <w:rPr>
                      <w:rFonts w:hint="eastAsia"/>
                      <w:sz w:val="24"/>
                      <w:vertAlign w:val="baseline"/>
                    </w:rPr>
                    <w:t>通过</w:t>
                  </w:r>
                </w:p>
              </w:tc>
            </w:tr>
          </w:tbl>
          <w:p w14:paraId="3D6AE729">
            <w:pPr>
              <w:rPr>
                <w:sz w:val="24"/>
              </w:rPr>
            </w:pPr>
          </w:p>
        </w:tc>
      </w:tr>
      <w:tr w14:paraId="2A0E1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4" w:hRule="atLeast"/>
          <w:jc w:val="center"/>
        </w:trPr>
        <w:tc>
          <w:tcPr>
            <w:tcW w:w="469" w:type="dxa"/>
            <w:vAlign w:val="center"/>
          </w:tcPr>
          <w:p w14:paraId="63C3DE7C">
            <w:pPr>
              <w:jc w:val="center"/>
              <w:rPr>
                <w:sz w:val="24"/>
              </w:rPr>
            </w:pPr>
            <w:r>
              <w:rPr>
                <w:rFonts w:hint="eastAsia"/>
                <w:sz w:val="24"/>
              </w:rPr>
              <w:t>毕业论文评语表</w:t>
            </w:r>
          </w:p>
          <w:p w14:paraId="66984D0F">
            <w:pPr>
              <w:jc w:val="center"/>
              <w:rPr>
                <w:sz w:val="24"/>
              </w:rPr>
            </w:pPr>
            <w:r>
              <w:rPr>
                <w:rFonts w:hint="eastAsia"/>
                <w:color w:val="FF0000"/>
                <w:sz w:val="24"/>
              </w:rPr>
              <w:t>（含文献综述</w:t>
            </w:r>
            <w:r>
              <w:rPr>
                <w:rFonts w:hint="eastAsia"/>
                <w:sz w:val="24"/>
              </w:rPr>
              <w:t>）</w:t>
            </w:r>
          </w:p>
          <w:p w14:paraId="08BA5B32">
            <w:pPr>
              <w:jc w:val="center"/>
              <w:rPr>
                <w:sz w:val="24"/>
              </w:rPr>
            </w:pPr>
          </w:p>
        </w:tc>
        <w:tc>
          <w:tcPr>
            <w:tcW w:w="8479" w:type="dxa"/>
            <w:gridSpan w:val="13"/>
          </w:tcPr>
          <w:p w14:paraId="73E97507">
            <w:pPr>
              <w:ind w:firstLine="480" w:firstLineChars="200"/>
              <w:rPr>
                <w:rFonts w:hint="eastAsia"/>
                <w:sz w:val="24"/>
              </w:rPr>
            </w:pPr>
          </w:p>
          <w:p w14:paraId="310F5FF5">
            <w:pPr>
              <w:ind w:firstLine="480" w:firstLineChars="200"/>
              <w:rPr>
                <w:rFonts w:hint="eastAsia"/>
                <w:sz w:val="24"/>
              </w:rPr>
            </w:pPr>
          </w:p>
          <w:p w14:paraId="28A76596">
            <w:pPr>
              <w:ind w:firstLine="480" w:firstLineChars="200"/>
              <w:rPr>
                <w:rFonts w:hint="eastAsia"/>
                <w:sz w:val="24"/>
              </w:rPr>
            </w:pPr>
          </w:p>
          <w:p w14:paraId="0887D861">
            <w:pPr>
              <w:ind w:firstLine="480" w:firstLineChars="200"/>
              <w:rPr>
                <w:rFonts w:hint="eastAsia"/>
                <w:sz w:val="24"/>
              </w:rPr>
            </w:pPr>
          </w:p>
          <w:p w14:paraId="4912AB68">
            <w:pPr>
              <w:ind w:firstLine="480" w:firstLineChars="200"/>
              <w:rPr>
                <w:rFonts w:hint="eastAsia"/>
                <w:sz w:val="24"/>
              </w:rPr>
            </w:pPr>
            <w:r>
              <w:rPr>
                <w:rFonts w:hint="eastAsia"/>
                <w:sz w:val="24"/>
              </w:rPr>
              <w:t>论文选题契合专业培养目标，能够达成综合训练目的，题目难度较高，工作量饱满。选题具备实践指导价值。</w:t>
            </w:r>
          </w:p>
          <w:p w14:paraId="4E9C5A35">
            <w:pPr>
              <w:ind w:firstLine="480" w:firstLineChars="200"/>
              <w:rPr>
                <w:sz w:val="24"/>
              </w:rPr>
            </w:pPr>
            <w:r>
              <w:rPr>
                <w:rFonts w:hint="eastAsia"/>
                <w:sz w:val="24"/>
              </w:rPr>
              <w:t>该生在文献资料查阅方面表现出较强能力，能够全面收集相关资料，写作中体现出较强的知识综合运用与问题分析能力。文章篇幅符合学院规定，内容完整，层次结构合理，核心观点突出，逻辑清晰，但个人见解</w:t>
            </w:r>
            <w:r>
              <w:rPr>
                <w:rFonts w:hint="eastAsia"/>
                <w:sz w:val="24"/>
                <w:lang w:val="en-US" w:eastAsia="zh-CN"/>
              </w:rPr>
              <w:t>略有</w:t>
            </w:r>
            <w:r>
              <w:rPr>
                <w:rFonts w:hint="eastAsia"/>
                <w:sz w:val="24"/>
              </w:rPr>
              <w:t>不足。文题契合，论点明确，论述紧密围绕主题。语言表达流畅，格式规范；参考文献丰富且时效性强。</w:t>
            </w:r>
          </w:p>
        </w:tc>
      </w:tr>
      <w:tr w14:paraId="340CC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4" w:hRule="atLeast"/>
          <w:jc w:val="center"/>
        </w:trPr>
        <w:tc>
          <w:tcPr>
            <w:tcW w:w="469" w:type="dxa"/>
            <w:vAlign w:val="center"/>
          </w:tcPr>
          <w:p w14:paraId="007C46DA">
            <w:pPr>
              <w:jc w:val="center"/>
              <w:rPr>
                <w:sz w:val="24"/>
              </w:rPr>
            </w:pPr>
            <w:r>
              <w:rPr>
                <w:rFonts w:hint="eastAsia"/>
                <w:sz w:val="24"/>
              </w:rPr>
              <w:t>答辩记录</w:t>
            </w:r>
          </w:p>
        </w:tc>
        <w:tc>
          <w:tcPr>
            <w:tcW w:w="8479" w:type="dxa"/>
            <w:gridSpan w:val="13"/>
          </w:tcPr>
          <w:p w14:paraId="1DA796A5">
            <w:pPr>
              <w:rPr>
                <w:szCs w:val="21"/>
              </w:rPr>
            </w:pPr>
            <w:r>
              <w:rPr>
                <w:rFonts w:hint="eastAsia"/>
                <w:sz w:val="24"/>
              </w:rPr>
              <w:t>一、学生陈述（</w:t>
            </w:r>
            <w:r>
              <w:rPr>
                <w:rFonts w:hint="eastAsia"/>
                <w:sz w:val="24"/>
                <w:lang w:val="en-US" w:eastAsia="zh-CN"/>
              </w:rPr>
              <w:t>5</w:t>
            </w:r>
            <w:r>
              <w:rPr>
                <w:rFonts w:hint="eastAsia"/>
                <w:sz w:val="24"/>
              </w:rPr>
              <w:t>分钟）</w:t>
            </w:r>
          </w:p>
          <w:p w14:paraId="0E801579">
            <w:pPr>
              <w:ind w:firstLine="480" w:firstLineChars="200"/>
              <w:rPr>
                <w:rFonts w:hint="eastAsia"/>
                <w:sz w:val="24"/>
              </w:rPr>
            </w:pPr>
            <w:r>
              <w:rPr>
                <w:rFonts w:hint="eastAsia"/>
                <w:sz w:val="24"/>
              </w:rPr>
              <w:t>陈述内容：</w:t>
            </w:r>
          </w:p>
          <w:p w14:paraId="440FAC45">
            <w:pPr>
              <w:ind w:firstLine="480" w:firstLineChars="200"/>
              <w:rPr>
                <w:rFonts w:hint="eastAsia"/>
                <w:sz w:val="24"/>
              </w:rPr>
            </w:pPr>
            <w:r>
              <w:rPr>
                <w:rFonts w:hint="eastAsia"/>
                <w:sz w:val="24"/>
              </w:rPr>
              <w:t>研究背景与意义：</w:t>
            </w:r>
            <w:r>
              <w:rPr>
                <w:rFonts w:hint="eastAsia"/>
                <w:sz w:val="24"/>
                <w:lang w:val="en-US" w:eastAsia="zh-CN"/>
              </w:rPr>
              <w:t>该同学</w:t>
            </w:r>
            <w:r>
              <w:rPr>
                <w:rFonts w:hint="eastAsia"/>
                <w:sz w:val="24"/>
              </w:rPr>
              <w:t>首先介绍了物联网技术快速发展背景下，JavaScript 在嵌入式系统开发中的重要地位，以及嵌入式 JavaScript 引擎测试的必要性。阐述了传统测试方法在嵌入式设备低内存、弱算力等资源受限特性下难以有效挖掘引擎潜在缺陷的问题，引出本研究的必要性。</w:t>
            </w:r>
          </w:p>
          <w:p w14:paraId="06A5086C">
            <w:pPr>
              <w:ind w:firstLine="480" w:firstLineChars="200"/>
              <w:rPr>
                <w:rFonts w:hint="eastAsia"/>
                <w:sz w:val="24"/>
              </w:rPr>
            </w:pPr>
            <w:r>
              <w:rPr>
                <w:rFonts w:hint="eastAsia"/>
                <w:sz w:val="24"/>
              </w:rPr>
              <w:t>研究内容与方法：详细介绍了基于参数类型推断的测试用例变异方法，包括从 GitHub 等平台提取函数构建初始测试样本、设计参数类型推断方法以及基于类型推断的变异算法。重点讲解了如何通过分析函数体内参数的行为模式推断其可能的数据类型，并据此生成大量语法语义正确、高覆盖率的测试用例。</w:t>
            </w:r>
          </w:p>
          <w:p w14:paraId="2F8BA03B">
            <w:pPr>
              <w:ind w:firstLine="480" w:firstLineChars="200"/>
              <w:rPr>
                <w:rFonts w:hint="eastAsia"/>
                <w:sz w:val="24"/>
              </w:rPr>
            </w:pPr>
            <w:r>
              <w:rPr>
                <w:rFonts w:hint="eastAsia"/>
                <w:sz w:val="24"/>
              </w:rPr>
              <w:t>系统设计与实验评估：阐述了 EJSFuzz 测试系统的架构设计，包括语料库处理模块、测试用例处理模块、差分模糊测试模块等，并介绍了实验设置、实验步骤以及评估指标。通过与 Fuzzilli、AFL 等模糊测试工具的对比实验，展示了 EJSFuzz 在代码覆盖率、漏洞发现率等方面的优势。</w:t>
            </w:r>
          </w:p>
          <w:p w14:paraId="13974860">
            <w:pPr>
              <w:ind w:firstLine="480" w:firstLineChars="200"/>
              <w:rPr>
                <w:rFonts w:hint="eastAsia"/>
                <w:sz w:val="24"/>
              </w:rPr>
            </w:pPr>
            <w:r>
              <w:rPr>
                <w:rFonts w:hint="eastAsia"/>
                <w:sz w:val="24"/>
              </w:rPr>
              <w:t>结论与展望：总结了本研究的主要贡献，包括提出基于参数类型推断的测试用例变异方法、实现 EJSFuzz 测试系统以及验证其有效性。同时，对未来的研究方向提出了展望，如改进差分测试局限性、优化类型推断方案以及增强缺陷定位与分析能力。</w:t>
            </w:r>
          </w:p>
          <w:p w14:paraId="20FE937B">
            <w:pPr>
              <w:rPr>
                <w:sz w:val="24"/>
                <w:szCs w:val="24"/>
              </w:rPr>
            </w:pPr>
            <w:r>
              <w:rPr>
                <w:rFonts w:hint="eastAsia"/>
                <w:sz w:val="24"/>
                <w:szCs w:val="24"/>
              </w:rPr>
              <w:t>二、答辩小组提问（10 分钟）</w:t>
            </w:r>
          </w:p>
          <w:p w14:paraId="1AF23603">
            <w:pPr>
              <w:rPr>
                <w:rFonts w:hint="eastAsia"/>
                <w:sz w:val="24"/>
                <w:szCs w:val="24"/>
              </w:rPr>
            </w:pPr>
            <w:r>
              <w:rPr>
                <w:rFonts w:hint="eastAsia"/>
                <w:sz w:val="24"/>
                <w:szCs w:val="24"/>
              </w:rPr>
              <w:t xml:space="preserve">问题 </w:t>
            </w:r>
            <w:r>
              <w:rPr>
                <w:rFonts w:hint="eastAsia"/>
                <w:sz w:val="24"/>
                <w:szCs w:val="24"/>
                <w:lang w:val="en-US" w:eastAsia="zh-CN"/>
              </w:rPr>
              <w:t>1</w:t>
            </w:r>
            <w:r>
              <w:rPr>
                <w:rFonts w:hint="eastAsia"/>
                <w:sz w:val="24"/>
                <w:szCs w:val="24"/>
              </w:rPr>
              <w:t>：在实验过程中，你是如何评估 EJSFuzz 系统的代码覆盖率和漏洞发现率的？</w:t>
            </w:r>
          </w:p>
          <w:p w14:paraId="3B598E1A">
            <w:pPr>
              <w:rPr>
                <w:sz w:val="24"/>
                <w:szCs w:val="24"/>
              </w:rPr>
            </w:pPr>
            <w:r>
              <w:rPr>
                <w:rFonts w:hint="eastAsia"/>
                <w:sz w:val="24"/>
                <w:szCs w:val="24"/>
              </w:rPr>
              <w:t>回答：对于代码覆盖率，我使用了专业的代码覆盖率工具对 EJSFuzz 生成的测试用例在多个嵌入式 JavaScript 引擎上进行运行，统计了语句覆盖率、分支覆盖率等指标。通过对比不同引擎的覆盖率结果，以及与 Fuzzilli、AFL 等工具生成的测试用例的覆盖率进行对比分析，来评估 EJSFuzz 的代码覆盖率表现。在漏洞发现率方面，记录了在一定时间内 EJSFuzz 触发的引擎缺陷数量，并与 Fuzzilli、AFL 等工具在同一实验环境下触发的缺陷数量进行对比，计算漏洞发现率，从而评估 EJSFuzz 在漏洞挖掘方面的能力。</w:t>
            </w:r>
          </w:p>
          <w:p w14:paraId="3772326D">
            <w:pPr>
              <w:rPr>
                <w:rFonts w:hint="eastAsia"/>
                <w:sz w:val="24"/>
                <w:szCs w:val="24"/>
              </w:rPr>
            </w:pPr>
            <w:r>
              <w:rPr>
                <w:rFonts w:hint="eastAsia"/>
                <w:sz w:val="24"/>
                <w:szCs w:val="24"/>
              </w:rPr>
              <w:t xml:space="preserve">问题 </w:t>
            </w:r>
            <w:r>
              <w:rPr>
                <w:rFonts w:hint="eastAsia"/>
                <w:sz w:val="24"/>
                <w:szCs w:val="24"/>
                <w:lang w:val="en-US" w:eastAsia="zh-CN"/>
              </w:rPr>
              <w:t>2</w:t>
            </w:r>
            <w:r>
              <w:rPr>
                <w:rFonts w:hint="eastAsia"/>
                <w:sz w:val="24"/>
                <w:szCs w:val="24"/>
              </w:rPr>
              <w:t>：你认为你的研究在实际应用中可能面临哪些挑战？</w:t>
            </w:r>
          </w:p>
          <w:p w14:paraId="07F0EEF5">
            <w:pPr>
              <w:rPr>
                <w:szCs w:val="21"/>
              </w:rPr>
            </w:pPr>
            <w:r>
              <w:rPr>
                <w:rFonts w:hint="eastAsia"/>
                <w:sz w:val="24"/>
                <w:szCs w:val="24"/>
              </w:rPr>
              <w:t>回答：我认为我的研究在实际应用中可能面临以下挑战：首先，差分测试存在局限性，当不同引擎对同一测试用例产生相异的输出时才能有效识别潜在缺陷，但如果被测引擎对某一语言特性的实现均存在错误，则会产生相同的错误输出，导致此类缺陷无法被检测。其次，类型推断方案通过静态的参数行为计数来实现，可推断的参数类型受条件限制未能涵盖 Object 类型以及其他嵌套类型，在面对复杂嵌套类型和动态类型场景时，测试用例的变异方向可能不够丰富。最后，在对触发缺陷的测试用例进行分析时，由于引擎触发崩溃导致执行中断，给缺陷定位与分析带来了巨大的挑战，需要进一步优化差分测试模块，设计一套故障分析方案，用于记录触发崩溃的调用栈、内存快照等关键信息。</w:t>
            </w:r>
          </w:p>
        </w:tc>
      </w:tr>
      <w:tr w14:paraId="6AF72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469" w:type="dxa"/>
            <w:vAlign w:val="center"/>
          </w:tcPr>
          <w:p w14:paraId="6591109A">
            <w:pPr>
              <w:jc w:val="center"/>
              <w:rPr>
                <w:sz w:val="24"/>
              </w:rPr>
            </w:pPr>
            <w:r>
              <w:rPr>
                <w:rFonts w:hint="eastAsia"/>
                <w:sz w:val="24"/>
              </w:rPr>
              <w:t>毕业答辩评语表</w:t>
            </w:r>
          </w:p>
          <w:p w14:paraId="522FA151">
            <w:pPr>
              <w:jc w:val="center"/>
              <w:rPr>
                <w:sz w:val="24"/>
              </w:rPr>
            </w:pPr>
          </w:p>
        </w:tc>
        <w:tc>
          <w:tcPr>
            <w:tcW w:w="8479" w:type="dxa"/>
            <w:gridSpan w:val="13"/>
            <w:vAlign w:val="center"/>
          </w:tcPr>
          <w:p w14:paraId="0D2CC6DA">
            <w:pPr>
              <w:rPr>
                <w:szCs w:val="21"/>
              </w:rPr>
            </w:pPr>
          </w:p>
          <w:p w14:paraId="27FF51CE">
            <w:pPr>
              <w:rPr>
                <w:szCs w:val="21"/>
              </w:rPr>
            </w:pPr>
          </w:p>
          <w:p w14:paraId="1B1DCF80">
            <w:pPr>
              <w:rPr>
                <w:szCs w:val="21"/>
              </w:rPr>
            </w:pPr>
          </w:p>
          <w:p w14:paraId="3FE219F8">
            <w:pPr>
              <w:ind w:firstLine="480" w:firstLineChars="200"/>
              <w:rPr>
                <w:rFonts w:hint="eastAsia"/>
                <w:sz w:val="24"/>
                <w:szCs w:val="24"/>
              </w:rPr>
            </w:pPr>
            <w:bookmarkStart w:id="0" w:name="_GoBack"/>
            <w:bookmarkEnd w:id="0"/>
            <w:r>
              <w:rPr>
                <w:rFonts w:hint="eastAsia"/>
                <w:sz w:val="24"/>
                <w:szCs w:val="24"/>
              </w:rPr>
              <w:t>该生的毕业论文选题具有较高的难度和较大的工作量，符合专业培养目标，能够达到综合训练的要求，具有较强的实践指导意义。在研究过程中，该生查阅了大量文献资料，综合运用了多学科知识，全面分析了问题，展现出了较强的研究能力。论文内容完整，层次结构合理，主要观点突出，逻辑关系清楚，语言表达流畅，格式规范，参考文献丰富且时效性强，未发现抄袭现象。在答辩过程中，该生陈述清晰，回答问题准确，展现出扎实的专业素养和良好的应变能力。</w:t>
            </w:r>
          </w:p>
          <w:p w14:paraId="191BF872">
            <w:pPr>
              <w:rPr>
                <w:szCs w:val="21"/>
              </w:rPr>
            </w:pPr>
          </w:p>
          <w:p w14:paraId="6A0CCC3A">
            <w:pPr>
              <w:rPr>
                <w:szCs w:val="21"/>
              </w:rPr>
            </w:pPr>
          </w:p>
          <w:p w14:paraId="76945296">
            <w:pPr>
              <w:rPr>
                <w:szCs w:val="21"/>
              </w:rPr>
            </w:pPr>
          </w:p>
          <w:p w14:paraId="0FAF4C19">
            <w:pPr>
              <w:tabs>
                <w:tab w:val="left" w:pos="2100"/>
                <w:tab w:val="left" w:pos="2520"/>
                <w:tab w:val="left" w:pos="2940"/>
                <w:tab w:val="left" w:pos="5685"/>
              </w:tabs>
              <w:ind w:firstLine="420" w:firstLineChars="200"/>
              <w:jc w:val="center"/>
            </w:pPr>
          </w:p>
        </w:tc>
      </w:tr>
    </w:tbl>
    <w:p w14:paraId="7D54A83B"/>
    <w:sectPr>
      <w:pgSz w:w="11906" w:h="16838"/>
      <w:pgMar w:top="1304" w:right="1701" w:bottom="113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002D6D03"/>
    <w:rsid w:val="00001EA0"/>
    <w:rsid w:val="00104CD8"/>
    <w:rsid w:val="00131AB2"/>
    <w:rsid w:val="00145DE1"/>
    <w:rsid w:val="001D3996"/>
    <w:rsid w:val="002D6D03"/>
    <w:rsid w:val="0035546A"/>
    <w:rsid w:val="0040145C"/>
    <w:rsid w:val="0046028F"/>
    <w:rsid w:val="005E659B"/>
    <w:rsid w:val="005F226D"/>
    <w:rsid w:val="00770761"/>
    <w:rsid w:val="00976563"/>
    <w:rsid w:val="00B660DC"/>
    <w:rsid w:val="00BA2F62"/>
    <w:rsid w:val="00C8151A"/>
    <w:rsid w:val="00CC0ECF"/>
    <w:rsid w:val="00DB6BB7"/>
    <w:rsid w:val="00EA5EF9"/>
    <w:rsid w:val="00F8216E"/>
    <w:rsid w:val="00FE3570"/>
    <w:rsid w:val="01251CF9"/>
    <w:rsid w:val="03324C4A"/>
    <w:rsid w:val="06896151"/>
    <w:rsid w:val="197113F3"/>
    <w:rsid w:val="203B62B7"/>
    <w:rsid w:val="218872DA"/>
    <w:rsid w:val="26FA3D60"/>
    <w:rsid w:val="27A42993"/>
    <w:rsid w:val="2E7A26A0"/>
    <w:rsid w:val="3C695ADF"/>
    <w:rsid w:val="42A561C7"/>
    <w:rsid w:val="43394075"/>
    <w:rsid w:val="4727451F"/>
    <w:rsid w:val="47460F19"/>
    <w:rsid w:val="48273D40"/>
    <w:rsid w:val="4B11197C"/>
    <w:rsid w:val="4B8F7333"/>
    <w:rsid w:val="4F6A776F"/>
    <w:rsid w:val="528F2803"/>
    <w:rsid w:val="567D25B5"/>
    <w:rsid w:val="5B5639C9"/>
    <w:rsid w:val="5D047455"/>
    <w:rsid w:val="5FE95FAF"/>
    <w:rsid w:val="60F93B91"/>
    <w:rsid w:val="67E8230A"/>
    <w:rsid w:val="6BAD434F"/>
    <w:rsid w:val="73970283"/>
    <w:rsid w:val="73EE611A"/>
    <w:rsid w:val="74B168B4"/>
    <w:rsid w:val="7ECD7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qFormat/>
    <w:uiPriority w:val="0"/>
    <w:pPr>
      <w:tabs>
        <w:tab w:val="center" w:pos="4153"/>
        <w:tab w:val="right" w:pos="8306"/>
      </w:tabs>
      <w:snapToGrid w:val="0"/>
      <w:jc w:val="left"/>
    </w:pPr>
    <w:rPr>
      <w:sz w:val="18"/>
      <w:szCs w:val="18"/>
    </w:rPr>
  </w:style>
  <w:style w:type="paragraph" w:styleId="3">
    <w:name w:val="header"/>
    <w:basedOn w:val="1"/>
    <w:link w:val="7"/>
    <w:autoRedefine/>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autoRedefine/>
    <w:qFormat/>
    <w:uiPriority w:val="0"/>
    <w:rPr>
      <w:kern w:val="2"/>
      <w:sz w:val="18"/>
      <w:szCs w:val="18"/>
    </w:rPr>
  </w:style>
  <w:style w:type="character" w:customStyle="1" w:styleId="8">
    <w:name w:val="页脚 Char"/>
    <w:basedOn w:val="6"/>
    <w:link w:val="2"/>
    <w:autoRedefine/>
    <w:qFormat/>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205</Words>
  <Characters>223</Characters>
  <Lines>3</Lines>
  <Paragraphs>1</Paragraphs>
  <TotalTime>1</TotalTime>
  <ScaleCrop>false</ScaleCrop>
  <LinksUpToDate>false</LinksUpToDate>
  <CharactersWithSpaces>266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Bing</dc:creator>
  <cp:lastModifiedBy>雷璟锟</cp:lastModifiedBy>
  <dcterms:modified xsi:type="dcterms:W3CDTF">2025-06-05T03:57:14Z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D50445966CEC4BD282E233D4620CF2D9_12</vt:lpwstr>
  </property>
  <property fmtid="{D5CDD505-2E9C-101B-9397-08002B2CF9AE}" pid="4" name="KSOTemplateDocerSaveRecord">
    <vt:lpwstr>eyJoZGlkIjoiMGQ0ZDUyZWUyNGI0ZDc0OTJiNDAwZjRiNmY5Yzc3OTEiLCJ1c2VySWQiOiIxNjkxMzA2MTc5In0=</vt:lpwstr>
  </property>
</Properties>
</file>