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65A08">
      <w:pPr>
        <w:pStyle w:val="3"/>
        <w:ind w:left="3600"/>
        <w:jc w:val="center"/>
        <w:rPr>
          <w:rFonts w:ascii="Verdana" w:hAnsi="Verdana"/>
          <w:b/>
          <w:bCs/>
          <w:sz w:val="36"/>
        </w:rPr>
      </w:pPr>
      <w:r>
        <w:rPr>
          <w:rFonts w:ascii="Verdana" w:hAnsi="Verdana"/>
          <w:b/>
          <w:bCs/>
          <w:sz w:val="36"/>
          <w:szCs w:val="36"/>
        </w:rPr>
        <w:t>General Risk Assessment Form</w:t>
      </w:r>
    </w:p>
    <w:p w14:paraId="6B388E5F">
      <w:pPr>
        <w:pStyle w:val="3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  <w:lang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361950</wp:posOffset>
            </wp:positionV>
            <wp:extent cx="1305560" cy="542925"/>
            <wp:effectExtent l="0" t="0" r="8890" b="9525"/>
            <wp:wrapSquare wrapText="bothSides"/>
            <wp:docPr id="4" name="Picture 1" descr="p:\My Documents\Templates\Logo_download\Tab_logo\White backgrounds\TAB_col_white_backgroun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p:\My Documents\Templates\Logo_download\Tab_logo\White backgrounds\TAB_col_white_backgroun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8"/>
        <w:tblW w:w="141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2285"/>
        <w:gridCol w:w="2472"/>
        <w:gridCol w:w="3082"/>
        <w:gridCol w:w="2650"/>
        <w:gridCol w:w="2039"/>
      </w:tblGrid>
      <w:tr w14:paraId="5FA1F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9" w:hRule="atLeast"/>
          <w:tblHeader/>
          <w:jc w:val="center"/>
        </w:trPr>
        <w:tc>
          <w:tcPr>
            <w:tcW w:w="1647" w:type="dxa"/>
            <w:tcBorders>
              <w:bottom w:val="single" w:color="auto" w:sz="4" w:space="0"/>
            </w:tcBorders>
            <w:shd w:val="clear" w:color="auto" w:fill="E0E0E0"/>
          </w:tcPr>
          <w:p w14:paraId="73BACC8B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Date: </w:t>
            </w:r>
            <w:r>
              <w:rPr>
                <w:rFonts w:ascii="Verdana" w:hAnsi="Verdana"/>
                <w:color w:val="FF0000"/>
                <w:sz w:val="18"/>
                <w:szCs w:val="18"/>
              </w:rPr>
              <w:t>(1)</w:t>
            </w:r>
          </w:p>
          <w:p w14:paraId="35E5D597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25AE0F68">
            <w:pPr>
              <w:jc w:val="both"/>
              <w:rPr>
                <w:rFonts w:hint="default" w:ascii="Verdana" w:hAnsi="Verdan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  <w:t>2026.7.1</w:t>
            </w:r>
          </w:p>
          <w:p w14:paraId="6045ECCD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285" w:type="dxa"/>
            <w:tcBorders>
              <w:bottom w:val="single" w:color="auto" w:sz="4" w:space="0"/>
            </w:tcBorders>
            <w:shd w:val="clear" w:color="auto" w:fill="E0E0E0"/>
          </w:tcPr>
          <w:p w14:paraId="759A5B7F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Assessed by: </w:t>
            </w:r>
            <w:r>
              <w:rPr>
                <w:rFonts w:ascii="Verdana" w:hAnsi="Verdana"/>
                <w:color w:val="FF0000"/>
                <w:sz w:val="18"/>
                <w:szCs w:val="18"/>
              </w:rPr>
              <w:t>(2)</w:t>
            </w:r>
          </w:p>
          <w:p w14:paraId="3DB50DF9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170250FA">
            <w:pPr>
              <w:jc w:val="both"/>
              <w:rPr>
                <w:rFonts w:hint="default" w:ascii="Verdana" w:hAnsi="Verdan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  <w:t>Junyi Lei</w:t>
            </w:r>
          </w:p>
        </w:tc>
        <w:tc>
          <w:tcPr>
            <w:tcW w:w="2472" w:type="dxa"/>
            <w:tcBorders>
              <w:bottom w:val="single" w:color="auto" w:sz="4" w:space="0"/>
            </w:tcBorders>
            <w:shd w:val="clear" w:color="auto" w:fill="E0E0E0"/>
          </w:tcPr>
          <w:p w14:paraId="65E5E697">
            <w:pPr>
              <w:jc w:val="both"/>
              <w:rPr>
                <w:rFonts w:ascii="Verdana" w:hAnsi="Verdana"/>
                <w:color w:val="FF0000"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Checked / Validated* by: </w:t>
            </w:r>
            <w:r>
              <w:rPr>
                <w:rFonts w:ascii="Verdana" w:hAnsi="Verdana"/>
                <w:color w:val="FF0000"/>
                <w:sz w:val="18"/>
                <w:szCs w:val="18"/>
              </w:rPr>
              <w:t xml:space="preserve">(3) </w:t>
            </w:r>
          </w:p>
          <w:p w14:paraId="35C9203A">
            <w:pPr>
              <w:jc w:val="both"/>
              <w:rPr>
                <w:rFonts w:hint="default" w:ascii="Verdana" w:hAnsi="Verdana" w:eastAsia="宋体"/>
                <w:color w:val="FF0000"/>
                <w:sz w:val="18"/>
                <w:szCs w:val="18"/>
                <w:lang w:val="en-US" w:eastAsia="zh-CN"/>
              </w:rPr>
            </w:pPr>
          </w:p>
        </w:tc>
        <w:tc>
          <w:tcPr>
            <w:tcW w:w="3082" w:type="dxa"/>
            <w:tcBorders>
              <w:bottom w:val="single" w:color="auto" w:sz="4" w:space="0"/>
            </w:tcBorders>
            <w:shd w:val="clear" w:color="auto" w:fill="E0E0E0"/>
          </w:tcPr>
          <w:p w14:paraId="3FCC2697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Location:  </w:t>
            </w:r>
            <w:r>
              <w:rPr>
                <w:rFonts w:ascii="Verdana" w:hAnsi="Verdana"/>
                <w:color w:val="FF0000"/>
                <w:sz w:val="18"/>
                <w:szCs w:val="18"/>
              </w:rPr>
              <w:t>(4)</w:t>
            </w:r>
          </w:p>
          <w:p w14:paraId="15F152BD">
            <w:pPr>
              <w:jc w:val="both"/>
              <w:rPr>
                <w:rFonts w:hint="default" w:ascii="Verdana" w:hAnsi="Verdan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  <w:t>Home</w:t>
            </w:r>
          </w:p>
        </w:tc>
        <w:tc>
          <w:tcPr>
            <w:tcW w:w="2650" w:type="dxa"/>
            <w:tcBorders>
              <w:bottom w:val="single" w:color="auto" w:sz="4" w:space="0"/>
            </w:tcBorders>
            <w:shd w:val="clear" w:color="auto" w:fill="E0E0E0"/>
          </w:tcPr>
          <w:p w14:paraId="65FFD501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Assessment ref no </w:t>
            </w:r>
            <w:r>
              <w:rPr>
                <w:rFonts w:ascii="Verdana" w:hAnsi="Verdana"/>
                <w:color w:val="FF0000"/>
                <w:sz w:val="18"/>
                <w:szCs w:val="18"/>
              </w:rPr>
              <w:t>(5)</w:t>
            </w:r>
          </w:p>
          <w:p w14:paraId="229B77FC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039" w:type="dxa"/>
            <w:tcBorders>
              <w:bottom w:val="single" w:color="auto" w:sz="4" w:space="0"/>
            </w:tcBorders>
            <w:shd w:val="clear" w:color="auto" w:fill="E0E0E0"/>
          </w:tcPr>
          <w:p w14:paraId="4156B23F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Review date: </w:t>
            </w:r>
            <w:r>
              <w:rPr>
                <w:rFonts w:ascii="Verdana" w:hAnsi="Verdana"/>
                <w:color w:val="FF0000"/>
                <w:sz w:val="18"/>
                <w:szCs w:val="18"/>
              </w:rPr>
              <w:t>(6)</w:t>
            </w:r>
          </w:p>
          <w:p w14:paraId="36010177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</w:p>
        </w:tc>
      </w:tr>
      <w:tr w14:paraId="415E9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5" w:type="dxa"/>
            <w:gridSpan w:val="6"/>
          </w:tcPr>
          <w:p w14:paraId="5BBB7EE2">
            <w:pPr>
              <w:jc w:val="both"/>
              <w:rPr>
                <w:rFonts w:ascii="Verdana" w:hAnsi="Verdana" w:eastAsia="Times New Roman" w:cs="Arial"/>
                <w:sz w:val="18"/>
                <w:szCs w:val="18"/>
                <w:lang w:val="en-GB" w:eastAsia="en-US" w:bidi="ar-SA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Task / premises: </w:t>
            </w:r>
            <w:r>
              <w:rPr>
                <w:rFonts w:ascii="Verdana" w:hAnsi="Verdana"/>
                <w:color w:val="FF0000"/>
                <w:sz w:val="18"/>
                <w:szCs w:val="18"/>
              </w:rPr>
              <w:t>(7)</w:t>
            </w:r>
            <w:r>
              <w:rPr>
                <w:rFonts w:ascii="Verdana" w:hAnsi="Verdana"/>
              </w:rPr>
              <w:t xml:space="preserve"> </w:t>
            </w:r>
            <w:r>
              <w:rPr>
                <w:rFonts w:ascii="Verdana" w:hAnsi="Verdana" w:eastAsia="Times New Roman" w:cs="Arial"/>
                <w:sz w:val="18"/>
                <w:szCs w:val="18"/>
                <w:lang w:val="en-GB" w:eastAsia="en-US" w:bidi="ar-SA"/>
              </w:rPr>
              <w:t xml:space="preserve">Software development, algorithm simulation (RL for nonlinear control), data analysis, and report writing.  </w:t>
            </w:r>
          </w:p>
          <w:p w14:paraId="38D7E1B2">
            <w:pPr>
              <w:jc w:val="both"/>
              <w:rPr>
                <w:rFonts w:ascii="Verdana" w:hAnsi="Verdana" w:eastAsia="Times New Roman" w:cs="Arial"/>
                <w:sz w:val="18"/>
                <w:szCs w:val="18"/>
                <w:lang w:val="en-GB" w:eastAsia="en-US" w:bidi="ar-SA"/>
              </w:rPr>
            </w:pPr>
          </w:p>
          <w:p w14:paraId="64CA5653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64A1F547">
      <w:pPr>
        <w:jc w:val="both"/>
        <w:rPr>
          <w:rFonts w:ascii="Verdana" w:hAnsi="Verdana"/>
          <w:sz w:val="18"/>
          <w:szCs w:val="18"/>
        </w:rPr>
      </w:pPr>
    </w:p>
    <w:tbl>
      <w:tblPr>
        <w:tblStyle w:val="8"/>
        <w:tblW w:w="141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701"/>
        <w:gridCol w:w="1984"/>
        <w:gridCol w:w="7088"/>
        <w:gridCol w:w="992"/>
        <w:gridCol w:w="855"/>
      </w:tblGrid>
      <w:tr w14:paraId="40F2E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55" w:type="dxa"/>
            <w:shd w:val="clear" w:color="auto" w:fill="E0E0E0"/>
          </w:tcPr>
          <w:p w14:paraId="344B8B4C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Activity </w:t>
            </w:r>
            <w:r>
              <w:rPr>
                <w:rFonts w:ascii="Verdana" w:hAnsi="Verdana"/>
                <w:color w:val="FF0000"/>
                <w:sz w:val="18"/>
                <w:szCs w:val="18"/>
              </w:rPr>
              <w:t>(8)</w:t>
            </w:r>
          </w:p>
        </w:tc>
        <w:tc>
          <w:tcPr>
            <w:tcW w:w="1701" w:type="dxa"/>
            <w:shd w:val="clear" w:color="auto" w:fill="E0E0E0"/>
          </w:tcPr>
          <w:p w14:paraId="512BA8AB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Hazard </w:t>
            </w:r>
            <w:r>
              <w:rPr>
                <w:rFonts w:ascii="Verdana" w:hAnsi="Verdana"/>
                <w:color w:val="FF0000"/>
                <w:sz w:val="18"/>
                <w:szCs w:val="18"/>
              </w:rPr>
              <w:t>(9)</w:t>
            </w:r>
          </w:p>
        </w:tc>
        <w:tc>
          <w:tcPr>
            <w:tcW w:w="1984" w:type="dxa"/>
            <w:shd w:val="clear" w:color="auto" w:fill="E0E0E0"/>
          </w:tcPr>
          <w:p w14:paraId="12F27B98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Who might be harmed and how </w:t>
            </w:r>
            <w:r>
              <w:rPr>
                <w:rFonts w:ascii="Verdana" w:hAnsi="Verdana"/>
                <w:color w:val="FF0000"/>
                <w:sz w:val="18"/>
                <w:szCs w:val="18"/>
              </w:rPr>
              <w:t>(10)</w:t>
            </w:r>
          </w:p>
        </w:tc>
        <w:tc>
          <w:tcPr>
            <w:tcW w:w="7088" w:type="dxa"/>
            <w:shd w:val="clear" w:color="auto" w:fill="E0E0E0"/>
          </w:tcPr>
          <w:p w14:paraId="7B7C3707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Existing measures to control risk </w:t>
            </w:r>
            <w:r>
              <w:rPr>
                <w:rFonts w:ascii="Verdana" w:hAnsi="Verdana"/>
                <w:color w:val="FF0000"/>
                <w:sz w:val="18"/>
                <w:szCs w:val="18"/>
              </w:rPr>
              <w:t>(11)</w:t>
            </w:r>
          </w:p>
        </w:tc>
        <w:tc>
          <w:tcPr>
            <w:tcW w:w="992" w:type="dxa"/>
            <w:shd w:val="clear" w:color="auto" w:fill="E0E0E0"/>
          </w:tcPr>
          <w:p w14:paraId="67580C50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Risk rating </w:t>
            </w:r>
            <w:r>
              <w:rPr>
                <w:rFonts w:ascii="Verdana" w:hAnsi="Verdana"/>
                <w:color w:val="FF0000"/>
                <w:sz w:val="18"/>
                <w:szCs w:val="18"/>
              </w:rPr>
              <w:t>(12)</w:t>
            </w:r>
          </w:p>
        </w:tc>
        <w:tc>
          <w:tcPr>
            <w:tcW w:w="855" w:type="dxa"/>
            <w:shd w:val="clear" w:color="auto" w:fill="E0E0E0"/>
          </w:tcPr>
          <w:p w14:paraId="37DD542C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Result </w:t>
            </w:r>
            <w:r>
              <w:rPr>
                <w:rFonts w:ascii="Verdana" w:hAnsi="Verdana"/>
                <w:color w:val="FF0000"/>
                <w:sz w:val="18"/>
                <w:szCs w:val="18"/>
              </w:rPr>
              <w:t>(13)</w:t>
            </w:r>
          </w:p>
        </w:tc>
      </w:tr>
      <w:tr w14:paraId="2E7A6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81" w:hRule="atLeast"/>
          <w:jc w:val="center"/>
        </w:trPr>
        <w:tc>
          <w:tcPr>
            <w:tcW w:w="1555" w:type="dxa"/>
          </w:tcPr>
          <w:p w14:paraId="408EB6B3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</w:rPr>
              <w:t>Working from home</w:t>
            </w:r>
          </w:p>
          <w:p w14:paraId="3E03CC24">
            <w:pPr>
              <w:jc w:val="both"/>
              <w:rPr>
                <w:rFonts w:ascii="Verdana" w:hAnsi="Verdana"/>
                <w:sz w:val="18"/>
                <w:szCs w:val="11"/>
              </w:rPr>
            </w:pPr>
          </w:p>
        </w:tc>
        <w:tc>
          <w:tcPr>
            <w:tcW w:w="1701" w:type="dxa"/>
          </w:tcPr>
          <w:p w14:paraId="32BB561F">
            <w:pPr>
              <w:jc w:val="both"/>
              <w:rPr>
                <w:rFonts w:ascii="Verdana" w:hAnsi="Verdana"/>
                <w:sz w:val="18"/>
                <w:szCs w:val="11"/>
              </w:rPr>
            </w:pPr>
            <w:r>
              <w:rPr>
                <w:rFonts w:ascii="Verdana" w:hAnsi="Verdana"/>
                <w:sz w:val="18"/>
                <w:szCs w:val="11"/>
              </w:rPr>
              <w:t>Lone working</w:t>
            </w:r>
          </w:p>
        </w:tc>
        <w:tc>
          <w:tcPr>
            <w:tcW w:w="1984" w:type="dxa"/>
          </w:tcPr>
          <w:p w14:paraId="57E3C352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Home working staff </w:t>
            </w:r>
          </w:p>
          <w:p w14:paraId="57C8F562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537A8D36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Isolated, </w:t>
            </w:r>
          </w:p>
        </w:tc>
        <w:tc>
          <w:tcPr>
            <w:tcW w:w="7088" w:type="dxa"/>
          </w:tcPr>
          <w:p w14:paraId="1F883DF1">
            <w:pPr>
              <w:pStyle w:val="16"/>
              <w:numPr>
                <w:ilvl w:val="0"/>
                <w:numId w:val="1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Please refer to the University Lone Working </w:t>
            </w:r>
            <w:r>
              <w:fldChar w:fldCharType="begin"/>
            </w:r>
            <w:r>
              <w:instrText xml:space="preserve"> HYPERLINK "http://documents.manchester.ac.uk/display.aspx?DocID=13891"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8"/>
              </w:rPr>
              <w:t>policy</w:t>
            </w:r>
            <w:r>
              <w:rPr>
                <w:rStyle w:val="13"/>
                <w:rFonts w:ascii="Verdana" w:hAnsi="Verdana"/>
                <w:sz w:val="18"/>
                <w:szCs w:val="18"/>
              </w:rPr>
              <w:fldChar w:fldCharType="end"/>
            </w:r>
            <w:r>
              <w:rPr>
                <w:rFonts w:ascii="Verdana" w:hAnsi="Verdana"/>
                <w:sz w:val="18"/>
                <w:szCs w:val="18"/>
              </w:rPr>
              <w:t xml:space="preserve"> and </w:t>
            </w:r>
            <w:r>
              <w:fldChar w:fldCharType="begin"/>
            </w:r>
            <w:r>
              <w:instrText xml:space="preserve"> HYPERLINK "http://documents.manchester.ac.uk/display.aspx?DocID=13644"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8"/>
              </w:rPr>
              <w:t>guidance</w:t>
            </w:r>
            <w:r>
              <w:rPr>
                <w:rStyle w:val="13"/>
                <w:rFonts w:ascii="Verdana" w:hAnsi="Verdana"/>
                <w:sz w:val="18"/>
                <w:szCs w:val="18"/>
              </w:rPr>
              <w:fldChar w:fldCharType="end"/>
            </w:r>
            <w:r>
              <w:rPr>
                <w:rFonts w:ascii="Verdana" w:hAnsi="Verdana"/>
                <w:sz w:val="18"/>
                <w:szCs w:val="18"/>
              </w:rPr>
              <w:t xml:space="preserve"> for more information</w:t>
            </w:r>
          </w:p>
          <w:p w14:paraId="48BCFA8D">
            <w:pPr>
              <w:pStyle w:val="16"/>
              <w:numPr>
                <w:ilvl w:val="0"/>
                <w:numId w:val="1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Please refer to the new University </w:t>
            </w:r>
            <w:r>
              <w:fldChar w:fldCharType="begin"/>
            </w:r>
            <w:r>
              <w:instrText xml:space="preserve"> HYPERLINK "http://documents.manchester.ac.uk/display.aspx?DocID=19794"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8"/>
              </w:rPr>
              <w:t>Working at Home guidance</w:t>
            </w:r>
            <w:r>
              <w:rPr>
                <w:rStyle w:val="13"/>
                <w:rFonts w:ascii="Verdana" w:hAnsi="Verdana"/>
                <w:sz w:val="18"/>
                <w:szCs w:val="18"/>
              </w:rPr>
              <w:fldChar w:fldCharType="end"/>
            </w:r>
          </w:p>
          <w:p w14:paraId="14E4CF50">
            <w:pPr>
              <w:pStyle w:val="16"/>
              <w:numPr>
                <w:ilvl w:val="0"/>
                <w:numId w:val="1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Please refer to the new University </w:t>
            </w:r>
            <w:r>
              <w:fldChar w:fldCharType="begin"/>
            </w:r>
            <w:r>
              <w:instrText xml:space="preserve"> HYPERLINK "https://www.staffnet.manchester.ac.uk/wellbeing/"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8"/>
              </w:rPr>
              <w:t>Wellbeing Support</w:t>
            </w:r>
            <w:r>
              <w:rPr>
                <w:rStyle w:val="13"/>
                <w:rFonts w:ascii="Verdana" w:hAnsi="Verdana"/>
                <w:sz w:val="18"/>
                <w:szCs w:val="18"/>
              </w:rPr>
              <w:fldChar w:fldCharType="end"/>
            </w:r>
            <w:r>
              <w:rPr>
                <w:rFonts w:ascii="Verdana" w:hAnsi="Verdana"/>
                <w:sz w:val="18"/>
                <w:szCs w:val="18"/>
              </w:rPr>
              <w:t xml:space="preserve"> website</w:t>
            </w:r>
          </w:p>
          <w:p w14:paraId="28F1EC9B">
            <w:pPr>
              <w:pStyle w:val="16"/>
              <w:numPr>
                <w:ilvl w:val="0"/>
                <w:numId w:val="1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Staff are able to have regular direct contact with line manager and colleagues via phone, Teams, Zoom or email</w:t>
            </w:r>
          </w:p>
        </w:tc>
        <w:tc>
          <w:tcPr>
            <w:tcW w:w="992" w:type="dxa"/>
            <w:vAlign w:val="center"/>
          </w:tcPr>
          <w:p w14:paraId="640EC728">
            <w:pPr>
              <w:jc w:val="both"/>
              <w:rPr>
                <w:rFonts w:ascii="Verdana" w:hAnsi="Verdana"/>
                <w:sz w:val="18"/>
                <w:szCs w:val="11"/>
              </w:rPr>
            </w:pPr>
            <w:r>
              <w:rPr>
                <w:rFonts w:ascii="Verdana" w:hAnsi="Verdana"/>
                <w:sz w:val="18"/>
                <w:szCs w:val="11"/>
              </w:rPr>
              <w:t>Low</w:t>
            </w:r>
          </w:p>
        </w:tc>
        <w:tc>
          <w:tcPr>
            <w:tcW w:w="855" w:type="dxa"/>
            <w:vAlign w:val="center"/>
          </w:tcPr>
          <w:p w14:paraId="25FB22FF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</w:t>
            </w:r>
          </w:p>
        </w:tc>
      </w:tr>
      <w:tr w14:paraId="76C76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4" w:hRule="atLeast"/>
          <w:jc w:val="center"/>
        </w:trPr>
        <w:tc>
          <w:tcPr>
            <w:tcW w:w="1555" w:type="dxa"/>
          </w:tcPr>
          <w:p w14:paraId="28A16403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</w:rPr>
              <w:t>Working from home</w:t>
            </w:r>
          </w:p>
          <w:p w14:paraId="52869371">
            <w:pPr>
              <w:jc w:val="both"/>
              <w:rPr>
                <w:rFonts w:ascii="Verdana" w:hAnsi="Verdana"/>
                <w:sz w:val="18"/>
              </w:rPr>
            </w:pPr>
          </w:p>
        </w:tc>
        <w:tc>
          <w:tcPr>
            <w:tcW w:w="1701" w:type="dxa"/>
          </w:tcPr>
          <w:p w14:paraId="0FD3336A">
            <w:pPr>
              <w:jc w:val="both"/>
              <w:rPr>
                <w:rFonts w:ascii="Verdana" w:hAnsi="Verdana"/>
                <w:sz w:val="18"/>
                <w:szCs w:val="11"/>
              </w:rPr>
            </w:pPr>
            <w:r>
              <w:rPr>
                <w:rFonts w:ascii="Verdana" w:hAnsi="Verdana"/>
                <w:sz w:val="18"/>
                <w:szCs w:val="11"/>
              </w:rPr>
              <w:t>Poor posture, repetitive movements, eye strain, from long periods looking at DSE (display screen equipment)</w:t>
            </w:r>
          </w:p>
        </w:tc>
        <w:tc>
          <w:tcPr>
            <w:tcW w:w="1984" w:type="dxa"/>
          </w:tcPr>
          <w:p w14:paraId="3468296C">
            <w:pPr>
              <w:jc w:val="both"/>
              <w:rPr>
                <w:rFonts w:ascii="Verdana" w:hAnsi="Verdana"/>
                <w:sz w:val="18"/>
                <w:szCs w:val="11"/>
              </w:rPr>
            </w:pPr>
            <w:r>
              <w:rPr>
                <w:rFonts w:ascii="Verdana" w:hAnsi="Verdana"/>
                <w:sz w:val="18"/>
                <w:szCs w:val="11"/>
              </w:rPr>
              <w:t>Staff, students, visitors</w:t>
            </w:r>
          </w:p>
          <w:p w14:paraId="1B09EBC1">
            <w:pPr>
              <w:jc w:val="both"/>
              <w:rPr>
                <w:rFonts w:ascii="Verdana" w:hAnsi="Verdana"/>
                <w:sz w:val="18"/>
                <w:szCs w:val="11"/>
              </w:rPr>
            </w:pPr>
          </w:p>
          <w:p w14:paraId="66A60495">
            <w:pPr>
              <w:jc w:val="both"/>
              <w:rPr>
                <w:rFonts w:ascii="Verdana" w:hAnsi="Verdana"/>
                <w:sz w:val="18"/>
                <w:szCs w:val="11"/>
              </w:rPr>
            </w:pPr>
            <w:r>
              <w:rPr>
                <w:rFonts w:ascii="Verdana" w:hAnsi="Verdana"/>
                <w:sz w:val="18"/>
                <w:szCs w:val="11"/>
              </w:rPr>
              <w:t>Back strain (due to poor posture).</w:t>
            </w:r>
          </w:p>
          <w:p w14:paraId="0A0AAE2F">
            <w:pPr>
              <w:jc w:val="both"/>
              <w:rPr>
                <w:rFonts w:ascii="Verdana" w:hAnsi="Verdana"/>
                <w:sz w:val="18"/>
                <w:szCs w:val="11"/>
              </w:rPr>
            </w:pPr>
            <w:r>
              <w:rPr>
                <w:rFonts w:ascii="Verdana" w:hAnsi="Verdana"/>
                <w:sz w:val="18"/>
                <w:szCs w:val="11"/>
              </w:rPr>
              <w:t>Repetitive Strain Injury (RSI) to upper limbs.</w:t>
            </w:r>
          </w:p>
          <w:p w14:paraId="56C903AF">
            <w:pPr>
              <w:jc w:val="both"/>
              <w:rPr>
                <w:rFonts w:ascii="Verdana" w:hAnsi="Verdana"/>
                <w:sz w:val="18"/>
                <w:szCs w:val="11"/>
              </w:rPr>
            </w:pPr>
            <w:r>
              <w:rPr>
                <w:rFonts w:ascii="Verdana" w:hAnsi="Verdana"/>
                <w:sz w:val="18"/>
                <w:szCs w:val="11"/>
              </w:rPr>
              <w:t>Eye strain.</w:t>
            </w:r>
          </w:p>
        </w:tc>
        <w:tc>
          <w:tcPr>
            <w:tcW w:w="7088" w:type="dxa"/>
          </w:tcPr>
          <w:p w14:paraId="789F3CC4">
            <w:pPr>
              <w:pStyle w:val="16"/>
              <w:numPr>
                <w:ilvl w:val="0"/>
                <w:numId w:val="2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Please refer to the DSE </w:t>
            </w:r>
            <w:r>
              <w:fldChar w:fldCharType="begin"/>
            </w:r>
            <w:r>
              <w:instrText xml:space="preserve"> HYPERLINK "http://documents.manchester.ac.uk/display.aspx?DocID=24480"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8"/>
              </w:rPr>
              <w:t>policy</w:t>
            </w:r>
            <w:r>
              <w:rPr>
                <w:rStyle w:val="13"/>
                <w:rFonts w:ascii="Verdana" w:hAnsi="Verdana"/>
                <w:sz w:val="18"/>
                <w:szCs w:val="18"/>
              </w:rPr>
              <w:fldChar w:fldCharType="end"/>
            </w:r>
            <w:r>
              <w:rPr>
                <w:rFonts w:ascii="Verdana" w:hAnsi="Verdana"/>
                <w:sz w:val="18"/>
                <w:szCs w:val="18"/>
              </w:rPr>
              <w:t xml:space="preserve">, </w:t>
            </w:r>
            <w:r>
              <w:fldChar w:fldCharType="begin"/>
            </w:r>
            <w:r>
              <w:instrText xml:space="preserve"> HYPERLINK "https://www.staffnet.manchester.ac.uk/media/eps/chemistry-intranet/DSE-Guidance-for-users.pdf"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8"/>
              </w:rPr>
              <w:t>guidance</w:t>
            </w:r>
            <w:r>
              <w:rPr>
                <w:rStyle w:val="13"/>
                <w:rFonts w:ascii="Verdana" w:hAnsi="Verdana"/>
                <w:sz w:val="18"/>
                <w:szCs w:val="18"/>
              </w:rPr>
              <w:fldChar w:fldCharType="end"/>
            </w:r>
            <w:r>
              <w:rPr>
                <w:rFonts w:ascii="Verdana" w:hAnsi="Verdana"/>
                <w:sz w:val="18"/>
                <w:szCs w:val="18"/>
              </w:rPr>
              <w:t xml:space="preserve"> and </w:t>
            </w:r>
            <w:r>
              <w:fldChar w:fldCharType="begin"/>
            </w:r>
            <w:r>
              <w:instrText xml:space="preserve"> HYPERLINK "http://documents.manchester.ac.uk/display.aspx?DocID=10119"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8"/>
              </w:rPr>
              <w:t>poster</w:t>
            </w:r>
            <w:r>
              <w:rPr>
                <w:rStyle w:val="13"/>
                <w:rFonts w:ascii="Verdana" w:hAnsi="Verdana"/>
                <w:sz w:val="18"/>
                <w:szCs w:val="18"/>
              </w:rPr>
              <w:fldChar w:fldCharType="end"/>
            </w:r>
            <w:r>
              <w:rPr>
                <w:rFonts w:ascii="Verdana" w:hAnsi="Verdana"/>
                <w:sz w:val="18"/>
                <w:szCs w:val="18"/>
              </w:rPr>
              <w:t xml:space="preserve"> for more information on how to set up your workstation properly</w:t>
            </w:r>
          </w:p>
          <w:p w14:paraId="6DEB2A63">
            <w:pPr>
              <w:pStyle w:val="16"/>
              <w:numPr>
                <w:ilvl w:val="0"/>
                <w:numId w:val="2"/>
              </w:numPr>
              <w:jc w:val="both"/>
              <w:rPr>
                <w:rFonts w:ascii="Verdana" w:hAnsi="Verdana"/>
                <w:sz w:val="18"/>
                <w:szCs w:val="11"/>
              </w:rPr>
            </w:pPr>
            <w:r>
              <w:rPr>
                <w:rFonts w:ascii="Verdana" w:hAnsi="Verdana"/>
                <w:sz w:val="18"/>
                <w:szCs w:val="11"/>
              </w:rPr>
              <w:t xml:space="preserve">Complete </w:t>
            </w:r>
            <w:r>
              <w:fldChar w:fldCharType="begin"/>
            </w:r>
            <w:r>
              <w:instrText xml:space="preserve"> HYPERLINK "https://manchester.onlinesurveys.ac.uk/m5s4r4vdg9-11"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1"/>
              </w:rPr>
              <w:t>DSE Self-Assessment</w:t>
            </w:r>
            <w:r>
              <w:rPr>
                <w:rStyle w:val="13"/>
                <w:rFonts w:ascii="Verdana" w:hAnsi="Verdana"/>
                <w:sz w:val="18"/>
                <w:szCs w:val="11"/>
              </w:rPr>
              <w:fldChar w:fldCharType="end"/>
            </w:r>
            <w:r>
              <w:rPr>
                <w:rFonts w:ascii="Verdana" w:hAnsi="Verdana"/>
                <w:sz w:val="18"/>
                <w:szCs w:val="11"/>
              </w:rPr>
              <w:t xml:space="preserve"> for your home working at least every 2 years but sooner if any changes or pain is experienced.</w:t>
            </w:r>
          </w:p>
          <w:p w14:paraId="3B5E7AA2">
            <w:pPr>
              <w:pStyle w:val="16"/>
              <w:numPr>
                <w:ilvl w:val="0"/>
                <w:numId w:val="2"/>
              </w:numPr>
              <w:jc w:val="both"/>
              <w:rPr>
                <w:rFonts w:ascii="Verdana" w:hAnsi="Verdana"/>
                <w:sz w:val="18"/>
                <w:szCs w:val="11"/>
              </w:rPr>
            </w:pPr>
            <w:r>
              <w:rPr>
                <w:rFonts w:ascii="Verdana" w:hAnsi="Verdana"/>
                <w:sz w:val="18"/>
                <w:szCs w:val="11"/>
              </w:rPr>
              <w:t xml:space="preserve">Complete </w:t>
            </w:r>
            <w:r>
              <w:fldChar w:fldCharType="begin"/>
            </w:r>
            <w:r>
              <w:instrText xml:space="preserve"> HYPERLINK "https://www.staffnet.manchester.ac.uk/media/eps/chemistry-intranet/physics/Homeworking-self-assessment-checklist.docx"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1"/>
              </w:rPr>
              <w:t>Homeworking self-assessment checklist</w:t>
            </w:r>
            <w:r>
              <w:rPr>
                <w:rStyle w:val="13"/>
                <w:rFonts w:ascii="Verdana" w:hAnsi="Verdana"/>
                <w:sz w:val="18"/>
                <w:szCs w:val="11"/>
              </w:rPr>
              <w:fldChar w:fldCharType="end"/>
            </w:r>
          </w:p>
          <w:p w14:paraId="4D967363">
            <w:pPr>
              <w:pStyle w:val="16"/>
              <w:numPr>
                <w:ilvl w:val="0"/>
                <w:numId w:val="2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Set up workstation to a comfortable position with good lighting and natural light where possible</w:t>
            </w:r>
          </w:p>
          <w:p w14:paraId="1FD58139">
            <w:pPr>
              <w:pStyle w:val="16"/>
              <w:numPr>
                <w:ilvl w:val="0"/>
                <w:numId w:val="2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Take regular breaks away from the screen</w:t>
            </w:r>
          </w:p>
          <w:p w14:paraId="5CCB1C88">
            <w:pPr>
              <w:pStyle w:val="16"/>
              <w:numPr>
                <w:ilvl w:val="0"/>
                <w:numId w:val="2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Regularly stretch your arms, back, neck, wrists and hands to avoid repetitive strain injuries. Refer to seated </w:t>
            </w:r>
            <w:r>
              <w:fldChar w:fldCharType="begin"/>
            </w:r>
            <w:r>
              <w:instrText xml:space="preserve"> HYPERLINK "https://www.staffnet.manchester.ac.uk/media/eps/chemistry-intranet/physics/Seated-exercises.docx"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8"/>
              </w:rPr>
              <w:t>exercises</w:t>
            </w:r>
            <w:r>
              <w:rPr>
                <w:rStyle w:val="13"/>
                <w:rFonts w:ascii="Verdana" w:hAnsi="Verdana"/>
                <w:sz w:val="18"/>
                <w:szCs w:val="18"/>
              </w:rPr>
              <w:fldChar w:fldCharType="end"/>
            </w:r>
          </w:p>
          <w:p w14:paraId="3F5D4D0C">
            <w:pPr>
              <w:pStyle w:val="16"/>
              <w:numPr>
                <w:ilvl w:val="0"/>
                <w:numId w:val="2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Set up a desktop working space where possible and try to avoid working on a laptop without a docking station, separate keyboard or mouse</w:t>
            </w:r>
          </w:p>
          <w:p w14:paraId="7CABE215">
            <w:pPr>
              <w:pStyle w:val="16"/>
              <w:numPr>
                <w:ilvl w:val="0"/>
                <w:numId w:val="2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Small equipment purchases of up to £50 to assist with working from home, contact local administration for more details.</w:t>
            </w:r>
          </w:p>
          <w:p w14:paraId="1BC9DB81">
            <w:pPr>
              <w:pStyle w:val="16"/>
              <w:numPr>
                <w:ilvl w:val="0"/>
                <w:numId w:val="2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If experiencing ill-health issues contact your local DSE assessor or local safety advisor who will perform a full DSE assessment.</w:t>
            </w:r>
          </w:p>
          <w:p w14:paraId="1E47AFE1">
            <w:pPr>
              <w:pStyle w:val="16"/>
              <w:numPr>
                <w:ilvl w:val="0"/>
                <w:numId w:val="2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Occupational health referral where issues cannot be resolved from full DSE assessment. </w:t>
            </w:r>
          </w:p>
          <w:p w14:paraId="3D811B19">
            <w:pPr>
              <w:pStyle w:val="16"/>
              <w:numPr>
                <w:ilvl w:val="0"/>
                <w:numId w:val="2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DSE users should have regular eye tests, follow </w:t>
            </w:r>
            <w:r>
              <w:fldChar w:fldCharType="begin"/>
            </w:r>
            <w:r>
              <w:instrText xml:space="preserve"> HYPERLINK "https://www.occhealth.manchester.ac.uk/wellbeing/health-safety/"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8"/>
              </w:rPr>
              <w:t>guidance</w:t>
            </w:r>
            <w:r>
              <w:rPr>
                <w:rStyle w:val="13"/>
                <w:rFonts w:ascii="Verdana" w:hAnsi="Verdana"/>
                <w:sz w:val="18"/>
                <w:szCs w:val="18"/>
              </w:rPr>
              <w:fldChar w:fldCharType="end"/>
            </w:r>
          </w:p>
          <w:p w14:paraId="7712696A">
            <w:pPr>
              <w:pStyle w:val="16"/>
              <w:numPr>
                <w:ilvl w:val="0"/>
                <w:numId w:val="2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FSE run monthly DSE awareness sessions on Teams</w:t>
            </w:r>
          </w:p>
        </w:tc>
        <w:tc>
          <w:tcPr>
            <w:tcW w:w="992" w:type="dxa"/>
            <w:vAlign w:val="center"/>
          </w:tcPr>
          <w:p w14:paraId="186309D0">
            <w:pPr>
              <w:jc w:val="both"/>
              <w:rPr>
                <w:rFonts w:ascii="Verdana" w:hAnsi="Verdana"/>
                <w:sz w:val="18"/>
                <w:szCs w:val="11"/>
              </w:rPr>
            </w:pPr>
            <w:r>
              <w:rPr>
                <w:rFonts w:ascii="Verdana" w:hAnsi="Verdana"/>
                <w:sz w:val="18"/>
                <w:szCs w:val="11"/>
              </w:rPr>
              <w:t>Low</w:t>
            </w:r>
          </w:p>
        </w:tc>
        <w:tc>
          <w:tcPr>
            <w:tcW w:w="855" w:type="dxa"/>
            <w:vAlign w:val="center"/>
          </w:tcPr>
          <w:p w14:paraId="2A7C1F3F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</w:t>
            </w:r>
          </w:p>
        </w:tc>
      </w:tr>
      <w:tr w14:paraId="5A965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5" w:type="dxa"/>
          </w:tcPr>
          <w:p w14:paraId="5BC3C1B9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</w:rPr>
              <w:t>Working from home</w:t>
            </w:r>
          </w:p>
          <w:p w14:paraId="7FEBB2E4">
            <w:pPr>
              <w:jc w:val="both"/>
              <w:rPr>
                <w:rFonts w:ascii="Verdana" w:hAnsi="Verdana"/>
                <w:sz w:val="18"/>
                <w:szCs w:val="11"/>
              </w:rPr>
            </w:pPr>
          </w:p>
        </w:tc>
        <w:tc>
          <w:tcPr>
            <w:tcW w:w="1701" w:type="dxa"/>
          </w:tcPr>
          <w:p w14:paraId="103AC91F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Stress / Wellbeing</w:t>
            </w:r>
          </w:p>
        </w:tc>
        <w:tc>
          <w:tcPr>
            <w:tcW w:w="1984" w:type="dxa"/>
          </w:tcPr>
          <w:p w14:paraId="3A425A24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Home working staff</w:t>
            </w:r>
          </w:p>
          <w:p w14:paraId="1E88F38B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06F3D485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Psychosocial effects</w:t>
            </w:r>
          </w:p>
          <w:p w14:paraId="532CAE8F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Work / Life imbalance</w:t>
            </w:r>
          </w:p>
          <w:p w14:paraId="74317F49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Anxiety</w:t>
            </w:r>
          </w:p>
          <w:p w14:paraId="29ECFD78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Poor performance</w:t>
            </w:r>
          </w:p>
          <w:p w14:paraId="03C4B871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Fatigue &amp; Tiredness</w:t>
            </w:r>
          </w:p>
        </w:tc>
        <w:tc>
          <w:tcPr>
            <w:tcW w:w="7088" w:type="dxa"/>
          </w:tcPr>
          <w:p w14:paraId="2CE48458">
            <w:pPr>
              <w:pStyle w:val="16"/>
              <w:numPr>
                <w:ilvl w:val="0"/>
                <w:numId w:val="3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Please refer to </w:t>
            </w:r>
            <w:r>
              <w:fldChar w:fldCharType="begin"/>
            </w:r>
            <w:r>
              <w:instrText xml:space="preserve"> HYPERLINK "http://www.healthandsafety.manchester.ac.uk/toolkits/stress/"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8"/>
              </w:rPr>
              <w:t>Stress Prevention and Management toolkit</w:t>
            </w:r>
            <w:r>
              <w:rPr>
                <w:rStyle w:val="13"/>
                <w:rFonts w:ascii="Verdana" w:hAnsi="Verdana"/>
                <w:sz w:val="18"/>
                <w:szCs w:val="18"/>
              </w:rPr>
              <w:fldChar w:fldCharType="end"/>
            </w:r>
            <w:r>
              <w:rPr>
                <w:rFonts w:ascii="Verdana" w:hAnsi="Verdana"/>
                <w:sz w:val="18"/>
                <w:szCs w:val="18"/>
              </w:rPr>
              <w:t xml:space="preserve"> for policies and guidance</w:t>
            </w:r>
          </w:p>
          <w:p w14:paraId="766E80A1">
            <w:pPr>
              <w:pStyle w:val="16"/>
              <w:numPr>
                <w:ilvl w:val="0"/>
                <w:numId w:val="3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Please refer to new University guidance for </w:t>
            </w:r>
            <w:r>
              <w:fldChar w:fldCharType="begin"/>
            </w:r>
            <w:r>
              <w:instrText xml:space="preserve"> HYPERLINK "http://documents.manchester.ac.uk/display.aspx?DocID=48580"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8"/>
              </w:rPr>
              <w:t>Managing teams working from home</w:t>
            </w:r>
            <w:r>
              <w:rPr>
                <w:rStyle w:val="13"/>
                <w:rFonts w:ascii="Verdana" w:hAnsi="Verdana"/>
                <w:sz w:val="18"/>
                <w:szCs w:val="18"/>
              </w:rPr>
              <w:fldChar w:fldCharType="end"/>
            </w:r>
          </w:p>
          <w:p w14:paraId="3F6F9B8C">
            <w:pPr>
              <w:pStyle w:val="16"/>
              <w:numPr>
                <w:ilvl w:val="0"/>
                <w:numId w:val="3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Please refer to </w:t>
            </w:r>
            <w:r>
              <w:fldChar w:fldCharType="begin"/>
            </w:r>
            <w:r>
              <w:instrText xml:space="preserve"> HYPERLINK "https://www.alliancembs.manchester.ac.uk/news/the-seven-rules-of-home-working/?utm_campaign=news-events&amp;utm_medium=social&amp;utm_source=twitter-post&amp;utm_content=working-from-home-cary-cooper"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8"/>
              </w:rPr>
              <w:t>Seven rules of home working</w:t>
            </w:r>
            <w:r>
              <w:rPr>
                <w:rStyle w:val="13"/>
                <w:rFonts w:ascii="Verdana" w:hAnsi="Verdana"/>
                <w:sz w:val="18"/>
                <w:szCs w:val="18"/>
              </w:rPr>
              <w:fldChar w:fldCharType="end"/>
            </w:r>
            <w:r>
              <w:rPr>
                <w:rFonts w:ascii="Verdana" w:hAnsi="Verdana"/>
                <w:sz w:val="18"/>
                <w:szCs w:val="18"/>
              </w:rPr>
              <w:t xml:space="preserve"> published by AMBS</w:t>
            </w:r>
          </w:p>
          <w:p w14:paraId="458EEA84">
            <w:pPr>
              <w:pStyle w:val="16"/>
              <w:numPr>
                <w:ilvl w:val="0"/>
                <w:numId w:val="3"/>
              </w:numPr>
              <w:rPr>
                <w:rStyle w:val="13"/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Please refer to </w:t>
            </w:r>
            <w:r>
              <w:fldChar w:fldCharType="begin"/>
            </w:r>
            <w:r>
              <w:instrText xml:space="preserve"> HYPERLINK "http://documents.manchester.ac.uk/display.aspx?DocID=23854"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8"/>
              </w:rPr>
              <w:t>Guidance for Managers</w:t>
            </w:r>
            <w:r>
              <w:rPr>
                <w:rStyle w:val="13"/>
                <w:rFonts w:ascii="Verdana" w:hAnsi="Verdana"/>
                <w:sz w:val="18"/>
                <w:szCs w:val="18"/>
              </w:rPr>
              <w:fldChar w:fldCharType="end"/>
            </w:r>
            <w:r>
              <w:rPr>
                <w:rFonts w:ascii="Verdana" w:hAnsi="Verdana"/>
                <w:sz w:val="18"/>
                <w:szCs w:val="18"/>
              </w:rPr>
              <w:t xml:space="preserve"> and </w:t>
            </w:r>
            <w:r>
              <w:fldChar w:fldCharType="begin"/>
            </w:r>
            <w:r>
              <w:instrText xml:space="preserve"> HYPERLINK "http://documents.manchester.ac.uk/display.aspx?DocID=23855"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8"/>
              </w:rPr>
              <w:t>Guidance for Staff</w:t>
            </w:r>
            <w:r>
              <w:rPr>
                <w:rStyle w:val="13"/>
                <w:rFonts w:ascii="Verdana" w:hAnsi="Verdana"/>
                <w:sz w:val="18"/>
                <w:szCs w:val="18"/>
              </w:rPr>
              <w:fldChar w:fldCharType="end"/>
            </w:r>
          </w:p>
          <w:p w14:paraId="16C7B088">
            <w:pPr>
              <w:pStyle w:val="16"/>
              <w:numPr>
                <w:ilvl w:val="0"/>
                <w:numId w:val="3"/>
              </w:numPr>
              <w:rPr>
                <w:rStyle w:val="13"/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Complete training </w:t>
            </w:r>
            <w:r>
              <w:fldChar w:fldCharType="begin"/>
            </w:r>
            <w:r>
              <w:instrText xml:space="preserve"> HYPERLINK "https://app.manchester.ac.uk/training/profile.aspx?unitid=7076&amp;parentId=4&amp;returnId=4&amp;returntxt=Return%20To%20Search&amp;returnQs=%3fterm%3dstress%26org%3d0"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8"/>
              </w:rPr>
              <w:t>Work Related Stress: Identification, Prevention &amp; Management (Online)</w:t>
            </w:r>
            <w:r>
              <w:rPr>
                <w:rStyle w:val="13"/>
                <w:rFonts w:ascii="Verdana" w:hAnsi="Verdana"/>
                <w:sz w:val="18"/>
                <w:szCs w:val="18"/>
              </w:rPr>
              <w:fldChar w:fldCharType="end"/>
            </w:r>
          </w:p>
          <w:p w14:paraId="05CC1E70">
            <w:pPr>
              <w:pStyle w:val="16"/>
              <w:numPr>
                <w:ilvl w:val="0"/>
                <w:numId w:val="3"/>
              </w:num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The </w:t>
            </w:r>
            <w:r>
              <w:fldChar w:fldCharType="begin"/>
            </w:r>
            <w:r>
              <w:instrText xml:space="preserve"> HYPERLINK "http://documents.manchester.ac.uk/DocuInfo.aspx?DocID=23853"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8"/>
              </w:rPr>
              <w:t>University Stress Assessment tool</w:t>
            </w:r>
            <w:r>
              <w:rPr>
                <w:rStyle w:val="13"/>
                <w:rFonts w:ascii="Verdana" w:hAnsi="Verdana"/>
                <w:sz w:val="18"/>
                <w:szCs w:val="18"/>
              </w:rPr>
              <w:fldChar w:fldCharType="end"/>
            </w:r>
            <w:r>
              <w:rPr>
                <w:rFonts w:ascii="Verdana" w:hAnsi="Verdana"/>
                <w:sz w:val="18"/>
                <w:szCs w:val="18"/>
              </w:rPr>
              <w:t xml:space="preserve"> can be used to highlight the main factors for an individual that are recognised as having the potential to lead to work-related stress</w:t>
            </w:r>
          </w:p>
          <w:p w14:paraId="02B857AD">
            <w:pPr>
              <w:pStyle w:val="16"/>
              <w:numPr>
                <w:ilvl w:val="0"/>
                <w:numId w:val="3"/>
              </w:num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Projects, work plans and objectives to be discussed and agreed with line manager regularly</w:t>
            </w:r>
          </w:p>
          <w:p w14:paraId="75084908">
            <w:pPr>
              <w:pStyle w:val="16"/>
              <w:numPr>
                <w:ilvl w:val="0"/>
                <w:numId w:val="3"/>
              </w:num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Refer to full </w:t>
            </w:r>
            <w:r>
              <w:fldChar w:fldCharType="begin"/>
            </w:r>
            <w:r>
              <w:instrText xml:space="preserve"> HYPERLINK "https://www.staffnet.manchester.ac.uk/media/eps/chemistry-intranet/physics/FSE_Generic-RA_Stress-V1.docx"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8"/>
              </w:rPr>
              <w:t>FSE Stress Risk Assessment</w:t>
            </w:r>
            <w:r>
              <w:rPr>
                <w:rStyle w:val="13"/>
                <w:rFonts w:ascii="Verdana" w:hAnsi="Verdana"/>
                <w:sz w:val="18"/>
                <w:szCs w:val="18"/>
              </w:rPr>
              <w:fldChar w:fldCharType="end"/>
            </w:r>
          </w:p>
          <w:p w14:paraId="59E6B929">
            <w:pPr>
              <w:pStyle w:val="16"/>
              <w:numPr>
                <w:ilvl w:val="0"/>
                <w:numId w:val="3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Regular contact meetings with manager and peers via Teams, Zoom, email and phone</w:t>
            </w:r>
          </w:p>
          <w:p w14:paraId="035A310A">
            <w:pPr>
              <w:pStyle w:val="16"/>
              <w:numPr>
                <w:ilvl w:val="0"/>
                <w:numId w:val="3"/>
              </w:num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Define working hours, set a start &amp; close daily routine, and prioritise your tasks.</w:t>
            </w:r>
          </w:p>
          <w:p w14:paraId="08A1E305">
            <w:pPr>
              <w:pStyle w:val="16"/>
              <w:numPr>
                <w:ilvl w:val="0"/>
                <w:numId w:val="3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Individual may self-refer to </w:t>
            </w:r>
            <w:r>
              <w:fldChar w:fldCharType="begin"/>
            </w:r>
            <w:r>
              <w:instrText xml:space="preserve"> HYPERLINK "http://www.occhealth.manchester.ac.uk/"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8"/>
              </w:rPr>
              <w:t>Occupational Health Service</w:t>
            </w:r>
            <w:r>
              <w:rPr>
                <w:rStyle w:val="13"/>
                <w:rFonts w:ascii="Verdana" w:hAnsi="Verdana"/>
                <w:sz w:val="18"/>
                <w:szCs w:val="18"/>
              </w:rPr>
              <w:fldChar w:fldCharType="end"/>
            </w:r>
            <w:r>
              <w:rPr>
                <w:rFonts w:ascii="Verdana" w:hAnsi="Verdana"/>
                <w:sz w:val="18"/>
                <w:szCs w:val="18"/>
              </w:rPr>
              <w:t xml:space="preserve"> or to the </w:t>
            </w:r>
            <w:r>
              <w:fldChar w:fldCharType="begin"/>
            </w:r>
            <w:r>
              <w:instrText xml:space="preserve"> HYPERLINK "https://www.counsellingservice.manchester.ac.uk/"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8"/>
              </w:rPr>
              <w:t xml:space="preserve">Counselling and Mental Health Service </w:t>
            </w:r>
            <w:r>
              <w:rPr>
                <w:rStyle w:val="13"/>
                <w:rFonts w:ascii="Verdana" w:hAnsi="Verdana"/>
                <w:sz w:val="18"/>
                <w:szCs w:val="18"/>
              </w:rPr>
              <w:fldChar w:fldCharType="end"/>
            </w:r>
          </w:p>
          <w:p w14:paraId="51F2C4BA">
            <w:pPr>
              <w:pStyle w:val="16"/>
              <w:numPr>
                <w:ilvl w:val="0"/>
                <w:numId w:val="3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Manager / Employee consultation, wellbeing focused</w:t>
            </w:r>
          </w:p>
        </w:tc>
        <w:tc>
          <w:tcPr>
            <w:tcW w:w="992" w:type="dxa"/>
            <w:vAlign w:val="center"/>
          </w:tcPr>
          <w:p w14:paraId="697203A9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Low</w:t>
            </w:r>
          </w:p>
        </w:tc>
        <w:tc>
          <w:tcPr>
            <w:tcW w:w="855" w:type="dxa"/>
            <w:vAlign w:val="center"/>
          </w:tcPr>
          <w:p w14:paraId="56036068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</w:t>
            </w:r>
          </w:p>
        </w:tc>
      </w:tr>
      <w:tr w14:paraId="2992D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67" w:hRule="atLeast"/>
          <w:jc w:val="center"/>
        </w:trPr>
        <w:tc>
          <w:tcPr>
            <w:tcW w:w="1555" w:type="dxa"/>
          </w:tcPr>
          <w:p w14:paraId="53F4F2DF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Use of electrical appliances</w:t>
            </w:r>
          </w:p>
        </w:tc>
        <w:tc>
          <w:tcPr>
            <w:tcW w:w="1701" w:type="dxa"/>
          </w:tcPr>
          <w:p w14:paraId="77163D02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Misuse of electrical appliance, faulted electrical appliance.</w:t>
            </w:r>
          </w:p>
        </w:tc>
        <w:tc>
          <w:tcPr>
            <w:tcW w:w="1984" w:type="dxa"/>
          </w:tcPr>
          <w:p w14:paraId="2B2F7A6D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Home working staff</w:t>
            </w:r>
          </w:p>
          <w:p w14:paraId="57787572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433E8C0D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Electric shock, burns and fire</w:t>
            </w:r>
          </w:p>
        </w:tc>
        <w:tc>
          <w:tcPr>
            <w:tcW w:w="7088" w:type="dxa"/>
          </w:tcPr>
          <w:p w14:paraId="518FAF4E">
            <w:pPr>
              <w:pStyle w:val="16"/>
              <w:numPr>
                <w:ilvl w:val="0"/>
                <w:numId w:val="4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All office equipment used in accordance with the manufacturer’s instructions</w:t>
            </w:r>
          </w:p>
          <w:p w14:paraId="10452259">
            <w:pPr>
              <w:pStyle w:val="16"/>
              <w:numPr>
                <w:ilvl w:val="0"/>
                <w:numId w:val="4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Visual checks before use to make sure equipment, cables and free from defects</w:t>
            </w:r>
          </w:p>
          <w:p w14:paraId="47437019">
            <w:pPr>
              <w:pStyle w:val="16"/>
              <w:numPr>
                <w:ilvl w:val="0"/>
                <w:numId w:val="4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University IT equipment brought home should already be PAT tested, small electrical items can be tested through the </w:t>
            </w:r>
            <w:r>
              <w:fldChar w:fldCharType="begin"/>
            </w:r>
            <w:r>
              <w:instrText xml:space="preserve"> HYPERLINK "https://forms.office.com/Pages/ResponsePage.aspx?id=B8tSwU5hu0qBivA1z6kad9HGelNXVQZMilCHhdzbUTBUM1c1SlZIRUFYWUFZSE1VQ1pBMzI5WUZMNyQlQCN0PWcu&amp;qrcode=true"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8"/>
              </w:rPr>
              <w:t>FSE I&amp;F team</w:t>
            </w:r>
            <w:r>
              <w:rPr>
                <w:rStyle w:val="13"/>
                <w:rFonts w:ascii="Verdana" w:hAnsi="Verdana"/>
                <w:sz w:val="18"/>
                <w:szCs w:val="18"/>
              </w:rPr>
              <w:fldChar w:fldCharType="end"/>
            </w:r>
          </w:p>
          <w:p w14:paraId="013038AA">
            <w:pPr>
              <w:pStyle w:val="16"/>
              <w:numPr>
                <w:ilvl w:val="0"/>
                <w:numId w:val="4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The domestic electrical supply and equipment owned by the employee is the responsibility of the employee to maintain</w:t>
            </w:r>
          </w:p>
          <w:p w14:paraId="31FA9379">
            <w:pPr>
              <w:pStyle w:val="16"/>
              <w:numPr>
                <w:ilvl w:val="0"/>
                <w:numId w:val="4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Liquid spills cleaned up immediately</w:t>
            </w:r>
          </w:p>
          <w:p w14:paraId="74F847E5">
            <w:pPr>
              <w:pStyle w:val="16"/>
              <w:numPr>
                <w:ilvl w:val="0"/>
                <w:numId w:val="4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Defective plugs, cables and equipment should be taken out of use</w:t>
            </w:r>
          </w:p>
        </w:tc>
        <w:tc>
          <w:tcPr>
            <w:tcW w:w="992" w:type="dxa"/>
            <w:vAlign w:val="center"/>
          </w:tcPr>
          <w:p w14:paraId="73EB17B5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Med</w:t>
            </w:r>
          </w:p>
        </w:tc>
        <w:tc>
          <w:tcPr>
            <w:tcW w:w="855" w:type="dxa"/>
            <w:vAlign w:val="center"/>
          </w:tcPr>
          <w:p w14:paraId="1CF9789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</w:t>
            </w:r>
          </w:p>
        </w:tc>
      </w:tr>
      <w:tr w14:paraId="7A132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2" w:hRule="atLeast"/>
          <w:jc w:val="center"/>
        </w:trPr>
        <w:tc>
          <w:tcPr>
            <w:tcW w:w="1555" w:type="dxa"/>
          </w:tcPr>
          <w:p w14:paraId="027D9B9C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Moving around the home office</w:t>
            </w:r>
          </w:p>
          <w:p w14:paraId="27C76DCA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8CBA81E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Obstructions and trip hazards</w:t>
            </w:r>
          </w:p>
        </w:tc>
        <w:tc>
          <w:tcPr>
            <w:tcW w:w="1984" w:type="dxa"/>
          </w:tcPr>
          <w:p w14:paraId="27FD4730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Home working staff </w:t>
            </w:r>
          </w:p>
          <w:p w14:paraId="3AA0D06F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4668FD8D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Slips, trips and falls causing physical injury</w:t>
            </w:r>
          </w:p>
        </w:tc>
        <w:tc>
          <w:tcPr>
            <w:tcW w:w="7088" w:type="dxa"/>
          </w:tcPr>
          <w:p w14:paraId="44D3F226">
            <w:pPr>
              <w:pStyle w:val="16"/>
              <w:numPr>
                <w:ilvl w:val="0"/>
                <w:numId w:val="5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Floors and walkways kept clear of items, e.g. boxes, packaging, equipment etc</w:t>
            </w:r>
          </w:p>
          <w:p w14:paraId="11FD732D">
            <w:pPr>
              <w:pStyle w:val="16"/>
              <w:numPr>
                <w:ilvl w:val="0"/>
                <w:numId w:val="5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Furniture is arranged such that movement of people and equipment are not restricted</w:t>
            </w:r>
          </w:p>
          <w:p w14:paraId="433830E2">
            <w:pPr>
              <w:pStyle w:val="16"/>
              <w:numPr>
                <w:ilvl w:val="0"/>
                <w:numId w:val="5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Make sure all areas have good level of lighting</w:t>
            </w:r>
          </w:p>
          <w:p w14:paraId="5DB81608">
            <w:pPr>
              <w:pStyle w:val="16"/>
              <w:numPr>
                <w:ilvl w:val="0"/>
                <w:numId w:val="5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Reasonable standards of housekeeping maintained</w:t>
            </w:r>
          </w:p>
          <w:p w14:paraId="7A321921">
            <w:pPr>
              <w:pStyle w:val="16"/>
              <w:numPr>
                <w:ilvl w:val="0"/>
                <w:numId w:val="5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Trailing cables positioned neatly away from walkways</w:t>
            </w:r>
          </w:p>
          <w:p w14:paraId="6EFAFA3A">
            <w:pPr>
              <w:pStyle w:val="16"/>
              <w:numPr>
                <w:ilvl w:val="0"/>
                <w:numId w:val="5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Cabinet drawers and doors kept closed when not in use</w:t>
            </w:r>
          </w:p>
        </w:tc>
        <w:tc>
          <w:tcPr>
            <w:tcW w:w="992" w:type="dxa"/>
            <w:vAlign w:val="center"/>
          </w:tcPr>
          <w:p w14:paraId="2D5E6AFF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Med</w:t>
            </w:r>
          </w:p>
        </w:tc>
        <w:tc>
          <w:tcPr>
            <w:tcW w:w="855" w:type="dxa"/>
            <w:vAlign w:val="center"/>
          </w:tcPr>
          <w:p w14:paraId="1A3B9015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</w:t>
            </w:r>
          </w:p>
        </w:tc>
      </w:tr>
      <w:tr w14:paraId="2846B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5" w:type="dxa"/>
          </w:tcPr>
          <w:p w14:paraId="4BF76429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</w:rPr>
              <w:t>Working from home</w:t>
            </w:r>
          </w:p>
          <w:p w14:paraId="6CCA6191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ab/>
            </w:r>
          </w:p>
        </w:tc>
        <w:tc>
          <w:tcPr>
            <w:tcW w:w="1701" w:type="dxa"/>
          </w:tcPr>
          <w:p w14:paraId="2B0DEE5D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Fire </w:t>
            </w:r>
          </w:p>
        </w:tc>
        <w:tc>
          <w:tcPr>
            <w:tcW w:w="1984" w:type="dxa"/>
          </w:tcPr>
          <w:p w14:paraId="507E34D5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Staff Home Working</w:t>
            </w:r>
          </w:p>
          <w:p w14:paraId="14BDC16C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4EB2113E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Risk of burns, smoke inhalation, asphyxiation</w:t>
            </w:r>
          </w:p>
          <w:p w14:paraId="204C5C87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7088" w:type="dxa"/>
          </w:tcPr>
          <w:p w14:paraId="2C867B30">
            <w:pPr>
              <w:pStyle w:val="16"/>
              <w:numPr>
                <w:ilvl w:val="0"/>
                <w:numId w:val="6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In the event of a fire evacuate out of the building and call the fire brigade on 999</w:t>
            </w:r>
          </w:p>
          <w:p w14:paraId="3E30B99A">
            <w:pPr>
              <w:pStyle w:val="16"/>
              <w:numPr>
                <w:ilvl w:val="0"/>
                <w:numId w:val="6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All waste, including combustible waste, removed regularly</w:t>
            </w:r>
          </w:p>
          <w:p w14:paraId="6E4D28A0">
            <w:pPr>
              <w:pStyle w:val="16"/>
              <w:numPr>
                <w:ilvl w:val="0"/>
                <w:numId w:val="6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Heaters located away from combustible materials and switched off when not in use, don’t leave heaters unattended</w:t>
            </w:r>
          </w:p>
          <w:p w14:paraId="211C809B">
            <w:pPr>
              <w:pStyle w:val="16"/>
              <w:numPr>
                <w:ilvl w:val="0"/>
                <w:numId w:val="6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Avoid daisy chaining and do not overload extension leads</w:t>
            </w:r>
          </w:p>
          <w:p w14:paraId="5D7E8529">
            <w:pPr>
              <w:pStyle w:val="16"/>
              <w:numPr>
                <w:ilvl w:val="0"/>
                <w:numId w:val="6"/>
              </w:num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Test smoke alarm routinely and replace batteries every 6-12 months</w:t>
            </w:r>
          </w:p>
          <w:p w14:paraId="59C76157">
            <w:pPr>
              <w:pStyle w:val="16"/>
              <w:numPr>
                <w:ilvl w:val="0"/>
                <w:numId w:val="6"/>
              </w:numPr>
              <w:jc w:val="both"/>
              <w:rPr>
                <w:rStyle w:val="13"/>
                <w:rFonts w:ascii="Verdana" w:hAnsi="Verdana"/>
                <w:color w:val="auto"/>
                <w:sz w:val="18"/>
                <w:szCs w:val="18"/>
                <w:u w:val="none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Please refer to fire brigade </w:t>
            </w:r>
            <w:r>
              <w:fldChar w:fldCharType="begin"/>
            </w:r>
            <w:r>
              <w:instrText xml:space="preserve"> HYPERLINK "https://www.manchesterfire.gov.uk/staying-safe/what-we-do/fire-safety-at-home/"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8"/>
              </w:rPr>
              <w:t>Home Fire Safety</w:t>
            </w:r>
            <w:r>
              <w:rPr>
                <w:rStyle w:val="13"/>
                <w:rFonts w:ascii="Verdana" w:hAnsi="Verdana"/>
                <w:sz w:val="18"/>
                <w:szCs w:val="18"/>
              </w:rPr>
              <w:fldChar w:fldCharType="end"/>
            </w:r>
            <w:r>
              <w:rPr>
                <w:rFonts w:ascii="Verdana" w:hAnsi="Verdana"/>
                <w:sz w:val="18"/>
                <w:szCs w:val="18"/>
              </w:rPr>
              <w:t xml:space="preserve"> and Smoke </w:t>
            </w:r>
            <w:r>
              <w:fldChar w:fldCharType="begin"/>
            </w:r>
            <w:r>
              <w:instrText xml:space="preserve"> HYPERLINK "https://www.manchesterfire.gov.uk/staying-safe/what-we-do/smoke-alarms/" </w:instrText>
            </w:r>
            <w:r>
              <w:fldChar w:fldCharType="separate"/>
            </w:r>
            <w:r>
              <w:rPr>
                <w:rStyle w:val="13"/>
                <w:rFonts w:ascii="Verdana" w:hAnsi="Verdana"/>
                <w:sz w:val="18"/>
                <w:szCs w:val="18"/>
              </w:rPr>
              <w:t>Alarms</w:t>
            </w:r>
            <w:r>
              <w:rPr>
                <w:rStyle w:val="13"/>
                <w:rFonts w:ascii="Verdana" w:hAnsi="Verdana"/>
                <w:sz w:val="18"/>
                <w:szCs w:val="18"/>
              </w:rPr>
              <w:fldChar w:fldCharType="end"/>
            </w:r>
          </w:p>
          <w:p w14:paraId="50EE3294">
            <w:pPr>
              <w:pStyle w:val="16"/>
              <w:ind w:left="36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D1727CA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Med</w:t>
            </w:r>
          </w:p>
        </w:tc>
        <w:tc>
          <w:tcPr>
            <w:tcW w:w="855" w:type="dxa"/>
            <w:vAlign w:val="center"/>
          </w:tcPr>
          <w:p w14:paraId="5C5E49EC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</w:t>
            </w:r>
          </w:p>
        </w:tc>
      </w:tr>
      <w:tr w14:paraId="14F46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5" w:type="dxa"/>
          </w:tcPr>
          <w:p w14:paraId="225F8817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6BDD886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984" w:type="dxa"/>
          </w:tcPr>
          <w:p w14:paraId="2FE8C09B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7088" w:type="dxa"/>
          </w:tcPr>
          <w:p w14:paraId="3457BF7A">
            <w:pPr>
              <w:pStyle w:val="16"/>
              <w:numPr>
                <w:ilvl w:val="0"/>
                <w:numId w:val="7"/>
              </w:num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3CE733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5225F352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14:paraId="0A061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5" w:type="dxa"/>
          </w:tcPr>
          <w:p w14:paraId="33956184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701" w:type="dxa"/>
          </w:tcPr>
          <w:p w14:paraId="16BB8986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984" w:type="dxa"/>
          </w:tcPr>
          <w:p w14:paraId="53C13F16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7088" w:type="dxa"/>
          </w:tcPr>
          <w:p w14:paraId="5A5F9BEE">
            <w:pPr>
              <w:pStyle w:val="16"/>
              <w:numPr>
                <w:ilvl w:val="0"/>
                <w:numId w:val="7"/>
              </w:num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0EDE848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61F4DE6E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14:paraId="51C78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5" w:type="dxa"/>
          </w:tcPr>
          <w:p w14:paraId="26150A8B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701" w:type="dxa"/>
          </w:tcPr>
          <w:p w14:paraId="10423B0F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984" w:type="dxa"/>
          </w:tcPr>
          <w:p w14:paraId="0C7503B3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7088" w:type="dxa"/>
          </w:tcPr>
          <w:p w14:paraId="001B921E">
            <w:pPr>
              <w:pStyle w:val="16"/>
              <w:numPr>
                <w:ilvl w:val="0"/>
                <w:numId w:val="7"/>
              </w:num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CC14331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5D3B94C7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6E86D318">
      <w:pPr>
        <w:jc w:val="both"/>
        <w:rPr>
          <w:rFonts w:ascii="Verdana" w:hAnsi="Verdana"/>
          <w:sz w:val="18"/>
          <w:szCs w:val="18"/>
        </w:rPr>
      </w:pPr>
    </w:p>
    <w:p w14:paraId="455D32A9">
      <w:pPr>
        <w:jc w:val="both"/>
        <w:rPr>
          <w:rFonts w:ascii="Verdana" w:hAnsi="Verdana"/>
          <w:sz w:val="18"/>
          <w:szCs w:val="18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8851"/>
        <w:gridCol w:w="1502"/>
        <w:gridCol w:w="1428"/>
        <w:gridCol w:w="1400"/>
      </w:tblGrid>
      <w:tr w14:paraId="32A78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13992" w:type="dxa"/>
            <w:gridSpan w:val="5"/>
            <w:shd w:val="clear" w:color="auto" w:fill="DBE5F1"/>
          </w:tcPr>
          <w:p w14:paraId="236D4973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Action plan </w:t>
            </w:r>
            <w:r>
              <w:rPr>
                <w:rFonts w:ascii="Verdana" w:hAnsi="Verdana"/>
                <w:color w:val="FF0000"/>
                <w:sz w:val="18"/>
                <w:szCs w:val="18"/>
              </w:rPr>
              <w:t>(14)</w:t>
            </w:r>
          </w:p>
        </w:tc>
      </w:tr>
      <w:tr w14:paraId="46954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  <w:shd w:val="clear" w:color="auto" w:fill="DBE5F1"/>
          </w:tcPr>
          <w:p w14:paraId="5F3D3B19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Ref No</w:t>
            </w:r>
          </w:p>
        </w:tc>
        <w:tc>
          <w:tcPr>
            <w:tcW w:w="8851" w:type="dxa"/>
            <w:shd w:val="clear" w:color="auto" w:fill="DBE5F1"/>
          </w:tcPr>
          <w:p w14:paraId="4B112A76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Further action required</w:t>
            </w:r>
          </w:p>
        </w:tc>
        <w:tc>
          <w:tcPr>
            <w:tcW w:w="1502" w:type="dxa"/>
            <w:shd w:val="clear" w:color="auto" w:fill="DBE5F1"/>
          </w:tcPr>
          <w:p w14:paraId="6C96DEC9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Action by whom</w:t>
            </w:r>
          </w:p>
        </w:tc>
        <w:tc>
          <w:tcPr>
            <w:tcW w:w="1428" w:type="dxa"/>
            <w:shd w:val="clear" w:color="auto" w:fill="DBE5F1"/>
          </w:tcPr>
          <w:p w14:paraId="72EDB0C3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Action by when</w:t>
            </w:r>
          </w:p>
        </w:tc>
        <w:tc>
          <w:tcPr>
            <w:tcW w:w="1400" w:type="dxa"/>
            <w:shd w:val="clear" w:color="auto" w:fill="DBE5F1"/>
          </w:tcPr>
          <w:p w14:paraId="23A330D6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Done</w:t>
            </w:r>
          </w:p>
        </w:tc>
      </w:tr>
      <w:tr w14:paraId="61EFF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811" w:type="dxa"/>
          </w:tcPr>
          <w:p w14:paraId="690FCA02">
            <w:pPr>
              <w:jc w:val="both"/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8851" w:type="dxa"/>
          </w:tcPr>
          <w:p w14:paraId="1DC59FCC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eastAsia="Times New Roman" w:cs="Arial"/>
                <w:sz w:val="18"/>
                <w:szCs w:val="18"/>
                <w:lang w:val="en-GB" w:eastAsia="en-US" w:bidi="ar-SA"/>
              </w:rPr>
              <w:t>DSE Self-Assessment: Complete the workstation self-assessment to prevent physical strain (neck/back/eyes) during extended ROS 2 programming and RL training sessions.</w:t>
            </w:r>
          </w:p>
        </w:tc>
        <w:tc>
          <w:tcPr>
            <w:tcW w:w="1502" w:type="dxa"/>
          </w:tcPr>
          <w:p w14:paraId="41900C42">
            <w:pPr>
              <w:jc w:val="both"/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  <w:t>Student</w:t>
            </w:r>
          </w:p>
        </w:tc>
        <w:tc>
          <w:tcPr>
            <w:tcW w:w="1428" w:type="dxa"/>
          </w:tcPr>
          <w:p w14:paraId="4E330DD4">
            <w:pPr>
              <w:jc w:val="both"/>
              <w:rPr>
                <w:rFonts w:hint="default" w:ascii="Verdana" w:hAnsi="Verdan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  <w:t>Week1</w:t>
            </w:r>
          </w:p>
        </w:tc>
        <w:tc>
          <w:tcPr>
            <w:tcW w:w="1400" w:type="dxa"/>
          </w:tcPr>
          <w:p w14:paraId="17A64D4B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14:paraId="488FB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811" w:type="dxa"/>
          </w:tcPr>
          <w:p w14:paraId="4CE8E43D">
            <w:pPr>
              <w:jc w:val="both"/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8851" w:type="dxa"/>
          </w:tcPr>
          <w:p w14:paraId="1D88DE4A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eastAsia="Times New Roman" w:cs="Arial"/>
                <w:sz w:val="18"/>
                <w:szCs w:val="18"/>
                <w:lang w:val="en-GB" w:eastAsia="en-US" w:bidi="ar-SA"/>
              </w:rPr>
              <w:t>Workload &amp; Stress Management: Implement regular timeline reviews with the supervisor to manage stress, ensuring the project milestones and dissertation writing remain on track for the final September submission deadline.</w:t>
            </w:r>
          </w:p>
        </w:tc>
        <w:tc>
          <w:tcPr>
            <w:tcW w:w="1502" w:type="dxa"/>
          </w:tcPr>
          <w:p w14:paraId="26C48677">
            <w:pPr>
              <w:jc w:val="both"/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  <w:t>Student</w:t>
            </w:r>
          </w:p>
        </w:tc>
        <w:tc>
          <w:tcPr>
            <w:tcW w:w="1428" w:type="dxa"/>
          </w:tcPr>
          <w:p w14:paraId="5C6744F1">
            <w:pPr>
              <w:jc w:val="both"/>
              <w:rPr>
                <w:rFonts w:hint="default" w:ascii="Verdana" w:hAnsi="Verdan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  <w:t>Week2-3</w:t>
            </w:r>
          </w:p>
        </w:tc>
        <w:tc>
          <w:tcPr>
            <w:tcW w:w="1400" w:type="dxa"/>
          </w:tcPr>
          <w:p w14:paraId="00CCB6DC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14:paraId="62B2B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811" w:type="dxa"/>
          </w:tcPr>
          <w:p w14:paraId="36B86AC1">
            <w:pPr>
              <w:jc w:val="both"/>
              <w:rPr>
                <w:rFonts w:hint="default" w:ascii="Verdana" w:hAnsi="Verdan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8851" w:type="dxa"/>
          </w:tcPr>
          <w:p w14:paraId="71AA84C5">
            <w:pPr>
              <w:jc w:val="both"/>
              <w:rPr>
                <w:rFonts w:ascii="Verdana" w:hAnsi="Verdana" w:eastAsia="Times New Roman" w:cs="Arial"/>
                <w:sz w:val="18"/>
                <w:szCs w:val="18"/>
                <w:lang w:val="en-GB" w:eastAsia="en-US" w:bidi="ar-SA"/>
              </w:rPr>
            </w:pPr>
            <w:r>
              <w:rPr>
                <w:rFonts w:ascii="Verdana" w:hAnsi="Verdana" w:eastAsia="Times New Roman" w:cs="Arial"/>
                <w:sz w:val="18"/>
                <w:szCs w:val="18"/>
                <w:lang w:val="en-GB" w:eastAsia="en-US" w:bidi="ar-SA"/>
              </w:rPr>
              <w:t>Data Backup: Establish automated version control and secure backups for simulation logs, RL models, and draft reports to prevent data loss due to computer failure.</w:t>
            </w:r>
          </w:p>
        </w:tc>
        <w:tc>
          <w:tcPr>
            <w:tcW w:w="1502" w:type="dxa"/>
          </w:tcPr>
          <w:p w14:paraId="6C777C5B">
            <w:pPr>
              <w:jc w:val="both"/>
              <w:rPr>
                <w:rFonts w:hint="default" w:ascii="Verdana" w:hAnsi="Verdan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  <w:t>Student</w:t>
            </w:r>
          </w:p>
        </w:tc>
        <w:tc>
          <w:tcPr>
            <w:tcW w:w="1428" w:type="dxa"/>
          </w:tcPr>
          <w:p w14:paraId="68CF684C">
            <w:pPr>
              <w:jc w:val="both"/>
              <w:rPr>
                <w:rFonts w:hint="default" w:ascii="Verdana" w:hAnsi="Verdan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  <w:t>Week1</w:t>
            </w:r>
          </w:p>
        </w:tc>
        <w:tc>
          <w:tcPr>
            <w:tcW w:w="1400" w:type="dxa"/>
          </w:tcPr>
          <w:p w14:paraId="4A7AA26E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14:paraId="305C8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811" w:type="dxa"/>
          </w:tcPr>
          <w:p w14:paraId="2FF20B46">
            <w:pPr>
              <w:jc w:val="both"/>
              <w:rPr>
                <w:rFonts w:hint="default" w:ascii="Verdana" w:hAnsi="Verdan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8851" w:type="dxa"/>
          </w:tcPr>
          <w:p w14:paraId="34734327">
            <w:pPr>
              <w:jc w:val="both"/>
              <w:rPr>
                <w:rFonts w:ascii="Verdana" w:hAnsi="Verdana" w:eastAsia="Times New Roman" w:cs="Arial"/>
                <w:sz w:val="18"/>
                <w:szCs w:val="18"/>
                <w:lang w:val="en-GB" w:eastAsia="en-US" w:bidi="ar-SA"/>
              </w:rPr>
            </w:pPr>
            <w:r>
              <w:rPr>
                <w:rFonts w:ascii="Verdana" w:hAnsi="Verdana" w:eastAsia="Times New Roman" w:cs="Arial"/>
                <w:sz w:val="18"/>
                <w:szCs w:val="18"/>
                <w:lang w:val="en-GB" w:eastAsia="en-US" w:bidi="ar-SA"/>
              </w:rPr>
              <w:t>Equipment Safety Check: Visually inspect laptop, chargers, and extension leads before intensive simulation sessions to mitigate overheating and fire risks.</w:t>
            </w:r>
          </w:p>
        </w:tc>
        <w:tc>
          <w:tcPr>
            <w:tcW w:w="1502" w:type="dxa"/>
          </w:tcPr>
          <w:p w14:paraId="02AC21F2">
            <w:pPr>
              <w:jc w:val="both"/>
              <w:rPr>
                <w:rFonts w:hint="default" w:ascii="Verdana" w:hAnsi="Verdan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  <w:t>Student</w:t>
            </w:r>
          </w:p>
        </w:tc>
        <w:tc>
          <w:tcPr>
            <w:tcW w:w="1428" w:type="dxa"/>
          </w:tcPr>
          <w:p w14:paraId="5D15B44C">
            <w:pPr>
              <w:jc w:val="both"/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  <w:t>Week1</w:t>
            </w:r>
          </w:p>
          <w:p w14:paraId="758E7801">
            <w:pPr>
              <w:jc w:val="both"/>
              <w:rPr>
                <w:rFonts w:hint="default" w:ascii="Verdana" w:hAnsi="Verdana" w:eastAsia="宋体"/>
                <w:sz w:val="18"/>
                <w:szCs w:val="18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1400" w:type="dxa"/>
          </w:tcPr>
          <w:p w14:paraId="0D13C1A1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14:paraId="67DE6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811" w:type="dxa"/>
          </w:tcPr>
          <w:p w14:paraId="54B26254">
            <w:pPr>
              <w:jc w:val="both"/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8851" w:type="dxa"/>
          </w:tcPr>
          <w:p w14:paraId="5E3B7538">
            <w:pPr>
              <w:jc w:val="both"/>
              <w:rPr>
                <w:rFonts w:ascii="Verdana" w:hAnsi="Verdana" w:eastAsia="Times New Roman" w:cs="Arial"/>
                <w:sz w:val="18"/>
                <w:szCs w:val="18"/>
                <w:lang w:val="en-GB" w:eastAsia="en-US" w:bidi="ar-SA"/>
              </w:rPr>
            </w:pPr>
          </w:p>
        </w:tc>
        <w:tc>
          <w:tcPr>
            <w:tcW w:w="1502" w:type="dxa"/>
          </w:tcPr>
          <w:p w14:paraId="4A20E134">
            <w:pPr>
              <w:jc w:val="both"/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28" w:type="dxa"/>
          </w:tcPr>
          <w:p w14:paraId="13978865">
            <w:pPr>
              <w:jc w:val="both"/>
              <w:rPr>
                <w:rFonts w:hint="eastAsia" w:ascii="Verdana" w:hAnsi="Verdan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00" w:type="dxa"/>
          </w:tcPr>
          <w:p w14:paraId="7B462FFF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486E547D">
      <w:pPr>
        <w:jc w:val="both"/>
      </w:pPr>
    </w:p>
    <w:p w14:paraId="2C1AAF0B">
      <w:pPr>
        <w:jc w:val="both"/>
      </w:pPr>
    </w:p>
    <w:p w14:paraId="16B9FB03">
      <w:pPr>
        <w:jc w:val="both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0"/>
        <w:gridCol w:w="6342"/>
      </w:tblGrid>
      <w:tr w14:paraId="4E07C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13992" w:type="dxa"/>
            <w:gridSpan w:val="2"/>
            <w:shd w:val="clear" w:color="auto" w:fill="DBE5F1"/>
          </w:tcPr>
          <w:p w14:paraId="77DF5689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I have read and I understand the content of this office risk assessment and I will comply with this Risk Assessment</w:t>
            </w:r>
          </w:p>
        </w:tc>
      </w:tr>
      <w:tr w14:paraId="3027D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7650" w:type="dxa"/>
            <w:shd w:val="clear" w:color="auto" w:fill="DBE5F1"/>
          </w:tcPr>
          <w:p w14:paraId="1C1D2961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Name (print)</w:t>
            </w:r>
          </w:p>
        </w:tc>
        <w:tc>
          <w:tcPr>
            <w:tcW w:w="6342" w:type="dxa"/>
            <w:shd w:val="clear" w:color="auto" w:fill="DBE5F1"/>
          </w:tcPr>
          <w:p w14:paraId="25C921F1">
            <w:pPr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Signature</w:t>
            </w:r>
          </w:p>
        </w:tc>
      </w:tr>
      <w:tr w14:paraId="345BF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7650" w:type="dxa"/>
          </w:tcPr>
          <w:p w14:paraId="04005E3C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6342" w:type="dxa"/>
          </w:tcPr>
          <w:p w14:paraId="1D2BCCC9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14:paraId="10867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7650" w:type="dxa"/>
          </w:tcPr>
          <w:p w14:paraId="47E75824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6342" w:type="dxa"/>
          </w:tcPr>
          <w:p w14:paraId="112D4395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10B111E9">
      <w:pPr>
        <w:jc w:val="both"/>
        <w:rPr>
          <w:rFonts w:ascii="Verdana" w:hAnsi="Verdana"/>
          <w:sz w:val="20"/>
        </w:rPr>
      </w:pPr>
    </w:p>
    <w:sectPr>
      <w:footerReference r:id="rId3" w:type="default"/>
      <w:pgSz w:w="16838" w:h="11906" w:orient="landscape"/>
      <w:pgMar w:top="1418" w:right="1418" w:bottom="1418" w:left="1418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B5BE6D">
    <w:pPr>
      <w:pStyle w:val="5"/>
      <w:rPr>
        <w:i/>
        <w:sz w:val="20"/>
      </w:rPr>
    </w:pPr>
    <w:r>
      <w:rPr>
        <w:i/>
        <w:sz w:val="20"/>
      </w:rPr>
      <w:t>University Safety Services risk assessment form and guidance notes.</w:t>
    </w:r>
  </w:p>
  <w:p w14:paraId="0D5736CA">
    <w:pPr>
      <w:pStyle w:val="5"/>
      <w:rPr>
        <w:i/>
        <w:sz w:val="20"/>
      </w:rPr>
    </w:pPr>
    <w:r>
      <w:rPr>
        <w:i/>
        <w:sz w:val="20"/>
      </w:rPr>
      <w:t>Revised March 2015</w:t>
    </w:r>
    <w:r>
      <w:rPr>
        <w:i/>
        <w:sz w:val="20"/>
      </w:rPr>
      <w:tab/>
    </w:r>
    <w:r>
      <w:rPr>
        <w:i/>
        <w:sz w:val="20"/>
      </w:rP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D3617A"/>
    <w:multiLevelType w:val="multilevel"/>
    <w:tmpl w:val="16D3617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80D6A8D"/>
    <w:multiLevelType w:val="multilevel"/>
    <w:tmpl w:val="180D6A8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91C31FB"/>
    <w:multiLevelType w:val="multilevel"/>
    <w:tmpl w:val="391C31F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5A75C7D"/>
    <w:multiLevelType w:val="multilevel"/>
    <w:tmpl w:val="45A75C7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FC72644"/>
    <w:multiLevelType w:val="multilevel"/>
    <w:tmpl w:val="5FC7264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9CE2509"/>
    <w:multiLevelType w:val="multilevel"/>
    <w:tmpl w:val="79CE250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F3017A1"/>
    <w:multiLevelType w:val="multilevel"/>
    <w:tmpl w:val="7F3017A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81"/>
  <w:drawingGridVerticalSpacing w:val="181"/>
  <w:displayHorizontalDrawingGridEvery w:val="1"/>
  <w:displayVerticalDrawingGridEvery w:val="1"/>
  <w:doNotUseMarginsForDrawingGridOrigin w:val="1"/>
  <w:drawingGridHorizontalOrigin w:val="1800"/>
  <w:drawingGridVerticalOrigin w:val="1985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00F"/>
    <w:rsid w:val="000113D7"/>
    <w:rsid w:val="00025E76"/>
    <w:rsid w:val="0005133D"/>
    <w:rsid w:val="00056DB6"/>
    <w:rsid w:val="000701CA"/>
    <w:rsid w:val="00095BD0"/>
    <w:rsid w:val="000A486F"/>
    <w:rsid w:val="000A49C3"/>
    <w:rsid w:val="000A501D"/>
    <w:rsid w:val="000B2DE9"/>
    <w:rsid w:val="000C3442"/>
    <w:rsid w:val="000F7E0C"/>
    <w:rsid w:val="00170D0F"/>
    <w:rsid w:val="001D5D34"/>
    <w:rsid w:val="001D75FC"/>
    <w:rsid w:val="001E2490"/>
    <w:rsid w:val="001F2507"/>
    <w:rsid w:val="0020100F"/>
    <w:rsid w:val="00201A9C"/>
    <w:rsid w:val="002221C8"/>
    <w:rsid w:val="00231A19"/>
    <w:rsid w:val="0023367C"/>
    <w:rsid w:val="00242CD0"/>
    <w:rsid w:val="00255D47"/>
    <w:rsid w:val="00272B88"/>
    <w:rsid w:val="00282B33"/>
    <w:rsid w:val="00283705"/>
    <w:rsid w:val="002A1E6F"/>
    <w:rsid w:val="002D7ABB"/>
    <w:rsid w:val="002E6B47"/>
    <w:rsid w:val="003516DF"/>
    <w:rsid w:val="00364B84"/>
    <w:rsid w:val="003708A9"/>
    <w:rsid w:val="003A2BB1"/>
    <w:rsid w:val="003D70DA"/>
    <w:rsid w:val="003E351A"/>
    <w:rsid w:val="003F37AB"/>
    <w:rsid w:val="004619A5"/>
    <w:rsid w:val="00484F1E"/>
    <w:rsid w:val="00493BBB"/>
    <w:rsid w:val="004A06DE"/>
    <w:rsid w:val="004C3803"/>
    <w:rsid w:val="004D6E52"/>
    <w:rsid w:val="004F1A76"/>
    <w:rsid w:val="005225C9"/>
    <w:rsid w:val="00525EFB"/>
    <w:rsid w:val="00527060"/>
    <w:rsid w:val="00555185"/>
    <w:rsid w:val="00571DF9"/>
    <w:rsid w:val="005816CD"/>
    <w:rsid w:val="005B341E"/>
    <w:rsid w:val="005C135F"/>
    <w:rsid w:val="005C61ED"/>
    <w:rsid w:val="005E68E8"/>
    <w:rsid w:val="00610534"/>
    <w:rsid w:val="00622928"/>
    <w:rsid w:val="00622FA5"/>
    <w:rsid w:val="006242F1"/>
    <w:rsid w:val="00635DF2"/>
    <w:rsid w:val="00644672"/>
    <w:rsid w:val="006468AB"/>
    <w:rsid w:val="006662D4"/>
    <w:rsid w:val="006E24C5"/>
    <w:rsid w:val="006F5EFC"/>
    <w:rsid w:val="0071251D"/>
    <w:rsid w:val="00730900"/>
    <w:rsid w:val="00732D35"/>
    <w:rsid w:val="00752315"/>
    <w:rsid w:val="0075683A"/>
    <w:rsid w:val="00763DBF"/>
    <w:rsid w:val="00780BA7"/>
    <w:rsid w:val="007826D3"/>
    <w:rsid w:val="00791668"/>
    <w:rsid w:val="007A52B5"/>
    <w:rsid w:val="007A62B9"/>
    <w:rsid w:val="007C26CC"/>
    <w:rsid w:val="00800C82"/>
    <w:rsid w:val="008018B8"/>
    <w:rsid w:val="00805F17"/>
    <w:rsid w:val="0081602E"/>
    <w:rsid w:val="00816E12"/>
    <w:rsid w:val="0082346E"/>
    <w:rsid w:val="00835139"/>
    <w:rsid w:val="00847F97"/>
    <w:rsid w:val="008529CF"/>
    <w:rsid w:val="00856A77"/>
    <w:rsid w:val="00867A27"/>
    <w:rsid w:val="00872A51"/>
    <w:rsid w:val="00896503"/>
    <w:rsid w:val="00897754"/>
    <w:rsid w:val="008C273E"/>
    <w:rsid w:val="008D166C"/>
    <w:rsid w:val="008D4AE2"/>
    <w:rsid w:val="008F47E5"/>
    <w:rsid w:val="00931C65"/>
    <w:rsid w:val="00934E06"/>
    <w:rsid w:val="00945D8B"/>
    <w:rsid w:val="009538CF"/>
    <w:rsid w:val="00964569"/>
    <w:rsid w:val="009B4521"/>
    <w:rsid w:val="009E0F87"/>
    <w:rsid w:val="009E7838"/>
    <w:rsid w:val="00A36E86"/>
    <w:rsid w:val="00A503DC"/>
    <w:rsid w:val="00AD417F"/>
    <w:rsid w:val="00AE1A75"/>
    <w:rsid w:val="00AF2EC7"/>
    <w:rsid w:val="00B25CC5"/>
    <w:rsid w:val="00B35E07"/>
    <w:rsid w:val="00B613A2"/>
    <w:rsid w:val="00BB1B64"/>
    <w:rsid w:val="00BD53AC"/>
    <w:rsid w:val="00BE3405"/>
    <w:rsid w:val="00BF79C7"/>
    <w:rsid w:val="00C06955"/>
    <w:rsid w:val="00C4460A"/>
    <w:rsid w:val="00C66350"/>
    <w:rsid w:val="00C745C1"/>
    <w:rsid w:val="00C86360"/>
    <w:rsid w:val="00C9256A"/>
    <w:rsid w:val="00CA2B83"/>
    <w:rsid w:val="00CB3E09"/>
    <w:rsid w:val="00CC0872"/>
    <w:rsid w:val="00CE2DD5"/>
    <w:rsid w:val="00CE4FD6"/>
    <w:rsid w:val="00CE711A"/>
    <w:rsid w:val="00D15D78"/>
    <w:rsid w:val="00D25F4D"/>
    <w:rsid w:val="00D30F1A"/>
    <w:rsid w:val="00D3727E"/>
    <w:rsid w:val="00D73660"/>
    <w:rsid w:val="00D75F63"/>
    <w:rsid w:val="00D86E02"/>
    <w:rsid w:val="00D96FD7"/>
    <w:rsid w:val="00DA4D34"/>
    <w:rsid w:val="00DB59EA"/>
    <w:rsid w:val="00DB7477"/>
    <w:rsid w:val="00E01D5E"/>
    <w:rsid w:val="00E3654D"/>
    <w:rsid w:val="00E45785"/>
    <w:rsid w:val="00E5420C"/>
    <w:rsid w:val="00EC1E7B"/>
    <w:rsid w:val="00EE3CCE"/>
    <w:rsid w:val="00EF0669"/>
    <w:rsid w:val="00EF7311"/>
    <w:rsid w:val="00F75B02"/>
    <w:rsid w:val="00F93789"/>
    <w:rsid w:val="00FF1D0B"/>
    <w:rsid w:val="01695955"/>
    <w:rsid w:val="0350044F"/>
    <w:rsid w:val="0B3C4C61"/>
    <w:rsid w:val="0C6805B7"/>
    <w:rsid w:val="0E8B67DF"/>
    <w:rsid w:val="10A07254"/>
    <w:rsid w:val="210F7815"/>
    <w:rsid w:val="211C58AD"/>
    <w:rsid w:val="3E646581"/>
    <w:rsid w:val="65336B29"/>
    <w:rsid w:val="6B223860"/>
    <w:rsid w:val="6D1234C8"/>
    <w:rsid w:val="7076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semiHidden="0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Arial"/>
      <w:sz w:val="24"/>
      <w:lang w:val="en-GB" w:eastAsia="en-US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semiHidden/>
    <w:unhideWhenUsed/>
    <w:qFormat/>
    <w:uiPriority w:val="0"/>
    <w:rPr>
      <w:sz w:val="20"/>
    </w:rPr>
  </w:style>
  <w:style w:type="paragraph" w:styleId="3">
    <w:name w:val="Body Text Indent"/>
    <w:basedOn w:val="1"/>
    <w:uiPriority w:val="0"/>
    <w:pPr>
      <w:ind w:left="2835"/>
    </w:pPr>
  </w:style>
  <w:style w:type="paragraph" w:styleId="4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paragraph" w:styleId="5">
    <w:name w:val="footer"/>
    <w:basedOn w:val="1"/>
    <w:link w:val="15"/>
    <w:qFormat/>
    <w:uiPriority w:val="99"/>
    <w:pPr>
      <w:tabs>
        <w:tab w:val="center" w:pos="4153"/>
        <w:tab w:val="right" w:pos="8306"/>
      </w:tabs>
    </w:p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7">
    <w:name w:val="annotation subject"/>
    <w:basedOn w:val="2"/>
    <w:next w:val="2"/>
    <w:link w:val="19"/>
    <w:semiHidden/>
    <w:unhideWhenUsed/>
    <w:qFormat/>
    <w:uiPriority w:val="0"/>
    <w:rPr>
      <w:b/>
      <w:bCs/>
    </w:rPr>
  </w:style>
  <w:style w:type="table" w:styleId="9">
    <w:name w:val="Table Grid"/>
    <w:basedOn w:val="8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llowedHyperlink"/>
    <w:basedOn w:val="10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Emphasis"/>
    <w:basedOn w:val="10"/>
    <w:qFormat/>
    <w:uiPriority w:val="0"/>
    <w:rPr>
      <w:i/>
      <w:iCs/>
    </w:rPr>
  </w:style>
  <w:style w:type="character" w:styleId="13">
    <w:name w:val="Hyperlink"/>
    <w:basedOn w:val="10"/>
    <w:unhideWhenUsed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annotation reference"/>
    <w:basedOn w:val="10"/>
    <w:semiHidden/>
    <w:unhideWhenUsed/>
    <w:qFormat/>
    <w:uiPriority w:val="0"/>
    <w:rPr>
      <w:sz w:val="16"/>
      <w:szCs w:val="16"/>
    </w:rPr>
  </w:style>
  <w:style w:type="character" w:customStyle="1" w:styleId="15">
    <w:name w:val="Footer Char"/>
    <w:link w:val="5"/>
    <w:uiPriority w:val="99"/>
    <w:rPr>
      <w:rFonts w:ascii="Arial" w:hAnsi="Arial" w:cs="Arial"/>
      <w:sz w:val="24"/>
      <w:lang w:eastAsia="en-US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8">
    <w:name w:val="Comment Text Char"/>
    <w:basedOn w:val="10"/>
    <w:link w:val="2"/>
    <w:semiHidden/>
    <w:qFormat/>
    <w:uiPriority w:val="0"/>
    <w:rPr>
      <w:rFonts w:ascii="Arial" w:hAnsi="Arial" w:cs="Arial"/>
      <w:lang w:eastAsia="en-US"/>
    </w:rPr>
  </w:style>
  <w:style w:type="character" w:customStyle="1" w:styleId="19">
    <w:name w:val="Comment Subject Char"/>
    <w:basedOn w:val="18"/>
    <w:link w:val="7"/>
    <w:semiHidden/>
    <w:qFormat/>
    <w:uiPriority w:val="0"/>
    <w:rPr>
      <w:rFonts w:ascii="Arial" w:hAnsi="Arial" w:cs="Arial"/>
      <w:b/>
      <w:bCs/>
      <w:lang w:eastAsia="en-US"/>
    </w:rPr>
  </w:style>
  <w:style w:type="character" w:styleId="20">
    <w:name w:val="Placeholder Text"/>
    <w:basedOn w:val="10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5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hor_x0020_instruction_x0020_to_x0020_reviewers xmlns="f5302f1f-1086-42b0-8dd9-7ee6e0900acc" xsi:nil="true"/>
    <Event_x0020_ref xmlns="f5302f1f-1086-42b0-8dd9-7ee6e0900acc">Risk_Assessment_Form+guidance Mar 2015</Event_x0020_ref>
    <TaxKeywordTaxHTField xmlns="eac15a93-2a7d-488f-bebc-184c5b003a8d">
      <Terms xmlns="http://schemas.microsoft.com/office/infopath/2007/PartnerControls">
        <TermInfo xmlns="http://schemas.microsoft.com/office/infopath/2007/PartnerControls">
          <TermName xmlns="http://schemas.microsoft.com/office/infopath/2007/PartnerControls">form and guidance</TermName>
          <TermId xmlns="http://schemas.microsoft.com/office/infopath/2007/PartnerControls">a7f3781c-c779-4ea5-a384-0266687e86fb</TermId>
        </TermInfo>
      </Terms>
    </TaxKeywordTaxHTField>
    <TaxCatchAll xmlns="eac15a93-2a7d-488f-bebc-184c5b003a8d">
      <Value>15</Value>
    </TaxCatchAll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925DB7A4E4141B6BDC574206933CF" ma:contentTypeVersion="2" ma:contentTypeDescription="Create a new document." ma:contentTypeScope="" ma:versionID="97dfb8368b564cbf33e768a1265b4a88">
  <xsd:schema xmlns:xsd="http://www.w3.org/2001/XMLSchema" xmlns:xs="http://www.w3.org/2001/XMLSchema" xmlns:p="http://schemas.microsoft.com/office/2006/metadata/properties" xmlns:ns2="eac15a93-2a7d-488f-bebc-184c5b003a8d" xmlns:ns3="f5302f1f-1086-42b0-8dd9-7ee6e0900acc" targetNamespace="http://schemas.microsoft.com/office/2006/metadata/properties" ma:root="true" ma:fieldsID="f3a9b561473dcfc7cf86cfa6be725f64" ns2:_="" ns3:_="">
    <xsd:import namespace="eac15a93-2a7d-488f-bebc-184c5b003a8d"/>
    <xsd:import namespace="f5302f1f-1086-42b0-8dd9-7ee6e0900acc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3:Event_x0020_ref"/>
                <xsd:element ref="ns3:Author_x0020_instruction_x0020_to_x0020_review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15a93-2a7d-488f-bebc-184c5b003a8d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9" nillable="true" ma:taxonomy="true" ma:internalName="TaxKeywordTaxHTField" ma:taxonomyFieldName="TaxKeyword" ma:displayName="Enterprise Keywords" ma:fieldId="{23f27201-bee3-471e-b2e7-b64fd8b7ca38}" ma:taxonomyMulti="true" ma:sspId="c3df0c9c-82bf-45b6-b50f-c151235fbeec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description="" ma:hidden="true" ma:list="{A2BF6EC3-A5A3-40D6-94CC-EAD20345C501}" ma:internalName="TaxCatchAll" ma:showField="CatchAllData" ma:web="{5c0061e4-dbd1-4f99-871b-93c4eb2f63b4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02f1f-1086-42b0-8dd9-7ee6e0900acc" elementFormDefault="qualified">
    <xsd:import namespace="http://schemas.microsoft.com/office/2006/documentManagement/types"/>
    <xsd:import namespace="http://schemas.microsoft.com/office/infopath/2007/PartnerControls"/>
    <xsd:element name="Event_x0020_ref" ma:index="11" ma:displayName="Event ref" ma:description="Event ref" ma:internalName="Event_x0020_ref">
      <xsd:simpleType>
        <xsd:restriction base="dms:Text">
          <xsd:maxLength value="255"/>
        </xsd:restriction>
      </xsd:simpleType>
    </xsd:element>
    <xsd:element name="Author_x0020_instruction_x0020_to_x0020_reviewers" ma:index="12" nillable="true" ma:displayName="Author instruction to reviewers" ma:internalName="Author_x0020_instruction_x0020_to_x0020_reviewer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F2E295-A6CE-4EB8-A2C9-9D846B820EBD}">
  <ds:schemaRefs/>
</ds:datastoreItem>
</file>

<file path=customXml/itemProps2.xml><?xml version="1.0" encoding="utf-8"?>
<ds:datastoreItem xmlns:ds="http://schemas.openxmlformats.org/officeDocument/2006/customXml" ds:itemID="{34710321-FE0F-46DC-90E2-3F1CA67A3AEC}">
  <ds:schemaRefs/>
</ds:datastoreItem>
</file>

<file path=customXml/itemProps3.xml><?xml version="1.0" encoding="utf-8"?>
<ds:datastoreItem xmlns:ds="http://schemas.openxmlformats.org/officeDocument/2006/customXml" ds:itemID="{F5E6804E-D927-42A8-8225-CD662A152769}">
  <ds:schemaRefs/>
</ds:datastoreItem>
</file>

<file path=customXml/itemProps4.xml><?xml version="1.0" encoding="utf-8"?>
<ds:datastoreItem xmlns:ds="http://schemas.openxmlformats.org/officeDocument/2006/customXml" ds:itemID="{9D3860C3-A6CB-468B-91F3-6F320A279C42}">
  <ds:schemaRefs/>
</ds:datastoreItem>
</file>

<file path=customXml/itemProps5.xml><?xml version="1.0" encoding="utf-8"?>
<ds:datastoreItem xmlns:ds="http://schemas.openxmlformats.org/officeDocument/2006/customXml" ds:itemID="{DD147CD3-8230-4AC4-88BB-02F79B0D22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UMIST, ISD</Company>
  <Pages>5</Pages>
  <Words>1090</Words>
  <Characters>5696</Characters>
  <Lines>70</Lines>
  <Paragraphs>19</Paragraphs>
  <TotalTime>2</TotalTime>
  <ScaleCrop>false</ScaleCrop>
  <LinksUpToDate>false</LinksUpToDate>
  <CharactersWithSpaces>6663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2023-03-13T09:49:00Z</dcterms:created>
  <dc:creator>mprss02</dc:creator>
  <cp:keywords>form and guidance</cp:keywords>
  <cp:lastModifiedBy>馒头</cp:lastModifiedBy>
  <cp:lastPrinted>2020-03-23T12:36:00Z</cp:lastPrinted>
  <dcterms:modified xsi:type="dcterms:W3CDTF">2026-07-01T05:26:37Z</dcterms:modified>
  <dc:title>General Risk Assessment Form with guidance for use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Keyword">
    <vt:lpwstr>15;#form and guidance|a7f3781c-c779-4ea5-a384-0266687e86fb</vt:lpwstr>
  </property>
  <property fmtid="{D5CDD505-2E9C-101B-9397-08002B2CF9AE}" pid="3" name="KSOTemplateDocerSaveRecord">
    <vt:lpwstr>eyJoZGlkIjoiMjlmMjk2OWQ2YzAyZDA2ZWQ5YjJmM2M3N2Q4MWViYWQiLCJ1c2VySWQiOiIyNTg5MTA0MzEifQ==</vt:lpwstr>
  </property>
  <property fmtid="{D5CDD505-2E9C-101B-9397-08002B2CF9AE}" pid="4" name="KSOProductBuildVer">
    <vt:lpwstr>2052-12.1.0.26895</vt:lpwstr>
  </property>
  <property fmtid="{D5CDD505-2E9C-101B-9397-08002B2CF9AE}" pid="5" name="ICV">
    <vt:lpwstr>F056F4AFEA974D5391AAC19CFB00E33B_12</vt:lpwstr>
  </property>
</Properties>
</file>