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施工日志（SYN-DEV-DOC-LOG-刀盘扩径）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SYN-DEV-SEG-002-LOG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58.0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刀盘扩径 段现场开挖面无掉块，出土含水率与出土量平稳；当班记录地层完整岩体、开挖面控制压力 58.0 kPa、地表沉降累计 1.8 mm、支护结构变形读数 2.2mm。</w:t>
            </w:r>
          </w:p>
        </w:tc>
      </w:tr>
      <w:tr>
        <w:tc>
          <w:tcPr>
            <w:tcW w:type="dxa" w:w="1234"/>
          </w:tcPr>
          <w:p>
            <w:r>
              <w:t>SYN-DEV-SEG-006-LOG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刀盘扩径 段现场涌水量与出渣泥浆比重平稳，舱内水位无上升；当班记录地层完整岩体、开挖面控制压力 71.0 kPa、地表沉降累计 1.8 mm、泥水压力读数 214.0kPa。</w:t>
            </w:r>
          </w:p>
        </w:tc>
      </w:tr>
      <w:tr>
        <w:tc>
          <w:tcPr>
            <w:tcW w:type="dxa" w:w="1234"/>
          </w:tcPr>
          <w:p>
            <w:r>
              <w:t>SYN-DEV-SEG-007-LOG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上软下硬复合地层</w:t>
            </w:r>
          </w:p>
        </w:tc>
        <w:tc>
          <w:tcPr>
            <w:tcW w:type="dxa" w:w="1234"/>
          </w:tcPr>
          <w:p>
            <w:r>
              <w:t>158.0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刀盘扩径 段现场地表监测点持续下沉，测量棱线断裂后重新布设；当班记录地层上软下硬复合地层、开挖面控制压力 158.0 kPa、地表沉降累计 6.4 mm、泥水压力读数 392.0kPa。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