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703804BE" w14:textId="77777777" w:rsidR="00FE22FF" w:rsidRPr="00895BAC" w:rsidRDefault="00FE22FF" w:rsidP="00895BAC">
      <w:pPr>
        <w:pStyle w:val="Heading1"/>
      </w:pPr>
      <w:bookmarkStart w:id="2" w:name="_Toc242174144"/>
      <w:bookmarkStart w:id="3" w:name="_Toc242174796"/>
      <w:r w:rsidRPr="00895BAC">
        <w:t>Results</w:t>
      </w:r>
      <w:bookmarkEnd w:id="2"/>
      <w:bookmarkEnd w:id="3"/>
    </w:p>
    <w:p w14:paraId="301AE07D" w14:textId="4042A749" w:rsidR="00FE22FF" w:rsidRPr="00895BAC" w:rsidRDefault="00FE22FF" w:rsidP="00895BAC">
      <w:pPr>
        <w:ind w:firstLine="720"/>
        <w:contextualSpacing/>
      </w:pPr>
      <w:bookmarkStart w:id="4" w:name="_Toc242174145"/>
      <w:bookmarkStart w:id="5" w:name="_Toc242174797"/>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77777777" w:rsidR="00FE22FF" w:rsidRPr="00895BAC" w:rsidRDefault="00FE22FF" w:rsidP="00895BAC">
      <w:pPr>
        <w:ind w:firstLine="720"/>
        <w:contextualSpacing/>
        <w:rPr>
          <w:noProof/>
          <w14:ligatures w14:val="standardContextual"/>
        </w:rPr>
      </w:pPr>
      <w:r w:rsidRPr="00895BAC">
        <w:t>To systematically present these results (see Figure 4.1), this chapter is organized into four sections: Section 4.1 presents the initial exploratory data analysis across the longitudinal multi-source warehouse; Section 4.2 details the four-tier filtering pipeline that established the nine-airport, twelve-complex experimental cohort; Section 4.3 outlines feature engineering, training configurations, and 2025 holdout execution protocols; and Section 4.4 reports the comparative model evaluations across robustness, resilience, and generalizability.</w:t>
      </w:r>
      <w:r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5B5ABD73">
            <wp:extent cx="5943600" cy="864235"/>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5"/>
                    <a:stretch>
                      <a:fillRect/>
                    </a:stretch>
                  </pic:blipFill>
                  <pic:spPr>
                    <a:xfrm>
                      <a:off x="0" y="0"/>
                      <a:ext cx="5943600" cy="864235"/>
                    </a:xfrm>
                    <a:prstGeom prst="rect">
                      <a:avLst/>
                    </a:prstGeom>
                  </pic:spPr>
                </pic:pic>
              </a:graphicData>
            </a:graphic>
          </wp:inline>
        </w:drawing>
      </w:r>
      <w:r w:rsidRPr="00895BAC">
        <w:rPr>
          <w:noProof/>
        </w:rPr>
        <mc:AlternateContent>
          <mc:Choice Requires="wpg">
            <w:drawing>
              <wp:anchor distT="0" distB="0" distL="114300" distR="114300" simplePos="0" relativeHeight="251659264"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9264"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4"/>
      <w:bookmarkEnd w:id="5"/>
    </w:p>
    <w:p w14:paraId="0C7F9C87" w14:textId="77777777" w:rsidR="00FE22FF" w:rsidRPr="00895BAC" w:rsidRDefault="00FE22FF" w:rsidP="00895BAC">
      <w:pPr>
        <w:pStyle w:val="Heading3"/>
      </w:pPr>
      <w:bookmarkStart w:id="6" w:name="_Toc242174146"/>
      <w:bookmarkStart w:id="7" w:name="_Toc242174798"/>
      <w:r w:rsidRPr="00895BAC">
        <w:t>Descriptive Statistics</w:t>
      </w:r>
      <w:bookmarkEnd w:id="6"/>
      <w:bookmarkEnd w:id="7"/>
    </w:p>
    <w:p w14:paraId="16A494FA" w14:textId="0F9472B4" w:rsidR="00FE22FF" w:rsidRPr="00895BAC" w:rsidRDefault="00FE22FF" w:rsidP="00895BAC">
      <w:pPr>
        <w:ind w:firstLine="360"/>
        <w:contextualSpacing/>
        <w:rPr>
          <w:b/>
          <w:bCs/>
        </w:rPr>
      </w:pPr>
      <w:r w:rsidRPr="00895BAC">
        <w:t xml:space="preserve">To construct an </w:t>
      </w:r>
      <w:r w:rsidR="00E67902" w:rsidRPr="00895BAC">
        <w:t>empirically rigorous predictive modeling architecture that eliminates temporal and feature lookahead leakage</w:t>
      </w:r>
      <w:r w:rsidR="00E67902" w:rsidRPr="00895BAC">
        <w:t xml:space="preserve"> </w:t>
      </w:r>
      <w:r w:rsidRPr="00895BAC">
        <w:t xml:space="preserve">for airport passenger security screening demand, this </w:t>
      </w:r>
      <w:r w:rsidRPr="00895BAC">
        <w:lastRenderedPageBreak/>
        <w:t xml:space="preserve">study synthesized multi-source operational records covering the continuous seven-year period from January 1, </w:t>
      </w:r>
      <w:proofErr w:type="gramStart"/>
      <w:r w:rsidRPr="00895BAC">
        <w:t>2019</w:t>
      </w:r>
      <w:proofErr w:type="gramEnd"/>
      <w:r w:rsidRPr="00895BAC">
        <w:t xml:space="preserve"> to December 31, 2025. The initial upstream repository captured 67.22 million raw </w:t>
      </w:r>
      <w:r w:rsidR="002F6BA1" w:rsidRPr="00895BAC">
        <w:t>operational transaction records. a</w:t>
      </w:r>
      <w:r w:rsidRPr="00895BAC">
        <w:t>cross TSA checkpoint logs, Bureau of Transportation Statistics (BTS) On-Time Performance (OTP), BTS Form 41 Schedule T-100 Segment data, and BTS DB1B/DB1C ticket coupon surveys (Appendix for details).</w:t>
      </w:r>
    </w:p>
    <w:p w14:paraId="42F3FB8F" w14:textId="5ABDC4B4" w:rsidR="00FE22FF" w:rsidRPr="00895BAC" w:rsidRDefault="00FE22FF" w:rsidP="00895BAC">
      <w:pPr>
        <w:ind w:firstLine="360"/>
        <w:contextualSpacing/>
      </w:pPr>
      <w:r w:rsidRPr="00895BAC">
        <w:t xml:space="preserve">Following conformed extraction, automated entity resolution, data cleaning, and </w:t>
      </w:r>
      <w:r w:rsidR="00243745" w:rsidRPr="00895BAC">
        <w:t>relational</w:t>
      </w:r>
      <w:r w:rsidR="00243745" w:rsidRPr="00895BAC">
        <w:t xml:space="preserve"> synthesis across standardized operational dimensions (calendar date, departure time block, airfield, operating carrier, fleet aircraft type, and dedicated screening complex)</w:t>
      </w:r>
      <w:r w:rsidR="00243745" w:rsidRPr="00895BAC">
        <w:t xml:space="preserve">, </w:t>
      </w:r>
      <w:r w:rsidRPr="00895BAC">
        <w:t>the nationwide post-ETL analytical warehouse retains 42,062,039 conformed records across the candidate network of the Top 25 U.S. commercial airfields. Table 4.1 documents the post-ETL data foundation census across all four federal data sources.</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6"/>
                    <a:stretch>
                      <a:fillRect/>
                    </a:stretch>
                  </pic:blipFill>
                  <pic:spPr>
                    <a:xfrm>
                      <a:off x="0" y="0"/>
                      <a:ext cx="5943600" cy="1041992"/>
                    </a:xfrm>
                    <a:prstGeom prst="rect">
                      <a:avLst/>
                    </a:prstGeom>
                  </pic:spPr>
                </pic:pic>
              </a:graphicData>
            </a:graphic>
          </wp:inline>
        </w:drawing>
      </w:r>
    </w:p>
    <w:p w14:paraId="7783B6F9" w14:textId="77777777" w:rsidR="00FE22FF" w:rsidRPr="00895BAC" w:rsidRDefault="00FE22FF" w:rsidP="00895BAC">
      <w:pPr>
        <w:ind w:firstLine="720"/>
        <w:contextualSpacing/>
      </w:pPr>
      <w:r w:rsidRPr="00895BAC">
        <w:t>Table 4.2 presents the master post-ETL descriptive summary statistics for all primary operational variables across the nationwide Top 25 data repository.</w:t>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Pr="00895BAC"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7"/>
                    <a:stretch>
                      <a:fillRect/>
                    </a:stretch>
                  </pic:blipFill>
                  <pic:spPr>
                    <a:xfrm>
                      <a:off x="0" y="0"/>
                      <a:ext cx="4578847" cy="1986412"/>
                    </a:xfrm>
                    <a:prstGeom prst="rect">
                      <a:avLst/>
                    </a:prstGeom>
                  </pic:spPr>
                </pic:pic>
              </a:graphicData>
            </a:graphic>
          </wp:inline>
        </w:drawing>
      </w:r>
    </w:p>
    <w:p w14:paraId="5E17E901" w14:textId="30AB295D" w:rsidR="00FE22FF" w:rsidRPr="00895BAC" w:rsidRDefault="00FE22FF" w:rsidP="00895BAC">
      <w:pPr>
        <w:ind w:firstLine="720"/>
        <w:contextualSpacing/>
      </w:pPr>
      <w:r w:rsidRPr="00895BAC">
        <w:t>At the macro network level, the 25 candidate airfields processed an annual mean of 192,160 scheduled commercial domestic departures (</w:t>
      </w:r>
      <m:oMath>
        <m:r>
          <w:rPr>
            <w:rFonts w:ascii="Cambria Math" w:hAnsi="Cambria Math"/>
          </w:rPr>
          <m:t>σ=69,376</m:t>
        </m:r>
      </m:oMath>
      <w:r w:rsidRPr="00895BAC">
        <w:t>; median = 177,182), ranging from 95,849 departures at Washington Dulles (IAD) to 360,571 departures at Chicago O'Hare (ORD). Systemwide passenger screening throughput averaged 68.50 million passengers per airfield annually (</w:t>
      </w:r>
      <m:oMath>
        <m:r>
          <w:rPr>
            <w:rFonts w:ascii="Cambria Math" w:hAnsi="Cambria Math"/>
          </w:rPr>
          <m:t>σ=27.76</m:t>
        </m:r>
        <m:r>
          <m:rPr>
            <m:nor/>
          </m:rPr>
          <m:t>M</m:t>
        </m:r>
      </m:oMath>
      <w:r w:rsidRPr="00895BAC">
        <w:t xml:space="preserve">; median = 66.01M), with Charlotte Douglas (CLT) recording 28.17 million passengers and Los Angeles International (LAX) processing 129.07 million passengers across the multi-year study period. (Refer to appendix for data </w:t>
      </w:r>
      <w:r w:rsidR="00C36957" w:rsidRPr="00895BAC">
        <w:t>filtering and quality assurance protocols</w:t>
      </w:r>
      <w:r w:rsidRPr="00895BAC">
        <w:t>).</w:t>
      </w:r>
    </w:p>
    <w:p w14:paraId="5652BD07" w14:textId="77777777" w:rsidR="00FE22FF" w:rsidRPr="00895BAC" w:rsidRDefault="00FE22FF" w:rsidP="00895BAC">
      <w:pPr>
        <w:pStyle w:val="Heading3"/>
      </w:pPr>
      <w:bookmarkStart w:id="8" w:name="_Toc242174147"/>
      <w:bookmarkStart w:id="9" w:name="_Toc242174799"/>
      <w:r w:rsidRPr="00895BAC">
        <w:t>Temporal Boundaries</w:t>
      </w:r>
      <w:bookmarkEnd w:id="8"/>
      <w:bookmarkEnd w:id="9"/>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7657425F" w:rsidR="00FE22FF" w:rsidRPr="00895BAC" w:rsidRDefault="00FE22FF" w:rsidP="00895BAC">
      <w:pPr>
        <w:ind w:firstLine="360"/>
        <w:contextualSpacing/>
      </w:pPr>
      <w:bookmarkStart w:id="10" w:name="_Toc242174148"/>
      <w:bookmarkStart w:id="11" w:name="_Toc242174800"/>
      <w:r w:rsidRPr="00895BAC">
        <w:rPr>
          <w:b/>
          <w:bCs/>
        </w:rPr>
        <w:t>Post-Pandemic Regime Selection and Structural Break Analysis</w:t>
      </w:r>
      <w:bookmarkEnd w:id="10"/>
      <w:bookmarkEnd w:id="11"/>
      <w:r w:rsidRPr="00895BAC">
        <w:rPr>
          <w:b/>
          <w:bCs/>
        </w:rPr>
        <w:t xml:space="preserve">. </w:t>
      </w:r>
      <w:r w:rsidR="00A30342" w:rsidRPr="00895BAC">
        <w:t>Structural break analysis</w:t>
      </w:r>
      <w:r w:rsidR="00A30342" w:rsidRPr="00895BAC">
        <w:t xml:space="preserve"> – </w:t>
      </w:r>
      <w:r w:rsidR="00A30342" w:rsidRPr="00895BAC">
        <w:t xml:space="preserve">combining rolling Welch’s </w:t>
      </w:r>
      <m:oMath>
        <m:r>
          <w:rPr>
            <w:rFonts w:ascii="Cambria Math" w:hAnsi="Cambria Math"/>
          </w:rPr>
          <m:t>t</m:t>
        </m:r>
      </m:oMath>
      <w:r w:rsidR="00A30342" w:rsidRPr="00895BAC">
        <w:t xml:space="preserve">-tests and Cumulative Sum (CUSUM) trajectory tracking </w:t>
      </w:r>
      <w:r w:rsidR="00A30342" w:rsidRPr="00895BAC">
        <w:lastRenderedPageBreak/>
        <w:t>across the Top 25 airfields</w:t>
      </w:r>
      <w:r w:rsidR="00A30342" w:rsidRPr="00895BAC">
        <w:t xml:space="preserve"> – </w:t>
      </w:r>
      <w:r w:rsidR="00A30342" w:rsidRPr="00895BAC">
        <w:t>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and the establishment of a clean 32-month development 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p>
    <w:p w14:paraId="67EA1B70" w14:textId="77777777" w:rsidR="00FE22FF" w:rsidRPr="00895BAC" w:rsidRDefault="00FE22FF" w:rsidP="00895BAC">
      <w:pPr>
        <w:pStyle w:val="Heading3"/>
      </w:pPr>
      <w:bookmarkStart w:id="12" w:name="_Toc242174149"/>
      <w:bookmarkStart w:id="13" w:name="_Toc242174801"/>
      <w:r w:rsidRPr="00895BAC">
        <w:t>Defining Seasonality</w:t>
      </w:r>
      <w:bookmarkEnd w:id="12"/>
      <w:bookmarkEnd w:id="13"/>
    </w:p>
    <w:p w14:paraId="1B2B9439" w14:textId="12579D23"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p>
    <w:p w14:paraId="71E1FDD6" w14:textId="77777777" w:rsidR="00FE22FF" w:rsidRPr="00895BAC" w:rsidRDefault="00FE22FF" w:rsidP="00895BAC">
      <w:pPr>
        <w:ind w:firstLine="720"/>
        <w:contextualSpacing/>
      </w:pPr>
      <w:r w:rsidRPr="00895BAC">
        <w:rPr>
          <w:b/>
          <w:bCs/>
        </w:rPr>
        <w:t>Annual Seasonal Regimes and Coupled Volatility.</w:t>
      </w:r>
      <w:r w:rsidRPr="00895BAC">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895BAC">
        <w:t>) across 1,341 post-demarcation days across the Top 25 network, four distinct annual volatility regimes were established (Table 4.3). The Coupled Volatility Index is defined as:</w:t>
      </w:r>
    </w:p>
    <w:p w14:paraId="05D3DE40" w14:textId="77777777" w:rsidR="00FE22FF" w:rsidRPr="00895BAC" w:rsidRDefault="00FE22FF" w:rsidP="00895BAC">
      <w:pPr>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2C01F91F" w14:textId="77777777" w:rsidR="00FE22FF" w:rsidRPr="00895BAC" w:rsidRDefault="00FE22FF" w:rsidP="00895BAC">
      <w:pPr>
        <w:contextualSpacing/>
      </w:pPr>
      <w:r w:rsidRPr="00895BAC">
        <w:rPr>
          <w:b/>
          <w:bCs/>
        </w:rPr>
        <w:lastRenderedPageBreak/>
        <w:t>Table 4.3</w:t>
      </w:r>
      <w:r w:rsidRPr="00895BAC">
        <w:br/>
      </w:r>
      <w:r w:rsidRPr="00895BAC">
        <w:rPr>
          <w:rStyle w:val="SubtitleChar"/>
        </w:rPr>
        <w:t>Master Annual Seasonal Volatility Regimes Summary (Top 25 Airfields)</w:t>
      </w:r>
    </w:p>
    <w:p w14:paraId="62BED2C2" w14:textId="77777777" w:rsidR="00FE22FF" w:rsidRPr="00895BAC" w:rsidRDefault="00FE22FF" w:rsidP="00895BAC">
      <w:pPr>
        <w:contextualSpacing/>
        <w:jc w:val="center"/>
      </w:pPr>
      <w:r w:rsidRPr="00895BAC">
        <w:rPr>
          <w:noProof/>
        </w:rPr>
        <w:drawing>
          <wp:inline distT="0" distB="0" distL="0" distR="0" wp14:anchorId="45E15C34" wp14:editId="3F3C700C">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8"/>
                    <a:stretch>
                      <a:fillRect/>
                    </a:stretch>
                  </pic:blipFill>
                  <pic:spPr>
                    <a:xfrm>
                      <a:off x="0" y="0"/>
                      <a:ext cx="6388042" cy="1186156"/>
                    </a:xfrm>
                    <a:prstGeom prst="rect">
                      <a:avLst/>
                    </a:prstGeom>
                  </pic:spPr>
                </pic:pic>
              </a:graphicData>
            </a:graphic>
          </wp:inline>
        </w:drawing>
      </w:r>
    </w:p>
    <w:p w14:paraId="4DA834AB" w14:textId="0DC7AB8E" w:rsidR="00FE22FF" w:rsidRPr="00895BAC" w:rsidRDefault="00FE22FF" w:rsidP="00895BAC">
      <w:pPr>
        <w:ind w:firstLine="360"/>
        <w:contextualSpacing/>
        <w:rPr>
          <w:b/>
          <w:bCs/>
        </w:rPr>
      </w:pPr>
      <w:r w:rsidRPr="00895BAC">
        <w:rPr>
          <w:b/>
          <w:bCs/>
        </w:rPr>
        <w:t xml:space="preserve">Day-of-Week Cyclical Dynamics and Archetypes. </w:t>
      </w:r>
      <w:r w:rsidRPr="00895BAC">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895BAC">
        <w:t>) across all Top 25 airfields yields three primary weekly operational archetypes (</w:t>
      </w:r>
      <w:r w:rsidR="001C275F">
        <w:t>See a</w:t>
      </w:r>
      <w:r w:rsidRPr="00895BAC">
        <w:t>ppendix)</w:t>
      </w:r>
      <w:r w:rsidR="001C275F">
        <w:t>.</w:t>
      </w:r>
    </w:p>
    <w:p w14:paraId="1FB40FC9" w14:textId="77777777" w:rsidR="003C24F6" w:rsidRPr="00895BAC" w:rsidRDefault="00DE4F0D" w:rsidP="00895BAC">
      <w:pPr>
        <w:ind w:firstLine="360"/>
        <w:contextualSpacing/>
      </w:pPr>
      <w:r w:rsidRPr="00895BAC">
        <w:rPr>
          <w:rStyle w:val="Strong"/>
        </w:rPr>
        <w:t>Bimodal Intraday Operational Peaks: Morning Surges and Evening Delay Cascades.</w:t>
      </w:r>
      <w:r w:rsidRPr="00895BAC">
        <w:br/>
      </w:r>
      <w:bookmarkStart w:id="14" w:name="_Toc242174150"/>
      <w:bookmarkStart w:id="15" w:name="_Toc242174802"/>
      <w:r w:rsidR="003C24F6" w:rsidRPr="00895BAC">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003C24F6" w:rsidRPr="00895BAC">
        <w:t xml:space="preserve"> pax/</w:t>
      </w:r>
      <w:proofErr w:type="spellStart"/>
      <w:r w:rsidR="003C24F6" w:rsidRPr="00895BAC">
        <w:t>hr</w:t>
      </w:r>
      <w:proofErr w:type="spellEnd"/>
      <w:r w:rsidR="003C24F6" w:rsidRPr="00895BAC">
        <w:t>) as business travelers converge on initial departure banks; and the Evening Delay Cascade (14:00/17:00–22:00),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003C24F6" w:rsidRPr="00895BAC">
        <w:t xml:space="preserve"> min) that disrupts scheduled passenger show-up patterns.</w:t>
      </w:r>
      <w:r w:rsidR="003C24F6" w:rsidRPr="00895BAC">
        <w:t xml:space="preserve"> </w:t>
      </w:r>
    </w:p>
    <w:p w14:paraId="4FA6C4BE" w14:textId="54FA419D" w:rsidR="00FE22FF" w:rsidRPr="00895BAC" w:rsidRDefault="00FE22FF" w:rsidP="00895BAC">
      <w:pPr>
        <w:contextualSpacing/>
        <w:rPr>
          <w:b/>
          <w:bCs/>
          <w:i/>
          <w:iCs/>
        </w:rPr>
      </w:pPr>
      <w:r w:rsidRPr="00895BAC">
        <w:rPr>
          <w:b/>
          <w:bCs/>
          <w:i/>
          <w:iCs/>
        </w:rPr>
        <w:lastRenderedPageBreak/>
        <w:t>TSA and OTP Throughput Data</w:t>
      </w:r>
      <w:bookmarkEnd w:id="14"/>
      <w:bookmarkEnd w:id="15"/>
    </w:p>
    <w:p w14:paraId="4BD685D0" w14:textId="0B20DA61"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airfields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77777777"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However, when departing seats are deflated using BTS DB1B connecting ratios to isolate true local originating passengers, explained variance jumps to </w:t>
      </w:r>
      <w:r w:rsidRPr="00895BAC">
        <w:rPr>
          <w:b/>
          <w:bCs/>
        </w:rPr>
        <w:t>44.94%</w:t>
      </w:r>
      <w:r w:rsidRPr="00895BAC">
        <w:t> (</w:t>
      </w:r>
      <m:oMath>
        <m:r>
          <w:rPr>
            <w:rFonts w:ascii="Cambria Math" w:hAnsi="Cambria Math"/>
          </w:rPr>
          <m:t>r=0.6704,p&lt;0.001</m:t>
        </m:r>
      </m:oMath>
      <w:r w:rsidRPr="00895BAC">
        <w:t>), an increase of +115%. At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77777777" w:rsidR="00FE22FF" w:rsidRPr="00895BAC" w:rsidRDefault="00FE22FF" w:rsidP="00895BAC">
      <w:pPr>
        <w:ind w:firstLine="360"/>
        <w:contextualSpacing/>
      </w:pPr>
      <w:r w:rsidRPr="00895BAC">
        <w:rPr>
          <w:b/>
          <w:bCs/>
        </w:rPr>
        <w:t>Coupled Volatility and Asynchronous Lag Dynamics</w:t>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 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lastRenderedPageBreak/>
        <w:t>Implications for Subset</w:t>
      </w:r>
    </w:p>
    <w:p w14:paraId="00126CD5" w14:textId="77777777" w:rsidR="00FE22FF" w:rsidRPr="00895BAC" w:rsidRDefault="00FE22FF" w:rsidP="00895BAC">
      <w:pPr>
        <w:ind w:firstLine="360"/>
        <w:contextualSpacing/>
      </w:pPr>
      <w:r w:rsidRPr="00895BAC">
        <w:t>The findings from the Top 25 exploratory data analysis establish critical empirical foundations and constraints for subsequent data filtering and model development:</w:t>
      </w:r>
    </w:p>
    <w:p w14:paraId="5DE5DCCD" w14:textId="2670D329" w:rsidR="00FE22FF" w:rsidRPr="00895BAC" w:rsidRDefault="00FE22FF" w:rsidP="00895BAC">
      <w:pPr>
        <w:ind w:firstLine="360"/>
        <w:contextualSpacing/>
      </w:pPr>
      <w:r w:rsidRPr="00895BAC">
        <w:rPr>
          <w:b/>
          <w:bCs/>
        </w:rPr>
        <w:t>Necessity of Macro-Scale Baseline Derivation</w:t>
      </w:r>
      <w:r w:rsidRPr="00895BAC">
        <w:t xml:space="preserve">. Establishing temporal boundaries (May 1, </w:t>
      </w:r>
      <w:proofErr w:type="gramStart"/>
      <w:r w:rsidRPr="00895BAC">
        <w:t>2022</w:t>
      </w:r>
      <w:proofErr w:type="gramEnd"/>
      <w:r w:rsidRPr="00895BAC">
        <w:t xml:space="preserve"> post-mask demarcation) and seasonal dynamics (the 4-regime annual calendar, 3 weekly archetypes, and diurnal dual-peak blocks) on the complete Top 25 network ensures that statistical baselines reflect macroeconomic aviation behavior rather than localized facility </w:t>
      </w:r>
      <w:r w:rsidR="00C36957" w:rsidRPr="00895BAC">
        <w:t>variance</w:t>
      </w:r>
      <w:r w:rsidRPr="00895BAC">
        <w:t>. This prevents models from overtraining on idiosyncratic scheduling quirks of individual hubs.</w:t>
      </w:r>
    </w:p>
    <w:p w14:paraId="565491DE" w14:textId="77777777" w:rsidR="00FE22FF" w:rsidRPr="00895BAC" w:rsidRDefault="00FE22FF" w:rsidP="00895BAC">
      <w:pPr>
        <w:ind w:firstLine="360"/>
        <w:contextualSpacing/>
      </w:pPr>
      <w:r w:rsidRPr="00895BAC">
        <w:rPr>
          <w:b/>
          <w:bCs/>
        </w:rPr>
        <w:t>Identification of Multi-Carrier Schedule Collinearity</w:t>
      </w:r>
      <w:r w:rsidRPr="00895BAC">
        <w:t>. In shared terminal facilities across the Top 25 airfields, hub carriers coordinate departure banks. Carrier departure schedules exhibit extreme collinearity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m:t>
        </m:r>
      </m:oMath>
      <w:r w:rsidRPr="00895BAC">
        <w:t>, condition number </w:t>
      </w:r>
      <m:oMath>
        <m:r>
          <w:rPr>
            <w:rFonts w:ascii="Cambria Math" w:hAnsi="Cambria Math"/>
          </w:rPr>
          <m:t>κ&gt;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895BAC">
        <w:t>), making it mathematically impossible to separate individual airline passenger contributions in shared checkpoint queues.</w:t>
      </w:r>
    </w:p>
    <w:p w14:paraId="056CE09F" w14:textId="77777777" w:rsidR="00FE22FF" w:rsidRPr="00895BAC" w:rsidRDefault="00FE22FF" w:rsidP="00895BAC">
      <w:pPr>
        <w:ind w:firstLine="360"/>
        <w:contextualSpacing/>
      </w:pPr>
      <w:r w:rsidRPr="00895BAC">
        <w:rPr>
          <w:b/>
          <w:bCs/>
        </w:rPr>
        <w:t>Requirement for Checkpoint-Level Carrier Exclusivity</w:t>
      </w:r>
      <w:r w:rsidRPr="00895BAC">
        <w:t>. Because unshifted scheduled departures in the same hour explain only ~20% of raw checkpoint variance at the airport-wide level, isolating pure carrier-checkpoint pairs where single-carrier operations feed dedicated screening lanes is essential to unmask the true empirical lead-lag relationship between flight schedules and landside arrivals.</w:t>
      </w:r>
    </w:p>
    <w:p w14:paraId="3CF1E79D" w14:textId="77777777" w:rsidR="00FE22FF" w:rsidRPr="00895BAC" w:rsidRDefault="00FE22FF" w:rsidP="00895BAC">
      <w:pPr>
        <w:ind w:firstLine="360"/>
        <w:contextualSpacing/>
      </w:pPr>
      <w:r w:rsidRPr="00895BAC">
        <w:rPr>
          <w:b/>
          <w:bCs/>
        </w:rPr>
        <w:t>Strict Partitioning Between Macro Dynamics and Feature Training.</w:t>
      </w:r>
      <w:r w:rsidRPr="00895BAC">
        <w:t xml:space="preserve"> While the Top 25 dataset uncovers seasonal dynamics, cyclical archetypes, and cross-dataset correlations, these relationships and dynamics must not be used as direct trained regression targets or predictive leakage within the downstream model. Instead, they justify the purposive filtering pipeline, </w:t>
      </w:r>
      <w:r w:rsidRPr="00895BAC">
        <w:lastRenderedPageBreak/>
        <w:t>inform feature architectures (e.g., lead-lag arrival distributions and cyclical encodings), and guide the selection of candidate airfields for experimental modeling.</w:t>
      </w:r>
    </w:p>
    <w:p w14:paraId="274F4030" w14:textId="77777777" w:rsidR="00FE22FF" w:rsidRPr="00895BAC" w:rsidRDefault="00FE22FF" w:rsidP="00895BAC">
      <w:pPr>
        <w:ind w:firstLine="360"/>
        <w:contextualSpacing/>
      </w:pPr>
      <w:r w:rsidRPr="00895BAC">
        <w:rPr>
          <w:b/>
          <w:bCs/>
        </w:rPr>
        <w:t>Evaluating Complete Facilities Before Checkpoints</w:t>
      </w:r>
      <w:r w:rsidRPr="00895BAC">
        <w:t>. During initial candidate screening, commercial airports must be evaluated as whole facilities to verify scale, multi-carrier representation, and operational clusters before isolating dedicated checkpoint complexes.</w:t>
      </w:r>
    </w:p>
    <w:p w14:paraId="265E3639" w14:textId="77777777" w:rsidR="00FE22FF" w:rsidRPr="00895BAC" w:rsidRDefault="00FE22FF" w:rsidP="00895BAC">
      <w:pPr>
        <w:pStyle w:val="Heading2"/>
      </w:pPr>
      <w:bookmarkStart w:id="16" w:name="_Toc242174151"/>
      <w:bookmarkStart w:id="17" w:name="_Toc242174803"/>
      <w:r w:rsidRPr="00895BAC">
        <w:t>Data Filtering and Subset Selection</w:t>
      </w:r>
      <w:bookmarkEnd w:id="16"/>
      <w:bookmarkEnd w:id="17"/>
    </w:p>
    <w:p w14:paraId="0752F8CF" w14:textId="77777777" w:rsidR="00FE22FF" w:rsidRPr="00895BAC" w:rsidRDefault="00FE22FF" w:rsidP="00895BAC">
      <w:pPr>
        <w:pStyle w:val="Heading3"/>
      </w:pPr>
      <w:bookmarkStart w:id="18" w:name="_Toc242174152"/>
      <w:bookmarkStart w:id="19" w:name="_Toc242174804"/>
      <w:r w:rsidRPr="00895BAC">
        <w:t>Four-Phase Filtering Pipeline</w:t>
      </w:r>
      <w:bookmarkEnd w:id="18"/>
      <w:bookmarkEnd w:id="19"/>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2BAC249" w:rsidR="00FE22FF" w:rsidRPr="00895BAC" w:rsidRDefault="001759BF" w:rsidP="00895BAC">
      <w:pPr>
        <w:ind w:firstLine="360"/>
        <w:contextualSpacing/>
      </w:pPr>
      <w:r w:rsidRPr="00895BAC">
        <w:t>T</w:t>
      </w:r>
      <w:r w:rsidRPr="00895BAC">
        <w:t xml:space="preserve">he four-phase purposive filtering pipeline systematically isolates single-carrier screening dynamics from confounding network interactions. In Phase 1 (Macro Filter), the national candidate pool of 450+ commercial airfields </w:t>
      </w:r>
      <w:proofErr w:type="gramStart"/>
      <w:r w:rsidRPr="00895BAC">
        <w:t>was</w:t>
      </w:r>
      <w:proofErr w:type="gramEnd"/>
      <w:r w:rsidRPr="00895BAC">
        <w:t xml:space="preserve"> filtered down to the Top 25 airfields,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w:t>
      </w:r>
      <w:proofErr w:type="spellStart"/>
      <w:r w:rsidRPr="00895BAC">
        <w:t>Meso</w:t>
      </w:r>
      <w:proofErr w:type="spellEnd"/>
      <w:r w:rsidRPr="00895BAC">
        <w:t xml:space="preserve">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w:t>
      </w:r>
      <w:r w:rsidRPr="00895BAC">
        <w:lastRenderedPageBreak/>
        <w:t xml:space="preserve">4 (Balanced Experimental Cohort) established a factorial design across 12 dedicated screening 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=70.80%</m:t>
        </m:r>
        <m:r>
          <w:rPr>
            <w:rFonts w:ascii="Cambria Math" w:hAnsi="Cambria Math"/>
          </w:rPr>
          <m:t xml:space="preserve"> </m:t>
        </m:r>
      </m:oMath>
      <w:r w:rsidRPr="00895BAC">
        <w:t xml:space="preserve">to </w:t>
      </w:r>
      <m:oMath>
        <m:r>
          <w:rPr>
            <w:rFonts w:ascii="Cambria Math" w:hAnsi="Cambria Math"/>
          </w:rPr>
          <m:t>77.40%</m:t>
        </m:r>
      </m:oMath>
      <w:r w:rsidRPr="00895BAC">
        <w:t>.</w:t>
      </w:r>
      <w:r w:rsidRPr="00895BAC">
        <w:rPr>
          <w:b/>
          <w:bCs/>
        </w:rPr>
        <w:t xml:space="preserve"> </w:t>
      </w:r>
    </w:p>
    <w:p w14:paraId="0DA81029" w14:textId="77777777" w:rsidR="00FE22FF" w:rsidRPr="00895BAC" w:rsidRDefault="00FE22FF" w:rsidP="00895BAC">
      <w:pPr>
        <w:pStyle w:val="Heading3"/>
      </w:pPr>
      <w:r w:rsidRPr="00895BAC">
        <w:t>Pipeline Results</w:t>
      </w:r>
    </w:p>
    <w:p w14:paraId="0380BBC8" w14:textId="64431A30" w:rsidR="00FE22FF" w:rsidRPr="00895BAC" w:rsidRDefault="00FE22FF" w:rsidP="00895BAC">
      <w:pPr>
        <w:ind w:firstLine="720"/>
        <w:contextualSpacing/>
      </w:pPr>
      <w:r w:rsidRPr="00895BAC">
        <w:t>The filtering pipeline isolated 9 commercial airfields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1E5BBA04">
            <wp:extent cx="4546600" cy="1244600"/>
            <wp:effectExtent l="0" t="0" r="0" b="0"/>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9"/>
                    <a:stretch>
                      <a:fillRect/>
                    </a:stretch>
                  </pic:blipFill>
                  <pic:spPr>
                    <a:xfrm>
                      <a:off x="0" y="0"/>
                      <a:ext cx="4546600" cy="1244600"/>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xml:space="preserve">: </w:t>
      </w:r>
      <w:r w:rsidR="002354FC" w:rsidRPr="00895BAC">
        <w:t>Carrier Ticket Boarding Dominance, No-Mainline Zero Activity, Cross-Carrier Leakage, and Airside Concourse Isolation</w:t>
      </w:r>
      <w:r w:rsidR="00F65823">
        <w:t xml:space="preserve"> (detailed in the Appendix)</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0"/>
                    <a:stretch>
                      <a:fillRect/>
                    </a:stretch>
                  </pic:blipFill>
                  <pic:spPr>
                    <a:xfrm>
                      <a:off x="0" y="0"/>
                      <a:ext cx="5943600" cy="2971800"/>
                    </a:xfrm>
                    <a:prstGeom prst="rect">
                      <a:avLst/>
                    </a:prstGeom>
                  </pic:spPr>
                </pic:pic>
              </a:graphicData>
            </a:graphic>
          </wp:inline>
        </w:drawing>
      </w:r>
    </w:p>
    <w:p w14:paraId="60084DCE" w14:textId="2EAE97C8" w:rsidR="00FE22FF" w:rsidRPr="00895BAC" w:rsidRDefault="00FE22FF" w:rsidP="00895BAC">
      <w:pPr>
        <w:contextualSpacing/>
      </w:pPr>
      <w:r w:rsidRPr="00895BAC">
        <w:t>Compared to the broader Top 25 network, the 9-airport cohort exhibits:</w:t>
      </w:r>
    </w:p>
    <w:p w14:paraId="399DD232" w14:textId="77777777" w:rsidR="00FE22FF" w:rsidRPr="00895BAC" w:rsidRDefault="00FE22FF" w:rsidP="00895BAC">
      <w:pPr>
        <w:ind w:firstLine="360"/>
        <w:contextualSpacing/>
      </w:pPr>
      <w:r w:rsidRPr="00895BAC">
        <w:rPr>
          <w:b/>
          <w:bCs/>
        </w:rPr>
        <w:t>Higher Flight Movement Density</w:t>
      </w:r>
      <w:r w:rsidRPr="00895BAC">
        <w:t>. Scheduled flights are +16.9% higher (224,576 vs. 192,160), ensuring screening checkpoints operate under heavy, bank-synchronized arrival loads.</w:t>
      </w:r>
    </w:p>
    <w:p w14:paraId="76959364" w14:textId="77777777" w:rsidR="00FE22FF" w:rsidRPr="00895BAC" w:rsidRDefault="00FE22FF" w:rsidP="00895BAC">
      <w:pPr>
        <w:ind w:firstLine="360"/>
        <w:contextualSpacing/>
      </w:pPr>
      <w:r w:rsidRPr="00895BAC">
        <w:rPr>
          <w:b/>
          <w:bCs/>
        </w:rPr>
        <w:t>Higher Delay and Cancellation Exposure</w:t>
      </w:r>
      <w:r w:rsidRPr="00895BAC">
        <w:t>. Average departure delay is +7.2% higher (15.23 min vs. 14.21 min), cancellation rate is +14.1% higher (1.63% vs. 1.43%), and taxi-out time is +4.5% higher (20.59 min vs. 19.69 min), reflecting genuine operational congestion.</w:t>
      </w:r>
    </w:p>
    <w:p w14:paraId="63444B40" w14:textId="77777777" w:rsidR="00FE22FF" w:rsidRPr="00895BAC" w:rsidRDefault="00FE22FF" w:rsidP="00895BAC">
      <w:pPr>
        <w:ind w:firstLine="360"/>
        <w:contextualSpacing/>
      </w:pPr>
      <w:r w:rsidRPr="00895BAC">
        <w:rPr>
          <w:b/>
          <w:bCs/>
        </w:rPr>
        <w:t>Higher Local Originating Demand</w:t>
      </w:r>
      <w:r w:rsidRPr="00895BAC">
        <w:t>. Local originating passenger share is +8.1% higher (52.55% vs. 48.61%), and true local originating volume is +25.0% higher (16.38M vs. 13.10M), concentrating demand directly into landside security checkpoint queues.</w:t>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4E07D40E" w14:textId="65EBA63F" w:rsidR="00FE22FF" w:rsidRPr="00895BAC" w:rsidRDefault="00FE22FF" w:rsidP="00DA26F4">
      <w:pPr>
        <w:ind w:firstLine="360"/>
        <w:contextualSpacing/>
        <w:rPr>
          <w:b/>
          <w:bCs/>
        </w:rPr>
      </w:pPr>
      <w:r w:rsidRPr="00895BAC">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w:t>
      </w:r>
    </w:p>
    <w:p w14:paraId="1D5EF5F4" w14:textId="77777777" w:rsidR="00FE22FF" w:rsidRPr="00895BAC" w:rsidRDefault="00FE22FF" w:rsidP="00895BAC">
      <w:pPr>
        <w:ind w:firstLine="360"/>
        <w:contextualSpacing/>
      </w:pPr>
      <w:r w:rsidRPr="00895BAC">
        <w:t>The 9 airports exhibit three distinct weekly demand dynamics:</w:t>
      </w:r>
    </w:p>
    <w:p w14:paraId="5F0E5573" w14:textId="77777777" w:rsidR="00FE22FF" w:rsidRPr="00895BAC" w:rsidRDefault="00FE22FF" w:rsidP="00895BAC">
      <w:pPr>
        <w:ind w:firstLine="360"/>
        <w:contextualSpacing/>
      </w:pPr>
      <w:r w:rsidRPr="00895BAC">
        <w:rPr>
          <w:b/>
          <w:bCs/>
        </w:rPr>
        <w:lastRenderedPageBreak/>
        <w:t>The Pure Corporate Profile (LGA).</w:t>
      </w:r>
      <w:r w:rsidRPr="00895BAC">
        <w:t xml:space="preserve"> LaGuardia exhibits an extreme day-of-week ratio of 2.30. Throughput peaks on Monday (49,002 pax) and Sunday (48,000 pax) driven by corporate business travel in the Northeast corridor, while Friday drops to 21,310 pax due to business travelers returning home early and leisure travelers avoiding slot-constrained short-haul airfields.</w:t>
      </w:r>
    </w:p>
    <w:p w14:paraId="43F10561" w14:textId="77777777" w:rsidR="00FE22FF" w:rsidRPr="00895BAC" w:rsidRDefault="00FE22FF" w:rsidP="00895BAC">
      <w:pPr>
        <w:ind w:firstLine="360"/>
        <w:contextualSpacing/>
      </w:pPr>
      <w:r w:rsidRPr="00895BAC">
        <w:rPr>
          <w:b/>
          <w:bCs/>
        </w:rPr>
        <w:t>The Corporate-to-Weekend Profile (BOS, EWR, PHL, DTW, DFW)</w:t>
      </w:r>
      <w:r w:rsidRPr="00895BAC">
        <w:t>. These facilities peak on Friday (52,244 at BOS; 73,625 at DFW; 69,206 at EWR) as business travelers depart for weekend destinations and leisure getaways overlap, with Tuesday serving as the weekly volume trough (Peak/Trough ratio = 1.14 to 1.23).</w:t>
      </w:r>
    </w:p>
    <w:p w14:paraId="10682399" w14:textId="77777777" w:rsidR="00FE22FF" w:rsidRPr="00895BAC" w:rsidRDefault="00FE22FF" w:rsidP="00895BAC">
      <w:pPr>
        <w:ind w:firstLine="360"/>
        <w:contextualSpacing/>
      </w:pPr>
      <w:r w:rsidRPr="00895BAC">
        <w:rPr>
          <w:b/>
          <w:bCs/>
        </w:rPr>
        <w:t>The Energy Sector &amp; Midweek Profile (IAH, ORD)</w:t>
      </w:r>
      <w:r w:rsidRPr="00895BAC">
        <w:t>. Houston Bush and Chicago O'Hare experience Thursday peaks (53,351 at IAH; 50,706 at ORD) driven by consulting, engineering, and corporate travel schedules, followed by steep Saturday troughs.</w:t>
      </w:r>
    </w:p>
    <w:p w14:paraId="7708D511" w14:textId="7C141650" w:rsidR="00BD2540" w:rsidRPr="00895BAC" w:rsidRDefault="00FE22FF" w:rsidP="00895BAC">
      <w:pPr>
        <w:pStyle w:val="Heading3"/>
      </w:pPr>
      <w:r w:rsidRPr="00895BAC">
        <w:t>Implications for Model</w:t>
      </w:r>
    </w:p>
    <w:p w14:paraId="06A92588" w14:textId="691BD346" w:rsidR="00BD2540" w:rsidRPr="00895BAC" w:rsidRDefault="00BD2540" w:rsidP="00895BAC">
      <w:pPr>
        <w:ind w:firstLine="360"/>
        <w:contextualSpacing/>
      </w:pPr>
      <w:r w:rsidRPr="00895BAC">
        <w:t>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xml:space="preserve">) and tactical cancellations rather than concurrent departure delays, avoiding lookahead bias since flight delays are unconfirmed until pushback occurs. Finally, </w:t>
      </w:r>
      <w:r w:rsidRPr="00895BAC">
        <w:lastRenderedPageBreak/>
        <w:t>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to accommodate positive throughput skewness and structural zeros during overnight curfew hours without generating impossible negative volume predictio</w:t>
      </w:r>
      <w:r w:rsidRPr="00895BAC">
        <w:t xml:space="preserve">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1"/>
                    <a:stretch>
                      <a:fillRect/>
                    </a:stretch>
                  </pic:blipFill>
                  <pic:spPr>
                    <a:xfrm>
                      <a:off x="0" y="0"/>
                      <a:ext cx="5943600" cy="2063750"/>
                    </a:xfrm>
                    <a:prstGeom prst="rect">
                      <a:avLst/>
                    </a:prstGeom>
                  </pic:spPr>
                </pic:pic>
              </a:graphicData>
            </a:graphic>
          </wp:inline>
        </w:drawing>
      </w:r>
    </w:p>
    <w:p w14:paraId="1A3753E9" w14:textId="14BE5C5D" w:rsidR="00FE22FF" w:rsidRPr="00895BAC" w:rsidRDefault="00FE22FF" w:rsidP="00D85F41">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w:t>
      </w:r>
      <w:proofErr w:type="gramStart"/>
      <w:r w:rsidRPr="00895BAC">
        <w:t>120 minute</w:t>
      </w:r>
      <w:proofErr w:type="gramEnd"/>
      <w:r w:rsidRPr="00895BAC">
        <w:t xml:space="preserve"> modal passenger show-up window established in airport terminal planning guidelines (Airport Cooperative Research Program [ACRP] Report 40; Transportation Research Board, 2010).</w:t>
      </w:r>
      <w:r w:rsidR="00D85F41">
        <w:t xml:space="preserve"> </w:t>
      </w:r>
      <w:r w:rsidRPr="00895BAC">
        <w:t xml:space="preserve">Based on these findings, an </w:t>
      </w:r>
      <w:r w:rsidRPr="00895BAC">
        <w:lastRenderedPageBreak/>
        <w:t>empirical passenger show-up distribution was constructed by convolving scheduled departing seats across lead horizons (</w:t>
      </w:r>
      <m:oMath>
        <m:r>
          <w:rPr>
            <w:rFonts w:ascii="Cambria Math" w:hAnsi="Cambria Math"/>
          </w:rPr>
          <m:t>t+1,t+2,t+3</m:t>
        </m:r>
      </m:oMath>
      <w:r w:rsidRPr="00895BAC">
        <w:t>):</w:t>
      </w:r>
    </w:p>
    <w:p w14:paraId="579AC3D8" w14:textId="77777777" w:rsidR="00FE22FF" w:rsidRPr="00895BAC" w:rsidRDefault="00000000" w:rsidP="00895BAC">
      <w:pPr>
        <w:contextualSpacing/>
      </w:pPr>
      <m:oMathPara>
        <m:oMath>
          <m:sSub>
            <m:sSubPr>
              <m:ctrlPr>
                <w:rPr>
                  <w:rFonts w:ascii="Cambria Math" w:hAnsi="Cambria Math"/>
                </w:rPr>
              </m:ctrlPr>
            </m:sSubPr>
            <m:e>
              <m:r>
                <m:rPr>
                  <m:nor/>
                </m:rPr>
                <m:t>Demand</m:t>
              </m:r>
            </m:e>
            <m:sub>
              <m:r>
                <m:rPr>
                  <m:nor/>
                </m:rPr>
                <m:t>convolved</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F</m:t>
                      </m:r>
                    </m:e>
                    <m:sub>
                      <m:r>
                        <w:rPr>
                          <w:rFonts w:ascii="Cambria Math" w:hAnsi="Cambria Math"/>
                        </w:rPr>
                        <m:t>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67582A21" w14:textId="0667B355" w:rsidR="00FE22FF" w:rsidRPr="00895BAC" w:rsidRDefault="00FE22FF" w:rsidP="00895BAC">
      <w:pPr>
        <w:contextualSpacing/>
      </w:pPr>
      <w:r w:rsidRPr="00895BAC">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895BAC">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895BAC">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895BAC">
        <w:t xml:space="preserve"> match empirical ACRP Report 40 arrival distributions. </w:t>
      </w:r>
      <w:r w:rsidR="00107BCB">
        <w:t>In operational terms, this convolution maps scheduled airline departure banks backward in time to reflect when travelers physically enter the terminal. Rather than assuming passengers arrive during their flight’s departure hour, the convolution distributes departing seat capacity across the preceding three hours according to empirical behavioral show-up curves</w:t>
      </w:r>
      <w:r w:rsidR="00283C60">
        <w:t xml:space="preserve">. The distribution </w:t>
      </w:r>
      <w:r w:rsidR="00107BCB">
        <w:t>allocat</w:t>
      </w:r>
      <w:r w:rsidR="00283C60">
        <w:t>es</w:t>
      </w:r>
      <w:r w:rsidR="00107BCB">
        <w:t xml:space="preserve"> 50% of originating passengers to the primary arrival window two hours prior (</w:t>
      </w:r>
      <m:oMath>
        <m:r>
          <w:rPr>
            <w:rFonts w:ascii="Cambria Math" w:hAnsi="Cambria Math"/>
          </w:rPr>
          <m:t>t-2</m:t>
        </m:r>
      </m:oMath>
      <w:r w:rsidR="00107BCB">
        <w:t>), 35% to the final hour (</w:t>
      </w:r>
      <m:oMath>
        <m:r>
          <w:rPr>
            <w:rFonts w:ascii="Cambria Math" w:hAnsi="Cambria Math"/>
          </w:rPr>
          <m:t>t-1</m:t>
        </m:r>
      </m:oMath>
      <w:r w:rsidR="00107BCB">
        <w:t>), and 15% to early arrivals three hours prior (</w:t>
      </w:r>
      <m:oMath>
        <m:r>
          <w:rPr>
            <w:rFonts w:ascii="Cambria Math" w:hAnsi="Cambria Math"/>
          </w:rPr>
          <m:t>t-3</m:t>
        </m:r>
      </m:oMath>
      <w:r w:rsidR="00107BCB">
        <w:t>). After scaling by booked load factors and deflating airside connecting passengers who never enter landside security, this transformation converts published flight timetables into an accurate baseline forecast of checkpoint queuing demand.</w:t>
      </w:r>
      <w:r w:rsidR="00107BCB">
        <w:t xml:space="preserve"> </w:t>
      </w:r>
      <w:r w:rsidRPr="00895BAC">
        <w:t>See appendix for the complete feature engineering pipeline</w:t>
      </w:r>
      <w:r w:rsidR="00107BCB">
        <w:t>.</w:t>
      </w:r>
    </w:p>
    <w:p w14:paraId="3C552D13" w14:textId="77777777" w:rsidR="00FE22FF" w:rsidRPr="00895BAC" w:rsidRDefault="00FE22FF" w:rsidP="00895BAC">
      <w:pPr>
        <w:pStyle w:val="Heading3"/>
      </w:pPr>
      <w:r w:rsidRPr="00895BAC">
        <w:t>Model Training</w:t>
      </w:r>
    </w:p>
    <w:p w14:paraId="2AAEF9C3" w14:textId="476E8149" w:rsidR="00FE22FF" w:rsidRPr="00895BAC" w:rsidRDefault="00FE22FF" w:rsidP="00895BAC">
      <w:pPr>
        <w:ind w:firstLine="720"/>
        <w:contextualSpacing/>
      </w:pPr>
      <w:r w:rsidRPr="00895BAC">
        <w:t xml:space="preserve">To evaluate the research hypotheses, the </w:t>
      </w:r>
      <w:r w:rsidR="00B2420D">
        <w:t xml:space="preserve">defined </w:t>
      </w:r>
      <w:r w:rsidRPr="00895BAC">
        <w:t>evaluation suite</w:t>
      </w:r>
      <w:r w:rsidR="002350E6" w:rsidRPr="00895BAC">
        <w:t xml:space="preserve"> – </w:t>
      </w:r>
      <w:r w:rsidRPr="00895BAC">
        <w:t>representing each distinct modeling paradigm along with the persistence baseline</w:t>
      </w:r>
      <w:r w:rsidR="002350E6" w:rsidRPr="00895BAC">
        <w:t xml:space="preserve"> – </w:t>
      </w:r>
      <w:r w:rsidRPr="00895BAC">
        <w:t>was calibrated and benchmarked against the 2025 out-of-time holdout partition:</w:t>
      </w:r>
    </w:p>
    <w:p w14:paraId="15B068BD" w14:textId="7DD3036A" w:rsidR="00FE22FF" w:rsidRPr="00895BAC" w:rsidRDefault="00FE22FF" w:rsidP="00895BAC">
      <w:pPr>
        <w:ind w:firstLine="720"/>
        <w:contextualSpacing/>
        <w:rPr>
          <w:b/>
          <w:bCs/>
        </w:rPr>
      </w:pPr>
      <w:r w:rsidRPr="00895BAC">
        <w:rPr>
          <w:b/>
          <w:bCs/>
        </w:rPr>
        <w:t xml:space="preserve">The Candidate Predictive Models and Baseline Control. </w:t>
      </w:r>
      <w:r w:rsidRPr="00895BAC">
        <w:t>Following the four-tiered purposive filtering pipeline (which established the balanced 9-airport experimental cohort across 12 carrier-exclusive terminal screening complexes), the research benchmarks three candidate predictive models representing distinct operational paradigms, evaluated against a</w:t>
      </w:r>
      <w:r w:rsidR="00B2420D">
        <w:t xml:space="preserve"> control:</w:t>
      </w:r>
    </w:p>
    <w:p w14:paraId="6AD3B5A5" w14:textId="49202357" w:rsidR="00FE22FF" w:rsidRPr="00895BAC" w:rsidRDefault="00FE22FF" w:rsidP="00B2420D">
      <w:pPr>
        <w:pStyle w:val="ListParagraph"/>
        <w:numPr>
          <w:ilvl w:val="0"/>
          <w:numId w:val="4"/>
        </w:numPr>
      </w:pPr>
      <w:r w:rsidRPr="00895BAC">
        <w:lastRenderedPageBreak/>
        <w:t>Baseline Control Benchmark (Daily Persistence):</w:t>
      </w:r>
      <w:r w:rsidR="00B2420D">
        <w:t xml:space="preserve"> </w:t>
      </w:r>
      <w:r w:rsidRPr="00895BAC">
        <w:t>Assumes today's hourly checkpoint arrival volatility repeats yesterday's observed dispersion exactly (</w:t>
      </w:r>
      <m:oMath>
        <m:sSub>
          <m:sSubPr>
            <m:ctrlPr>
              <w:rPr>
                <w:rFonts w:ascii="Cambria Math" w:hAnsi="Cambria Math"/>
              </w:rPr>
            </m:ctrlPr>
          </m:sSubPr>
          <m:e>
            <m:limUpp>
              <m:limUppPr>
                <m:ctrlPr>
                  <w:rPr>
                    <w:rFonts w:ascii="Cambria Math" w:hAnsi="Cambria Math"/>
                  </w:rPr>
                </m:ctrlPr>
              </m:limUppPr>
              <m:e>
                <m:r>
                  <m:rPr>
                    <m:nor/>
                  </m:rPr>
                  <m:t>Vol</m:t>
                </m:r>
              </m:e>
              <m:lim>
                <m:r>
                  <m:rPr>
                    <m:lit/>
                  </m:rP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m:rPr>
                <m:nor/>
              </m:rPr>
              <m:t>Vol</m:t>
            </m:r>
          </m:e>
          <m:sub>
            <m:r>
              <w:rPr>
                <w:rFonts w:ascii="Cambria Math" w:hAnsi="Cambria Math"/>
              </w:rPr>
              <m:t>t-24</m:t>
            </m:r>
          </m:sub>
        </m:sSub>
      </m:oMath>
      <w:r w:rsidRPr="00895BAC">
        <w:t>). This non-parametric reference standard establishes the scaling baseline (</w:t>
      </w:r>
      <m:oMath>
        <m:r>
          <m:rPr>
            <m:nor/>
          </m:rPr>
          <m:t>MASE</m:t>
        </m:r>
        <m:r>
          <w:rPr>
            <w:rFonts w:ascii="Cambria Math" w:hAnsi="Cambria Math"/>
          </w:rPr>
          <m:t>≡1.000</m:t>
        </m:r>
      </m:oMath>
      <w:r w:rsidRPr="00895BAC">
        <w:t>).</w:t>
      </w:r>
    </w:p>
    <w:p w14:paraId="474EA26F" w14:textId="18BF38A5" w:rsidR="00FE22FF" w:rsidRPr="00895BAC" w:rsidRDefault="00FE22FF" w:rsidP="00B2420D">
      <w:pPr>
        <w:pStyle w:val="ListParagraph"/>
        <w:numPr>
          <w:ilvl w:val="0"/>
          <w:numId w:val="4"/>
        </w:numPr>
      </w:pPr>
      <w:r w:rsidRPr="00895BAC">
        <w:t>Model 1: Deterministic Flight Schedule Model (Operational Baseline):</w:t>
      </w:r>
      <w:r w:rsidR="00B2420D">
        <w:t xml:space="preserve"> </w:t>
      </w:r>
      <w:r w:rsidRPr="00895BAC">
        <w:t>Derives expected passenger arrival dispersion directly from published airline flight departure banks convolved across empirical ACRP Report 40 passenger show-up curves (</w:t>
      </w:r>
      <m:oMath>
        <m:r>
          <w:rPr>
            <w:rFonts w:ascii="Cambria Math" w:hAnsi="Cambria Math"/>
          </w:rPr>
          <m:t>t+1,t+2,t+3</m:t>
        </m:r>
      </m:oMath>
      <w:r w:rsidRPr="00895BAC">
        <w:t>). It captures macro schedule geometry without requiring statistical machine learning or airside delay telemetry.</w:t>
      </w:r>
    </w:p>
    <w:p w14:paraId="3B801257" w14:textId="287FA836" w:rsidR="00FE22FF" w:rsidRPr="00895BAC" w:rsidRDefault="00FE22FF" w:rsidP="00B2420D">
      <w:pPr>
        <w:pStyle w:val="ListParagraph"/>
        <w:numPr>
          <w:ilvl w:val="0"/>
          <w:numId w:val="4"/>
        </w:numPr>
      </w:pPr>
      <w:r w:rsidRPr="00895BAC">
        <w:t>Model 2: Supervised Machine Learning Model (Flight Operations &amp; Delays):</w:t>
      </w:r>
      <w:r w:rsidR="00B2420D">
        <w:t xml:space="preserve"> </w:t>
      </w:r>
      <w:r w:rsidRPr="00895BAC">
        <w:t>An automated decision-tree model trained across the convolved flight schedule and 24 Bureau of Transportation Statistics (BTS) On-Time Performance (OTP) operational features (incorporating tactical flight cancellations, prior-hour delay dispersion, and surface taxi queues).</w:t>
      </w:r>
    </w:p>
    <w:p w14:paraId="7ACB05B7" w14:textId="79D56E29" w:rsidR="00FE22FF" w:rsidRPr="00895BAC" w:rsidRDefault="00FE22FF" w:rsidP="00AD36B7">
      <w:pPr>
        <w:pStyle w:val="ListParagraph"/>
        <w:numPr>
          <w:ilvl w:val="0"/>
          <w:numId w:val="4"/>
        </w:numPr>
      </w:pPr>
      <w:r w:rsidRPr="00895BAC">
        <w:t>Model 3: Dynamic Two-Stage Hybrid Model (Schedule + Real-Time Feedback):</w:t>
      </w:r>
      <w:r w:rsidR="00AD36B7">
        <w:t xml:space="preserve"> </w:t>
      </w:r>
      <w:r w:rsidR="008C2F51" w:rsidRPr="00895BAC">
        <w:t xml:space="preserve">Combines daily and weekly flight schedule cycles with real-time prior-hour error correction </w:t>
      </w:r>
      <w:r w:rsidRPr="00895BAC">
        <w:t>(</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895BAC">
        <w:t>) f</w:t>
      </w:r>
      <w:r w:rsidR="008C2F51" w:rsidRPr="00895BAC">
        <w:t xml:space="preserve">rom actual checkpoint screening counts. </w:t>
      </w:r>
      <w:r w:rsidRPr="00895BAC">
        <w:t>When unexpected flight delays hold passengers landside, the dynamic error correction senses the accumulation and immediately adjusts the forecast upward.</w:t>
      </w:r>
    </w:p>
    <w:p w14:paraId="03832059" w14:textId="77777777" w:rsidR="00E40D42" w:rsidRPr="00895BAC" w:rsidRDefault="00FE22FF" w:rsidP="00895BAC">
      <w:pPr>
        <w:ind w:firstLine="360"/>
        <w:contextualSpacing/>
      </w:pPr>
      <w:r w:rsidRPr="00895BAC">
        <w:rPr>
          <w:b/>
          <w:bCs/>
        </w:rPr>
        <w:t xml:space="preserve">Training Window and Partitioning Design. </w:t>
      </w:r>
      <w:r w:rsidR="008248AD" w:rsidRPr="00895BAC">
        <w:t xml:space="preserve">Models were calibrated across a 32-month development partition divided into a 20-month training window (May 1, </w:t>
      </w:r>
      <w:proofErr w:type="gramStart"/>
      <w:r w:rsidR="008248AD" w:rsidRPr="00895BAC">
        <w:t>2022</w:t>
      </w:r>
      <w:proofErr w:type="gramEnd"/>
      <w:r w:rsidR="008248AD" w:rsidRPr="00895BAC">
        <w:t xml:space="preserve"> to December 31, 2023; 15,976 complex-days across the nine-airport cohort) and a 12-month validation window (January 1, </w:t>
      </w:r>
      <w:proofErr w:type="gramStart"/>
      <w:r w:rsidR="008248AD" w:rsidRPr="00895BAC">
        <w:t>2024</w:t>
      </w:r>
      <w:proofErr w:type="gramEnd"/>
      <w:r w:rsidR="008248AD" w:rsidRPr="00895BAC">
        <w:t xml:space="preserve"> to December 31, 2024; 3,293 complex-days) used for hyperparameter tuning. A </w:t>
      </w:r>
      <w:r w:rsidR="008248AD" w:rsidRPr="00895BAC">
        <w:lastRenderedPageBreak/>
        <w:t>7-day operational purge buffer was inserted between partitions to ensure that multi-day delay cascades originating in late December 2023 did not leak into the January 2024 validation dataset.</w:t>
      </w:r>
    </w:p>
    <w:p w14:paraId="1B5F44B3" w14:textId="40562DAE" w:rsidR="00E40D42" w:rsidRPr="00895BAC" w:rsidRDefault="00FE22FF" w:rsidP="00895BAC">
      <w:pPr>
        <w:contextualSpacing/>
        <w:rPr>
          <w:b/>
          <w:bCs/>
          <w:i/>
          <w:iCs/>
        </w:rPr>
      </w:pPr>
      <w:r w:rsidRPr="00895BAC">
        <w:rPr>
          <w:b/>
          <w:bCs/>
          <w:i/>
          <w:iCs/>
        </w:rPr>
        <w:t>Model Testing</w:t>
      </w:r>
    </w:p>
    <w:p w14:paraId="1E9E3F78" w14:textId="4F766020" w:rsidR="00FE22FF" w:rsidRPr="00895BAC" w:rsidRDefault="00E40D42" w:rsidP="00895BAC">
      <w:pPr>
        <w:ind w:firstLine="360"/>
        <w:contextualSpacing/>
      </w:pPr>
      <w:r w:rsidRPr="00895BAC">
        <w:t>All candidate architectures were evaluated against the untouched 2025 Full-Year Out-of-Time Holdout Dataset, spanning January 1 to December 31, 2025 (12 continuous months; 3,222 test complex-days; 72,053 complex-level screening hours). Forecast performance was evaluated against the primary thesis target of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measured as pax/</w:t>
      </w:r>
      <w:proofErr w:type="spellStart"/>
      <w:r w:rsidRPr="00895BAC">
        <w:t>hr</w:t>
      </w:r>
      <w:proofErr w:type="spellEnd"/>
      <w:r w:rsidRPr="00895BAC">
        <w:t xml:space="preserve"> standard deviation across the 24 hours of each day)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w:t>
      </w:r>
      <w:proofErr w:type="spellStart"/>
      <w:r w:rsidRPr="00895BAC">
        <w:t>hr</w:t>
      </w:r>
      <w:proofErr w:type="spellEnd"/>
      <w:r w:rsidRPr="00895BAC">
        <w:t>), Mean Absolute Error (MAE; pax/</w:t>
      </w:r>
      <w:proofErr w:type="spellStart"/>
      <w:r w:rsidRPr="00895BAC">
        <w:t>hr</w:t>
      </w:r>
      <w:proofErr w:type="spellEnd"/>
      <w:r w:rsidRPr="00895BAC">
        <w:t>), Mean Absolute Scaled Error (MASE; relative to daily persistence), and Mean Forecast Bias.</w:t>
      </w:r>
      <w:r w:rsidR="00FE22FF" w:rsidRPr="00895BAC">
        <w:rPr>
          <w:b/>
          <w:bCs/>
        </w:rPr>
        <w:t xml:space="preserve"> </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w:t>
      </w:r>
      <w:proofErr w:type="spellStart"/>
      <w:r w:rsidRPr="00895BAC">
        <w:t>hr</w:t>
      </w:r>
      <w:proofErr w:type="spellEnd"/>
      <w:r w:rsidRPr="00895BAC">
        <w:t xml:space="preserve">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w:t>
      </w:r>
      <w:proofErr w:type="spellStart"/>
      <w:r w:rsidRPr="00895BAC">
        <w:t>hr</w:t>
      </w:r>
      <w:proofErr w:type="spellEnd"/>
      <w:r w:rsidRPr="00895BAC">
        <w:t xml:space="preserve"> represents an exceptionally close fit to intraday arrival swings.</w:t>
      </w:r>
    </w:p>
    <w:p w14:paraId="56958A73" w14:textId="77777777" w:rsidR="00FE22FF" w:rsidRPr="00895BAC" w:rsidRDefault="00FE22FF" w:rsidP="00895BAC">
      <w:pPr>
        <w:ind w:firstLine="360"/>
        <w:contextualSpacing/>
      </w:pPr>
      <w:r w:rsidRPr="00895BAC">
        <w:rPr>
          <w:b/>
          <w:bCs/>
        </w:rPr>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lastRenderedPageBreak/>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7777777" w:rsidR="00FE22FF" w:rsidRPr="00895BAC" w:rsidRDefault="00FE22FF" w:rsidP="00895BAC">
      <w:pPr>
        <w:ind w:firstLine="720"/>
        <w:contextualSpacing/>
      </w:pPr>
      <w:r w:rsidRPr="00895BAC">
        <w:t>Table 4.10 reports the out-of-time evaluation benchmark matrix across the candidate model architectures on the 2025 holdout dataset (3,222 test airport-days; 72,053 hourly complex observations).</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2"/>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0" w:name="_Toc242174153"/>
      <w:bookmarkStart w:id="21" w:name="_Toc242174805"/>
      <w:r w:rsidRPr="00895BAC">
        <w:t>General Model Performance Across the 9-Airport Cohort</w:t>
      </w:r>
      <w:bookmarkEnd w:id="20"/>
      <w:bookmarkEnd w:id="21"/>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7777777" w:rsidR="00FE22FF" w:rsidRPr="00895BAC" w:rsidRDefault="00FE22FF" w:rsidP="00895BAC">
      <w:pPr>
        <w:ind w:firstLine="360"/>
        <w:contextualSpacing/>
      </w:pPr>
      <w:r w:rsidRPr="00895BAC">
        <w:rPr>
          <w:b/>
          <w:bCs/>
        </w:rPr>
        <w:t>The Deterministic Schedule Baseline (Model 1)</w:t>
      </w:r>
      <w:r w:rsidRPr="00895BAC">
        <w:t>. By shifting scheduled flight departures across empirical ACRP Report 40 passenger arrival curves, Model 1 achieves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Pr="00895BAC">
        <w:t> (</w:t>
      </w:r>
      <m:oMath>
        <m:r>
          <m:rPr>
            <m:nor/>
          </m:rPr>
          <m:t>RMSE</m:t>
        </m:r>
        <m:r>
          <w:rPr>
            <w:rFonts w:ascii="Cambria Math" w:hAnsi="Cambria Math"/>
          </w:rPr>
          <m:t>=313.4</m:t>
        </m:r>
        <m:r>
          <m:rPr>
            <m:nor/>
          </m:rPr>
          <m:t> pax/hr</m:t>
        </m:r>
        <m:r>
          <w:rPr>
            <w:rFonts w:ascii="Cambria Math" w:hAnsi="Cambria Math"/>
          </w:rPr>
          <m:t>,</m:t>
        </m:r>
        <m:r>
          <m:rPr>
            <m:nor/>
          </m:rPr>
          <m:t>MASE</m:t>
        </m:r>
        <m:r>
          <w:rPr>
            <w:rFonts w:ascii="Cambria Math" w:hAnsi="Cambria Math"/>
          </w:rPr>
          <m:t>=0.945</m:t>
        </m:r>
      </m:oMath>
      <w:r w:rsidRPr="00895BAC">
        <w:t>). It outperforms simple persistence by 5.5% without requiring real-time flight tracking or machine learning infrastructure.</w:t>
      </w:r>
    </w:p>
    <w:p w14:paraId="5EF7DED1" w14:textId="4C77BE19" w:rsidR="00FE22FF" w:rsidRPr="00895BAC" w:rsidRDefault="00DE4F0D" w:rsidP="00895BAC">
      <w:pPr>
        <w:ind w:firstLine="360"/>
        <w:contextualSpacing/>
      </w:pPr>
      <w:r w:rsidRPr="00895BAC">
        <w:rPr>
          <w:b/>
          <w:bCs/>
        </w:rPr>
        <w:t>Supervised Machine Learning (</w:t>
      </w:r>
      <w:r w:rsidR="00FE22FF" w:rsidRPr="00895BAC">
        <w:rPr>
          <w:b/>
          <w:bCs/>
        </w:rPr>
        <w:t>Model 2)</w:t>
      </w:r>
      <w:r w:rsidR="00FE22FF" w:rsidRPr="00895BAC">
        <w:t>. Incorporating 24 BTS OTP feature attributes (departure delay dispersion, tactical cancellations, and taxi queues) elevates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FE22FF" w:rsidRPr="00895BAC">
        <w:t> (</w:t>
      </w:r>
      <m:oMath>
        <m:r>
          <m:rPr>
            <m:nor/>
          </m:rPr>
          <m:t>RMSE</m:t>
        </m:r>
        <m:r>
          <w:rPr>
            <w:rFonts w:ascii="Cambria Math" w:hAnsi="Cambria Math"/>
          </w:rPr>
          <m:t>=273.5</m:t>
        </m:r>
        <m:r>
          <m:rPr>
            <m:nor/>
          </m:rPr>
          <m:t> pax/hr</m:t>
        </m:r>
        <m:r>
          <w:rPr>
            <w:rFonts w:ascii="Cambria Math" w:hAnsi="Cambria Math"/>
          </w:rPr>
          <m:t>,</m:t>
        </m:r>
        <m:r>
          <m:rPr>
            <m:nor/>
          </m:rPr>
          <m:t>MASE</m:t>
        </m:r>
        <m:r>
          <w:rPr>
            <w:rFonts w:ascii="Cambria Math" w:hAnsi="Cambria Math"/>
          </w:rPr>
          <m:t>=0.779</m:t>
        </m:r>
      </m:oMath>
      <w:r w:rsidR="00FE22FF" w:rsidRPr="00895BAC">
        <w:t xml:space="preserve">). Statistical loss differential tests </w:t>
      </w:r>
      <w:r w:rsidR="00FE22FF" w:rsidRPr="00895BAC">
        <w:lastRenderedPageBreak/>
        <w:t>confirm that Model 2's error reductions over deterministic scheduling are statistically decisive (</w:t>
      </w:r>
      <m:oMath>
        <m:r>
          <w:rPr>
            <w:rFonts w:ascii="Cambria Math" w:hAnsi="Cambria Math"/>
          </w:rPr>
          <m:t>DM=42.15,p&lt;0.0001</m:t>
        </m:r>
      </m:oMath>
      <w:r w:rsidR="00FE22FF" w:rsidRPr="00895BAC">
        <w:t>).</w:t>
      </w:r>
    </w:p>
    <w:p w14:paraId="662BCFE4" w14:textId="3E89499A" w:rsidR="00FE22FF" w:rsidRPr="00895BAC" w:rsidRDefault="00FE22FF" w:rsidP="00895BAC">
      <w:pPr>
        <w:ind w:firstLine="360"/>
        <w:contextualSpacing/>
      </w:pPr>
      <w:r w:rsidRPr="00895BAC">
        <w:rPr>
          <w:b/>
          <w:bCs/>
        </w:rPr>
        <w:t>The Dynamic Two-Stage Hybrid (Model 3)</w:t>
      </w:r>
      <w:r w:rsidRPr="00895BAC">
        <w:t>. By coupling a daily flight schedule foundation with live real-time error feedback, Model 3 explains 74.83% of total passenger throughput volatility variance on unobserved holdout data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Pr="00895BAC">
        <w:t>), achieving an RMSE of 222.1 pax/hr and a holdout MASE of 0.662.</w:t>
      </w:r>
    </w:p>
    <w:p w14:paraId="39D3411C" w14:textId="77777777" w:rsidR="00FE22FF" w:rsidRPr="00895BAC" w:rsidRDefault="00FE22FF" w:rsidP="00895BAC">
      <w:pPr>
        <w:pStyle w:val="Heading3"/>
      </w:pPr>
      <w:r w:rsidRPr="00895BAC">
        <w:t>Model Performance and Hypothesis Testing</w:t>
      </w:r>
    </w:p>
    <w:p w14:paraId="281275E1" w14:textId="3D8241D4" w:rsidR="00760008" w:rsidRPr="00895BAC" w:rsidRDefault="00760008" w:rsidP="00895BAC">
      <w:pPr>
        <w:ind w:firstLine="720"/>
        <w:contextualSpacing/>
      </w:pPr>
      <w:r w:rsidRPr="00895BAC">
        <w:t xml:space="preserve">The primary thesis hypothesis (Hypothesis 1) asserted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&lt;0.70</m:t>
        </m:r>
        <m:r>
          <w:rPr>
            <w:rFonts w:ascii="Cambria Math" w:hAnsi="Cambria Math"/>
          </w:rPr>
          <m:t xml:space="preserve">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≈1.00</m:t>
        </m:r>
        <m:r>
          <w:rPr>
            <w:rFonts w:ascii="Cambria Math" w:hAnsi="Cambria Math"/>
          </w:rPr>
          <m:t xml:space="preserve">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≈1.00</m:t>
        </m:r>
        <m:r>
          <w:rPr>
            <w:rFonts w:ascii="Cambria Math" w:hAnsi="Cambria Math"/>
          </w:rPr>
          <m:t xml:space="preserve">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≤10.0%</m:t>
        </m:r>
        <m:r>
          <w:rPr>
            <w:rFonts w:ascii="Cambria Math" w:hAnsi="Cambria Math"/>
          </w:rPr>
          <m:t xml:space="preserve"> </m:t>
        </m:r>
      </m:oMath>
      <w:r w:rsidRPr="00895BAC">
        <w:t>under zero-shot spatial transfer without model retraining.</w:t>
      </w:r>
    </w:p>
    <w:p w14:paraId="360859FF" w14:textId="19B37201" w:rsidR="00FE22FF" w:rsidRPr="00895BAC" w:rsidRDefault="00FE22FF" w:rsidP="00895BAC">
      <w:pPr>
        <w:pStyle w:val="Heading3"/>
      </w:pPr>
      <w:bookmarkStart w:id="22" w:name="_Toc242174154"/>
      <w:bookmarkStart w:id="23" w:name="_Toc242174806"/>
      <w:r w:rsidRPr="00895BAC">
        <w:t>Empirical Confirmation of Asymmetric Trade-Offs (Hypothesis 1 Verified)</w:t>
      </w:r>
      <w:bookmarkEnd w:id="22"/>
      <w:bookmarkEnd w:id="23"/>
    </w:p>
    <w:p w14:paraId="79715E48" w14:textId="3C8C8C4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Supervised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overhead and requires no real-time checkpoint data feeds, allowing airport </w:t>
      </w:r>
      <w:r w:rsidR="00682543" w:rsidRPr="00895BAC">
        <w:lastRenderedPageBreak/>
        <w:t>managers to generate staffing schedules days in advance rather than waiting on live hourly sensor updates</w:t>
      </w:r>
      <w:r w:rsidRPr="00895BAC">
        <w:t>.</w:t>
      </w:r>
    </w:p>
    <w:p w14:paraId="0D3AD769" w14:textId="0082F90A"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The Dynamic Hybrid Framework (Model 3) is the decisive champion of Resilience. While pure machine learning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49055321" w:rsidR="00FE22FF" w:rsidRPr="00895BAC"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Flight Schedule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 </w:t>
      </w:r>
    </w:p>
    <w:p w14:paraId="16524F19" w14:textId="77777777" w:rsidR="00295729" w:rsidRPr="00895BAC" w:rsidRDefault="00295729" w:rsidP="00895BAC">
      <w:pPr>
        <w:contextualSpacing/>
      </w:pPr>
    </w:p>
    <w:p w14:paraId="2E18A3F3" w14:textId="77777777" w:rsidR="00895BAC" w:rsidRPr="00895BAC" w:rsidRDefault="00895BAC">
      <w:pPr>
        <w:contextualSpacing/>
      </w:pPr>
    </w:p>
    <w:sectPr w:rsidR="00895BAC" w:rsidRPr="00895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B3680"/>
    <w:rsid w:val="000B7174"/>
    <w:rsid w:val="00107BCB"/>
    <w:rsid w:val="00143FCA"/>
    <w:rsid w:val="001759BF"/>
    <w:rsid w:val="001C275F"/>
    <w:rsid w:val="002350E6"/>
    <w:rsid w:val="002354FC"/>
    <w:rsid w:val="00243745"/>
    <w:rsid w:val="00273628"/>
    <w:rsid w:val="00283C60"/>
    <w:rsid w:val="00295729"/>
    <w:rsid w:val="002B3A55"/>
    <w:rsid w:val="002C3A4F"/>
    <w:rsid w:val="002F6BA1"/>
    <w:rsid w:val="00303062"/>
    <w:rsid w:val="00366380"/>
    <w:rsid w:val="003C24F6"/>
    <w:rsid w:val="004018C5"/>
    <w:rsid w:val="00402581"/>
    <w:rsid w:val="004E7D0B"/>
    <w:rsid w:val="004F1899"/>
    <w:rsid w:val="00517FE5"/>
    <w:rsid w:val="00540ACC"/>
    <w:rsid w:val="00597596"/>
    <w:rsid w:val="005E7E1C"/>
    <w:rsid w:val="005F4684"/>
    <w:rsid w:val="00651CE2"/>
    <w:rsid w:val="0067537F"/>
    <w:rsid w:val="00682543"/>
    <w:rsid w:val="006B1609"/>
    <w:rsid w:val="006F32B3"/>
    <w:rsid w:val="00724533"/>
    <w:rsid w:val="00732190"/>
    <w:rsid w:val="0074327F"/>
    <w:rsid w:val="00760008"/>
    <w:rsid w:val="00801CD1"/>
    <w:rsid w:val="008248AD"/>
    <w:rsid w:val="00857917"/>
    <w:rsid w:val="00895BAC"/>
    <w:rsid w:val="008C2F51"/>
    <w:rsid w:val="009A52F7"/>
    <w:rsid w:val="009B197A"/>
    <w:rsid w:val="009C20BE"/>
    <w:rsid w:val="00A30342"/>
    <w:rsid w:val="00A531B1"/>
    <w:rsid w:val="00A66DA7"/>
    <w:rsid w:val="00A83C8B"/>
    <w:rsid w:val="00A97365"/>
    <w:rsid w:val="00AD36B7"/>
    <w:rsid w:val="00B2420D"/>
    <w:rsid w:val="00B66396"/>
    <w:rsid w:val="00BD2540"/>
    <w:rsid w:val="00C36957"/>
    <w:rsid w:val="00D02787"/>
    <w:rsid w:val="00D77561"/>
    <w:rsid w:val="00D85F41"/>
    <w:rsid w:val="00D95C0E"/>
    <w:rsid w:val="00DA26F4"/>
    <w:rsid w:val="00DD1A76"/>
    <w:rsid w:val="00DE4F0D"/>
    <w:rsid w:val="00E40D42"/>
    <w:rsid w:val="00E67902"/>
    <w:rsid w:val="00E705D6"/>
    <w:rsid w:val="00E769F8"/>
    <w:rsid w:val="00ED64CD"/>
    <w:rsid w:val="00F465A9"/>
    <w:rsid w:val="00F65823"/>
    <w:rsid w:val="00F709E9"/>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4124</Words>
  <Characters>23508</Characters>
  <Application>Microsoft Office Word</Application>
  <DocSecurity>0</DocSecurity>
  <Lines>195</Lines>
  <Paragraphs>55</Paragraphs>
  <ScaleCrop>false</ScaleCrop>
  <Company/>
  <LinksUpToDate>false</LinksUpToDate>
  <CharactersWithSpaces>27577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62</cp:revision>
  <dcterms:created xsi:type="dcterms:W3CDTF">2026-10-06T20:53:00Z</dcterms:created>
  <dcterms:modified xsi:type="dcterms:W3CDTF">2026-10-06T21:59:00Z</dcterms:modified>
</cp:coreProperties>
</file>