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9631A" w14:textId="77777777" w:rsidR="00DD659A" w:rsidRDefault="00000000">
      <w:pPr>
        <w:jc w:val="center"/>
      </w:pPr>
      <w:r>
        <w:rPr>
          <w:b/>
        </w:rPr>
        <w:t>Chapter II</w:t>
      </w:r>
    </w:p>
    <w:p w14:paraId="061BE92A" w14:textId="77777777" w:rsidR="00DD659A" w:rsidRDefault="00000000">
      <w:pPr>
        <w:jc w:val="center"/>
      </w:pPr>
      <w:r>
        <w:rPr>
          <w:b/>
        </w:rPr>
        <w:t>Review of the Relevant Literature</w:t>
      </w:r>
    </w:p>
    <w:p w14:paraId="77CCA860" w14:textId="1D364F3D" w:rsidR="00DD659A" w:rsidRDefault="00000000">
      <w:pPr>
        <w:ind w:firstLine="720"/>
      </w:pPr>
      <w: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w:t>
      </w:r>
      <w:proofErr w:type="spellStart"/>
      <w:r>
        <w:t>AlKheder</w:t>
      </w:r>
      <w:proofErr w:type="spellEnd"/>
      <w:r>
        <w:t xml:space="preserve"> et al., 2024; </w:t>
      </w:r>
      <w:proofErr w:type="spellStart"/>
      <w:r>
        <w:t>Balliauw</w:t>
      </w:r>
      <w:proofErr w:type="spellEnd"/>
      <w:r>
        <w:t xml:space="preserve"> &amp; </w:t>
      </w:r>
      <w:proofErr w:type="spellStart"/>
      <w:r>
        <w:t>Onghena</w:t>
      </w:r>
      <w:proofErr w:type="spellEnd"/>
      <w:r>
        <w:t xml:space="preserve">, 2020; De Neufville &amp; </w:t>
      </w:r>
      <w:proofErr w:type="spellStart"/>
      <w:r>
        <w:t>Odoni</w:t>
      </w:r>
      <w:proofErr w:type="spellEnd"/>
      <w:r>
        <w:t xml:space="preserve">, 2014; Ozores, 2026). </w:t>
      </w:r>
      <w:r w:rsidR="0029386F" w:rsidRPr="00B6050E">
        <w:rPr>
          <w:rFonts w:eastAsia="Times New Roman" w:cs="Times New Roman"/>
        </w:rPr>
        <w:t xml:space="preserve">To address these gaps, researchers are developing models designed to optimize resource allocation, such as staffing and throughput management, while maintaining efficient, high-quality service. </w:t>
      </w:r>
      <w:r w:rsidR="0029386F" w:rsidRPr="00D538CE">
        <w:rPr>
          <w:rFonts w:eastAsia="Times New Roman" w:cs="Times New Roman"/>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29386F">
        <w:rPr>
          <w:rFonts w:eastAsia="Times New Roman" w:cs="Times New Roman"/>
        </w:rPr>
        <w:t xml:space="preserve">system </w:t>
      </w:r>
      <w:r w:rsidR="0029386F" w:rsidRPr="00D538CE">
        <w:rPr>
          <w:rFonts w:eastAsia="Times New Roman" w:cs="Times New Roman"/>
        </w:rPr>
        <w:t>(</w:t>
      </w:r>
      <w:proofErr w:type="spellStart"/>
      <w:r w:rsidR="0029386F" w:rsidRPr="00D538CE">
        <w:rPr>
          <w:rFonts w:eastAsia="Times New Roman" w:cs="Times New Roman"/>
        </w:rPr>
        <w:t>Adacher</w:t>
      </w:r>
      <w:proofErr w:type="spellEnd"/>
      <w:r w:rsidR="0029386F" w:rsidRPr="00D538CE">
        <w:rPr>
          <w:rFonts w:eastAsia="Times New Roman" w:cs="Times New Roman"/>
        </w:rPr>
        <w:t xml:space="preserve"> et al., 2017). </w:t>
      </w:r>
      <w:r>
        <w:t xml:space="preserve">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w:t>
      </w:r>
      <w:r w:rsidR="00F62CB5">
        <w:t xml:space="preserve">data </w:t>
      </w:r>
      <w:r>
        <w:t>fail during operational disruptions (Sun et al., 2022).</w:t>
      </w:r>
      <w:r w:rsidR="00202AEB">
        <w:t xml:space="preserve"> </w:t>
      </w:r>
      <w:r w:rsidR="00202AEB" w:rsidRPr="00B6050E">
        <w:rPr>
          <w:rFonts w:eastAsia="Times New Roman" w:cs="Times New Roman"/>
        </w:rPr>
        <w:t>Integrating advanced predictive frameworks offers the potential to build the robust, resilient, and generalizable tools necessary to manage variability and balance competing operational demands under uncertainty.</w:t>
      </w:r>
    </w:p>
    <w:p w14:paraId="28814C9E" w14:textId="3903FB17" w:rsidR="006B5107" w:rsidRDefault="006B5107" w:rsidP="006B5107">
      <w:pPr>
        <w:ind w:firstLine="720"/>
        <w:contextualSpacing/>
        <w:outlineLvl w:val="1"/>
        <w:rPr>
          <w:rFonts w:eastAsia="Times New Roman" w:cs="Times New Roman"/>
        </w:rPr>
      </w:pPr>
      <w:r>
        <w:rPr>
          <w:rFonts w:eastAsia="Times New Roman" w:cs="Times New Roman"/>
        </w:rPr>
        <w:t>T</w:t>
      </w:r>
      <w:r w:rsidRPr="00D705AE">
        <w:rPr>
          <w:rFonts w:eastAsia="Times New Roman" w:cs="Times New Roman"/>
        </w:rPr>
        <w:t>o address these vulnerabilities, this literature review traces the evolution of airport passenger flow prediction across five core theoretical domains: (a) traditional approaches and operational complexity; (b) simulation modeling and real-time terminal management</w:t>
      </w:r>
      <w:r>
        <w:rPr>
          <w:rFonts w:eastAsia="Times New Roman" w:cs="Times New Roman"/>
        </w:rPr>
        <w:t xml:space="preserve">; </w:t>
      </w:r>
      <w:r w:rsidRPr="00D705AE">
        <w:rPr>
          <w:rFonts w:eastAsia="Times New Roman" w:cs="Times New Roman"/>
        </w:rPr>
        <w:t xml:space="preserve">(c) </w:t>
      </w:r>
      <w:r w:rsidR="00BD5414">
        <w:rPr>
          <w:rFonts w:eastAsia="Times New Roman" w:cs="Times New Roman"/>
        </w:rPr>
        <w:lastRenderedPageBreak/>
        <w:t>advanced predictive</w:t>
      </w:r>
      <w:r w:rsidRPr="00D705AE">
        <w:rPr>
          <w:rFonts w:eastAsia="Times New Roman" w:cs="Times New Roman"/>
        </w:rPr>
        <w:t xml:space="preserve">; (d) hybrid predictive architectures; (e) </w:t>
      </w:r>
      <w:r w:rsidR="00BD5414">
        <w:rPr>
          <w:rFonts w:eastAsia="Times New Roman" w:cs="Times New Roman"/>
        </w:rPr>
        <w:t xml:space="preserve">the impact of covid; and (f) </w:t>
      </w:r>
      <w:r w:rsidRPr="00D705AE">
        <w:rPr>
          <w:rFonts w:eastAsia="Times New Roman" w:cs="Times New Roman"/>
        </w:rPr>
        <w:t xml:space="preserve">multi-dimensional operational evaluation, establishing the theoretical foundations for the evaluation </w:t>
      </w:r>
      <w:r w:rsidR="006C4599" w:rsidRPr="00D705AE">
        <w:rPr>
          <w:rFonts w:eastAsia="Times New Roman" w:cs="Times New Roman"/>
        </w:rPr>
        <w:t>trio</w:t>
      </w:r>
      <w:r>
        <w:rPr>
          <w:rFonts w:eastAsia="Times New Roman" w:cs="Times New Roman"/>
        </w:rPr>
        <w:t xml:space="preserve"> – </w:t>
      </w:r>
      <w:r w:rsidRPr="00D705AE">
        <w:rPr>
          <w:rFonts w:eastAsia="Times New Roman" w:cs="Times New Roman"/>
        </w:rPr>
        <w:t>Robustness, Resilience, and Generalizability</w:t>
      </w:r>
      <w:r>
        <w:rPr>
          <w:rFonts w:eastAsia="Times New Roman" w:cs="Times New Roman"/>
        </w:rPr>
        <w:t xml:space="preserve"> – </w:t>
      </w:r>
      <w:r w:rsidRPr="00D705AE">
        <w:rPr>
          <w:rFonts w:eastAsia="Times New Roman" w:cs="Times New Roman"/>
        </w:rPr>
        <w:t>that governs this research.</w:t>
      </w:r>
    </w:p>
    <w:p w14:paraId="69ACBD8E" w14:textId="42EF610E" w:rsidR="00E922E9" w:rsidRDefault="00E922E9" w:rsidP="00E922E9">
      <w:pPr>
        <w:contextualSpacing/>
        <w:outlineLvl w:val="1"/>
        <w:rPr>
          <w:rFonts w:eastAsia="Times New Roman" w:cs="Times New Roman"/>
        </w:rPr>
      </w:pPr>
      <w:r>
        <w:rPr>
          <w:noProof/>
        </w:rPr>
        <w:drawing>
          <wp:inline distT="0" distB="0" distL="0" distR="0" wp14:anchorId="746B31F2" wp14:editId="0AA832FA">
            <wp:extent cx="5943600" cy="1172210"/>
            <wp:effectExtent l="0" t="0" r="0" b="0"/>
            <wp:docPr id="292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249" name=""/>
                    <pic:cNvPicPr/>
                  </pic:nvPicPr>
                  <pic:blipFill>
                    <a:blip r:embed="rId6"/>
                    <a:stretch>
                      <a:fillRect/>
                    </a:stretch>
                  </pic:blipFill>
                  <pic:spPr>
                    <a:xfrm>
                      <a:off x="0" y="0"/>
                      <a:ext cx="5943600" cy="1172210"/>
                    </a:xfrm>
                    <a:prstGeom prst="rect">
                      <a:avLst/>
                    </a:prstGeom>
                  </pic:spPr>
                </pic:pic>
              </a:graphicData>
            </a:graphic>
          </wp:inline>
        </w:drawing>
      </w:r>
    </w:p>
    <w:p w14:paraId="6165E5B2" w14:textId="76704C89" w:rsidR="000047D8" w:rsidRDefault="000047D8" w:rsidP="000047D8">
      <w:pPr>
        <w:contextualSpacing/>
        <w:jc w:val="center"/>
        <w:outlineLvl w:val="1"/>
        <w:rPr>
          <w:rFonts w:eastAsia="Times New Roman" w:cs="Times New Roman"/>
        </w:rPr>
      </w:pPr>
      <w:r w:rsidRPr="00C939CB">
        <w:rPr>
          <w:rFonts w:eastAsia="Times New Roman" w:cs="Times New Roman"/>
          <w:i/>
          <w:iCs/>
        </w:rPr>
        <w:t>Figure 2.1:</w:t>
      </w:r>
      <w:r>
        <w:rPr>
          <w:rFonts w:eastAsia="Times New Roman" w:cs="Times New Roman"/>
        </w:rPr>
        <w:t xml:space="preserve"> Literature Review </w:t>
      </w:r>
      <w:r w:rsidR="00F078A5">
        <w:rPr>
          <w:rFonts w:eastAsia="Times New Roman" w:cs="Times New Roman"/>
        </w:rPr>
        <w:t>Outline</w:t>
      </w:r>
    </w:p>
    <w:p w14:paraId="04B48CB5" w14:textId="77777777" w:rsidR="00DD659A" w:rsidRDefault="00000000">
      <w:r>
        <w:rPr>
          <w:b/>
        </w:rPr>
        <w:t>Traditional Approaches and Operational Complexity</w:t>
      </w:r>
    </w:p>
    <w:p w14:paraId="79205A12" w14:textId="2A407F6F" w:rsidR="00917E9C" w:rsidRDefault="00917E9C" w:rsidP="0049031C">
      <w:pPr>
        <w:ind w:firstLine="720"/>
      </w:pPr>
      <w:r w:rsidRPr="00917E9C">
        <w:t>Commercial airport terminals are complex operational ecosystems where physical infrastructure, traveler behavior, and airline schedules intersect (</w:t>
      </w:r>
      <w:proofErr w:type="spellStart"/>
      <w:r w:rsidRPr="00917E9C">
        <w:t>Birolini</w:t>
      </w:r>
      <w:proofErr w:type="spellEnd"/>
      <w:r w:rsidRPr="00917E9C">
        <w:t xml:space="preserve"> &amp; </w:t>
      </w:r>
      <w:proofErr w:type="spellStart"/>
      <w:r w:rsidRPr="00917E9C">
        <w:t>Jacquillat</w:t>
      </w:r>
      <w:proofErr w:type="spellEnd"/>
      <w:r w:rsidRPr="00917E9C">
        <w:t>, 2023; Nazir et al., 2022; Zhang et al., 2012). With domestic passenger demand projected to grow by 2.4% annually while physical airport capacity expands by only 0.8%, commercial aviation faces an operational gap that physical construction cannot resolve due to severe financial, spatial, and environmental constraints (</w:t>
      </w:r>
      <w:proofErr w:type="spellStart"/>
      <w:r w:rsidRPr="00917E9C">
        <w:t>Balliauw</w:t>
      </w:r>
      <w:proofErr w:type="spellEnd"/>
      <w:r w:rsidRPr="00917E9C">
        <w:t xml:space="preserve"> &amp; </w:t>
      </w:r>
      <w:proofErr w:type="spellStart"/>
      <w:r w:rsidRPr="00917E9C">
        <w:t>Onghena</w:t>
      </w:r>
      <w:proofErr w:type="spellEnd"/>
      <w:r w:rsidRPr="00917E9C">
        <w:t>, 2020; FAA, 2024; Fernandes &amp; Pacheco, 2002; IATA, 2026; Lemer, 1988). Consequently, airport research has shifted away from long-term capital expansion toward dynamic landside operational optimization, utilizing computational models to maximize existing terminal footprints (</w:t>
      </w:r>
      <w:proofErr w:type="spellStart"/>
      <w:r w:rsidRPr="00917E9C">
        <w:t>AlKheder</w:t>
      </w:r>
      <w:proofErr w:type="spellEnd"/>
      <w:r w:rsidRPr="00917E9C">
        <w:t xml:space="preserve"> et al., 2024; De Neufville &amp; </w:t>
      </w:r>
      <w:proofErr w:type="spellStart"/>
      <w:r w:rsidRPr="00917E9C">
        <w:t>Odoni</w:t>
      </w:r>
      <w:proofErr w:type="spellEnd"/>
      <w:r w:rsidRPr="00917E9C">
        <w:t>, 2014; Solak et al., 2009). Historically, terminal planning relied on deterministic formulas assuming that fixed passenger volumes produce predictable, linear service requirements (</w:t>
      </w:r>
      <w:proofErr w:type="spellStart"/>
      <w:r w:rsidRPr="00917E9C">
        <w:t>Parizi</w:t>
      </w:r>
      <w:proofErr w:type="spellEnd"/>
      <w:r w:rsidRPr="00917E9C">
        <w:t xml:space="preserve"> &amp; Braaksma, 1994). In operational reality, however, terminal subsystems</w:t>
      </w:r>
      <w:r w:rsidR="005A6969">
        <w:t xml:space="preserve"> – </w:t>
      </w:r>
      <w:r w:rsidRPr="00917E9C">
        <w:t>specifically check-in halls, security screening checkpoints, and boarding gates</w:t>
      </w:r>
      <w:r w:rsidR="005A6969">
        <w:t xml:space="preserve"> – </w:t>
      </w:r>
      <w:r w:rsidRPr="00917E9C">
        <w:t xml:space="preserve">function as highly interdependent, stochastic queuing networks (Araujo &amp; </w:t>
      </w:r>
      <w:proofErr w:type="spellStart"/>
      <w:r w:rsidRPr="00917E9C">
        <w:t>Repolho</w:t>
      </w:r>
      <w:proofErr w:type="spellEnd"/>
      <w:r w:rsidRPr="00917E9C">
        <w:t>, 2015). To maintain a target Level of Service (LOS)</w:t>
      </w:r>
      <w:r w:rsidR="005A6969">
        <w:t xml:space="preserve"> – t</w:t>
      </w:r>
      <w:r w:rsidRPr="00917E9C">
        <w:t xml:space="preserve">he operational benchmark governing acceptable passenger wait times and crowding </w:t>
      </w:r>
      <w:r w:rsidRPr="00917E9C">
        <w:lastRenderedPageBreak/>
        <w:t>thresholds</w:t>
      </w:r>
      <w:r w:rsidR="005A6969">
        <w:t xml:space="preserve"> – </w:t>
      </w:r>
      <w:r w:rsidRPr="00917E9C">
        <w:t>without prohibitive capital investments, terminal operators must actively identify and eliminate transient bottlenecks that restrict passenger throughput (Di Mascio et al., 2020</w:t>
      </w:r>
      <w:r w:rsidR="005A6969">
        <w:t>).</w:t>
      </w:r>
    </w:p>
    <w:p w14:paraId="1459AD3A" w14:textId="50236682" w:rsidR="0049031C" w:rsidRPr="0049031C" w:rsidRDefault="0049031C" w:rsidP="0049031C">
      <w:pPr>
        <w:ind w:firstLine="720"/>
        <w:rPr>
          <w:rFonts w:cs="Times New Roman"/>
          <w:color w:val="000000" w:themeColor="text1"/>
          <w:szCs w:val="24"/>
        </w:rPr>
      </w:pPr>
      <w:r w:rsidRPr="00682CCC">
        <w:rPr>
          <w:rFonts w:cs="Times New Roman"/>
          <w:color w:val="000000" w:themeColor="text1"/>
          <w:szCs w:val="24"/>
        </w:rPr>
        <w:t xml:space="preserve">The delicate interdependency of airport subsystems further complicates operational shifts, as localized failures in one segment are particularly vulnerable to time-related constraints, potentially triggering a systemic collapse of flow (Orhan &amp; Orhan, 2020; </w:t>
      </w:r>
      <w:proofErr w:type="spellStart"/>
      <w:r w:rsidRPr="00682CCC">
        <w:rPr>
          <w:rFonts w:cs="Times New Roman"/>
          <w:color w:val="000000" w:themeColor="text1"/>
          <w:szCs w:val="24"/>
        </w:rPr>
        <w:t>Bießlich</w:t>
      </w:r>
      <w:proofErr w:type="spellEnd"/>
      <w:r w:rsidRPr="00682CCC">
        <w:rPr>
          <w:rFonts w:cs="Times New Roman"/>
          <w:color w:val="000000" w:themeColor="text1"/>
          <w:szCs w:val="24"/>
        </w:rPr>
        <w:t xml:space="preserve">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w:t>
      </w:r>
      <w:r w:rsidR="00E56061">
        <w:rPr>
          <w:rFonts w:cs="Times New Roman"/>
          <w:color w:val="000000" w:themeColor="text1"/>
          <w:szCs w:val="24"/>
        </w:rPr>
        <w:t xml:space="preserve"> et al.</w:t>
      </w:r>
      <w:r w:rsidRPr="00682CCC">
        <w:rPr>
          <w:rFonts w:cs="Times New Roman"/>
          <w:color w:val="000000" w:themeColor="text1"/>
          <w:szCs w:val="24"/>
        </w:rPr>
        <w:t>, 2018). Even when a facility remains under its total daily limits, unexpected arrival fluctuations create "ripples" of upstream congestion, inevitably disrupting downstream processes like security screening (</w:t>
      </w:r>
      <w:proofErr w:type="spellStart"/>
      <w:r w:rsidRPr="00682CCC">
        <w:rPr>
          <w:rFonts w:cs="Times New Roman"/>
          <w:color w:val="000000" w:themeColor="text1"/>
          <w:szCs w:val="24"/>
        </w:rPr>
        <w:t>Adacher</w:t>
      </w:r>
      <w:proofErr w:type="spellEnd"/>
      <w:r w:rsidRPr="00682CCC">
        <w:rPr>
          <w:rFonts w:cs="Times New Roman"/>
          <w:color w:val="000000" w:themeColor="text1"/>
          <w:szCs w:val="24"/>
        </w:rPr>
        <w:t xml:space="preserve"> &amp; Flamini, 2020; </w:t>
      </w:r>
      <w:proofErr w:type="spellStart"/>
      <w:r w:rsidRPr="00682CCC">
        <w:rPr>
          <w:rFonts w:cs="Times New Roman"/>
          <w:color w:val="000000" w:themeColor="text1"/>
          <w:szCs w:val="24"/>
        </w:rPr>
        <w:t>Marzuoli</w:t>
      </w:r>
      <w:proofErr w:type="spellEnd"/>
      <w:r w:rsidRPr="00682CCC">
        <w:rPr>
          <w:rFonts w:cs="Times New Roman"/>
          <w:color w:val="000000" w:themeColor="text1"/>
          <w:szCs w:val="24"/>
        </w:rPr>
        <w:t xml:space="preserve">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w:t>
      </w:r>
      <w:r w:rsidR="004A3584">
        <w:rPr>
          <w:rFonts w:cs="Times New Roman"/>
          <w:color w:val="000000" w:themeColor="text1"/>
          <w:szCs w:val="24"/>
        </w:rPr>
        <w:t>.</w:t>
      </w:r>
    </w:p>
    <w:p w14:paraId="72C2CD6F" w14:textId="77777777" w:rsidR="00DD659A" w:rsidRDefault="00000000">
      <w:r>
        <w:rPr>
          <w:b/>
          <w:i/>
        </w:rPr>
        <w:t>Batch Arrival Dynamics and Flight Bank Synchronization</w:t>
      </w:r>
    </w:p>
    <w:p w14:paraId="3650081F" w14:textId="428E401D" w:rsidR="00DD659A" w:rsidRPr="009F1329" w:rsidRDefault="009F1329" w:rsidP="00497AB9">
      <w:pPr>
        <w:ind w:firstLine="720"/>
        <w:contextualSpacing/>
        <w:rPr>
          <w:rFonts w:cs="Times New Roman"/>
        </w:rPr>
      </w:pPr>
      <w:r w:rsidRPr="00682CCC">
        <w:rPr>
          <w:rFonts w:cs="Times New Roman"/>
          <w:color w:val="000000" w:themeColor="text1"/>
          <w:szCs w:val="24"/>
        </w:rPr>
        <w:t xml:space="preserve">Understanding modern airport capacity and the corresponding resource allocation </w:t>
      </w:r>
      <w:r w:rsidRPr="00E922E9">
        <w:rPr>
          <w:rFonts w:cs="Times New Roman"/>
          <w:color w:val="000000" w:themeColor="text1"/>
          <w:szCs w:val="24"/>
        </w:rPr>
        <w:t>c</w:t>
      </w:r>
      <w:r w:rsidR="00E922E9">
        <w:rPr>
          <w:rFonts w:cs="Times New Roman"/>
          <w:color w:val="000000" w:themeColor="text1"/>
          <w:szCs w:val="24"/>
        </w:rPr>
        <w:t xml:space="preserve">hallenge </w:t>
      </w:r>
      <w:r w:rsidRPr="00682CCC">
        <w:rPr>
          <w:rFonts w:cs="Times New Roman"/>
          <w:color w:val="000000" w:themeColor="text1"/>
          <w:szCs w:val="24"/>
        </w:rPr>
        <w:t>requires looking beyond the simple reality of demand exceeding supply (Fernandes &amp; Pacheco, 2002).</w:t>
      </w:r>
      <w:r>
        <w:rPr>
          <w:rFonts w:cs="Times New Roman"/>
          <w:color w:val="000000" w:themeColor="text1"/>
          <w:szCs w:val="24"/>
        </w:rPr>
        <w:t xml:space="preserve"> </w:t>
      </w:r>
      <w:r>
        <w:t xml:space="preserve">A fundamental operational challenge in airport passenger demand forecasting is that passenger arrivals do not follow a uniform, steady stream. Rather, passenger arrivals are </w:t>
      </w:r>
      <w:r>
        <w:lastRenderedPageBreak/>
        <w:t>characterized by extreme non-linear fluctuations and concentrated "batches" induced by airline flight bank scheduling (Cheng et al., 2012</w:t>
      </w:r>
      <w:r w:rsidR="00E56061">
        <w:t xml:space="preserve">). </w:t>
      </w:r>
      <w:r w:rsidRPr="00BE0A6D">
        <w:rPr>
          <w:rFonts w:cs="Times New Roman"/>
        </w:rPr>
        <w:t>Modern hub-and-spoke networks intentionally compress 20 to 40 flight departures into synchronized 45-to-90-minute "flight banks" to maximize connecting passenger transfer opportunities (Schultz &amp; Fricke, 2011).</w:t>
      </w:r>
      <w:r>
        <w:rPr>
          <w:rFonts w:cs="Times New Roman"/>
        </w:rPr>
        <w:t xml:space="preserve"> </w:t>
      </w:r>
      <w:r w:rsidR="00DA5F3C" w:rsidRPr="00BA1424">
        <w:rPr>
          <w:rFonts w:cs="Times New Roman"/>
        </w:rPr>
        <w:t xml:space="preserve">When multiple high-capacity aircraft share overlapping departure banks, thousands of ticketed travelers descend on terminal entrances simultaneously, creating non-linear surges that saturate screening lane capacity far more rapidly than smooth arrival streams (Brunetta et al., 1999; Dönmez et al., 2025; Lemer, 1988; </w:t>
      </w:r>
      <w:proofErr w:type="spellStart"/>
      <w:r w:rsidR="00DA5F3C" w:rsidRPr="00BA1424">
        <w:rPr>
          <w:rFonts w:cs="Times New Roman"/>
        </w:rPr>
        <w:t>Marzuoli</w:t>
      </w:r>
      <w:proofErr w:type="spellEnd"/>
      <w:r w:rsidR="00DA5F3C" w:rsidRPr="00BA1424">
        <w:rPr>
          <w:rFonts w:cs="Times New Roman"/>
        </w:rPr>
        <w:t xml:space="preserve"> et al., 2019).</w:t>
      </w:r>
      <w:r w:rsidR="00DA5F3C">
        <w:rPr>
          <w:rFonts w:cs="Times New Roman"/>
        </w:rPr>
        <w:t xml:space="preserve"> </w:t>
      </w:r>
      <w:r w:rsidRPr="00BE0A6D">
        <w:rPr>
          <w:rFonts w:cs="Times New Roman"/>
        </w:rPr>
        <w:t>As Peterson et al. (1995) established in their foundational queuing analysis, flight bank synchronization generates transient, non-stationary queuing states where sudden demand bursts produce congestion that persists long after the scheduled bank has departed.</w:t>
      </w:r>
    </w:p>
    <w:p w14:paraId="37545D36" w14:textId="77777777" w:rsidR="00DD659A" w:rsidRDefault="00000000">
      <w:r>
        <w:rPr>
          <w:b/>
          <w:i/>
        </w:rPr>
        <w:t>Classical Queuing Theory: Volume Versus Volatility</w:t>
      </w:r>
    </w:p>
    <w:p w14:paraId="31BE0AAB" w14:textId="6A1B5EF5" w:rsidR="00302A02" w:rsidRDefault="00000000" w:rsidP="007D3F3E">
      <w:pPr>
        <w:ind w:firstLine="720"/>
        <w:contextualSpacing/>
      </w:pPr>
      <w:r>
        <w:t xml:space="preserve">To translate unpredictable passenger movements into quantifiable system states, traditional airport planning has </w:t>
      </w:r>
      <w:r w:rsidR="00497AB9">
        <w:t>utilized</w:t>
      </w:r>
      <w:r>
        <w:t xml:space="preserve"> Queuing Theory (Horie, 1985; </w:t>
      </w:r>
      <w:proofErr w:type="spellStart"/>
      <w:r>
        <w:t>Odoni</w:t>
      </w:r>
      <w:proofErr w:type="spellEnd"/>
      <w:r>
        <w:t xml:space="preserve">, 1986). </w:t>
      </w:r>
      <w:r w:rsidR="00497AB9" w:rsidRPr="00497AB9">
        <w:t>Queuing Theory models how stochastic arrival patterns and concentrated "batches" of passengers interact with various service points throughout the terminal (Wang, 2017).</w:t>
      </w:r>
      <w:r w:rsidR="00302A02" w:rsidRPr="00302A02">
        <w:rPr>
          <w:rFonts w:cs="Times New Roman"/>
          <w:color w:val="000000" w:themeColor="text1"/>
          <w:szCs w:val="24"/>
        </w:rPr>
        <w:t xml:space="preserve"> </w:t>
      </w:r>
      <w:r w:rsidR="00302A02" w:rsidRPr="00682CCC">
        <w:rPr>
          <w:rFonts w:cs="Times New Roman"/>
          <w:color w:val="000000" w:themeColor="text1"/>
          <w:szCs w:val="24"/>
        </w:rPr>
        <w:t xml:space="preserve">In this framework, every terminal process – from check-in to security screening – is treated as a "server" processing "entities." Early iterations of these models </w:t>
      </w:r>
      <w:r w:rsidR="004D669D" w:rsidRPr="00682CCC">
        <w:rPr>
          <w:rFonts w:cs="Times New Roman"/>
          <w:color w:val="000000" w:themeColor="text1"/>
          <w:szCs w:val="24"/>
        </w:rPr>
        <w:t>applied</w:t>
      </w:r>
      <w:r w:rsidR="00302A02" w:rsidRPr="00682CCC">
        <w:rPr>
          <w:rFonts w:cs="Times New Roman"/>
          <w:color w:val="000000" w:themeColor="text1"/>
          <w:szCs w:val="24"/>
        </w:rPr>
        <w:t xml:space="preserve"> a Poisson process distribution to calculate the probability of specific arrival rates within fixed intervals to account for the inherent uncertainty of passenger demand</w:t>
      </w:r>
      <w:r w:rsidR="00302A02">
        <w:rPr>
          <w:rFonts w:cs="Times New Roman"/>
          <w:color w:val="000000" w:themeColor="text1"/>
          <w:szCs w:val="24"/>
        </w:rPr>
        <w:t xml:space="preserve">. </w:t>
      </w:r>
      <w:r>
        <w:t xml:space="preserve">Poisson arrival distributions (such as M/M/s or M/G/s queuing formulas, which calculate queue lengths and wait times based on assumed random arrival rates and screening speeds) </w:t>
      </w:r>
      <w:r w:rsidR="004D669D">
        <w:t xml:space="preserve">have been used </w:t>
      </w:r>
      <w:r w:rsidR="00302A02">
        <w:rPr>
          <w:rFonts w:cs="Times New Roman"/>
        </w:rPr>
        <w:t>t</w:t>
      </w:r>
      <w:r w:rsidR="00302A02" w:rsidRPr="00BA1424">
        <w:rPr>
          <w:rFonts w:cs="Times New Roman"/>
        </w:rPr>
        <w:t>o balance operational staffing costs against target Level of Service benchmarks</w:t>
      </w:r>
      <w:r w:rsidR="00302A02">
        <w:rPr>
          <w:rFonts w:cs="Times New Roman"/>
        </w:rPr>
        <w:t xml:space="preserve"> </w:t>
      </w:r>
      <w:r>
        <w:t xml:space="preserve">(Araujo &amp; </w:t>
      </w:r>
      <w:proofErr w:type="spellStart"/>
      <w:r>
        <w:t>Repolho</w:t>
      </w:r>
      <w:proofErr w:type="spellEnd"/>
      <w:r>
        <w:t xml:space="preserve">, 2015). However, classical Poisson models rest on the </w:t>
      </w:r>
      <w:r>
        <w:lastRenderedPageBreak/>
        <w:t xml:space="preserve">assumption of a constant, time-invariant arrival rate (λ), </w:t>
      </w:r>
      <w:r w:rsidR="00DB3675">
        <w:rPr>
          <w:rFonts w:cs="Times New Roman"/>
          <w:color w:val="000000" w:themeColor="text1"/>
          <w:szCs w:val="24"/>
        </w:rPr>
        <w:t xml:space="preserve">and consequently </w:t>
      </w:r>
      <w:r w:rsidR="004D669D" w:rsidRPr="00682CCC">
        <w:rPr>
          <w:rFonts w:cs="Times New Roman"/>
          <w:color w:val="000000" w:themeColor="text1"/>
          <w:szCs w:val="24"/>
        </w:rPr>
        <w:t>consistently struggle</w:t>
      </w:r>
      <w:r w:rsidR="004D669D">
        <w:rPr>
          <w:rFonts w:cs="Times New Roman"/>
          <w:color w:val="000000" w:themeColor="text1"/>
          <w:szCs w:val="24"/>
        </w:rPr>
        <w:t xml:space="preserve"> </w:t>
      </w:r>
      <w:r w:rsidR="004D669D" w:rsidRPr="00682CCC">
        <w:rPr>
          <w:rFonts w:cs="Times New Roman"/>
          <w:color w:val="000000" w:themeColor="text1"/>
          <w:szCs w:val="24"/>
        </w:rPr>
        <w:t xml:space="preserve">to reflect non-linear dynamics and dramatic fluctuations triggered by flight banks </w:t>
      </w:r>
      <w:r>
        <w:t xml:space="preserve">(Wang, 2018). </w:t>
      </w:r>
    </w:p>
    <w:p w14:paraId="23F94240" w14:textId="0B8F2AD4" w:rsidR="00913504" w:rsidRPr="00BA7176" w:rsidRDefault="007D3F3E" w:rsidP="00BA7176">
      <w:pPr>
        <w:ind w:firstLine="720"/>
        <w:contextualSpacing/>
      </w:pPr>
      <w:r w:rsidRPr="00682CCC">
        <w:rPr>
          <w:rFonts w:cs="Times New Roman"/>
          <w:color w:val="000000" w:themeColor="text1"/>
          <w:szCs w:val="24"/>
        </w:rPr>
        <w:t xml:space="preserve">Within an operational context, flight banks act as the primary driver of "batch behavior" in terminal queues (Peterson et al., 1995). Concentration of demand forces the system to process massive, non-linear surges that can saturate capacity far more rapidly than a steady, continuous stream. </w:t>
      </w:r>
      <w:r w:rsidRPr="007C504E">
        <w:rPr>
          <w:rFonts w:cs="Times New Roman"/>
        </w:rPr>
        <w:t xml:space="preserve">To address this, researchers transitioned toward Non-Homogeneous Poisson Processes (NHPP) and multiphase networks, allowing arrival rates to vary across sequential service intervals (Brunetta et al., 1999; Hess &amp; </w:t>
      </w:r>
      <w:proofErr w:type="spellStart"/>
      <w:r w:rsidRPr="007C504E">
        <w:rPr>
          <w:rFonts w:cs="Times New Roman"/>
        </w:rPr>
        <w:t>Grbčić</w:t>
      </w:r>
      <w:proofErr w:type="spellEnd"/>
      <w:r w:rsidRPr="007C504E">
        <w:rPr>
          <w:rFonts w:cs="Times New Roman"/>
        </w:rPr>
        <w:t>, 2019)</w:t>
      </w:r>
      <w:r>
        <w:rPr>
          <w:rFonts w:cs="Times New Roman"/>
        </w:rPr>
        <w:t xml:space="preserve">. </w:t>
      </w:r>
      <w:r>
        <w:t xml:space="preserve">NHPP formulations are constrained </w:t>
      </w:r>
      <w:r w:rsidR="008D7923">
        <w:t>due to a dependence on expected mean volume and the assumption of independent arrivals,</w:t>
      </w:r>
      <w:r>
        <w:t xml:space="preserve"> </w:t>
      </w:r>
      <w:r w:rsidR="008D7923">
        <w:t>failing to</w:t>
      </w:r>
      <w:r>
        <w:t xml:space="preserve"> account for the high correlation among passengers arriving for the same ticketed flight bank and ignor</w:t>
      </w:r>
      <w:r w:rsidR="008D7923">
        <w:t>ing</w:t>
      </w:r>
      <w:r>
        <w:t xml:space="preserve"> the</w:t>
      </w:r>
      <w:r w:rsidR="00C12634">
        <w:t xml:space="preserve"> impact </w:t>
      </w:r>
      <w:r>
        <w:t>of airside connecting passengers (Adeke, 2018; Guo et al., 2022).</w:t>
      </w:r>
      <w:r w:rsidR="00BA7176">
        <w:t xml:space="preserve"> </w:t>
      </w:r>
      <w:r w:rsidR="00913504">
        <w:t>Data-driven queuing models and bottleneck detection algorithms consistently identified passenger security checkpoints as the primary decelerators of overall terminal throughput (</w:t>
      </w:r>
      <w:proofErr w:type="spellStart"/>
      <w:r w:rsidR="00913504">
        <w:t>Alnowibet</w:t>
      </w:r>
      <w:proofErr w:type="spellEnd"/>
      <w:r w:rsidR="00913504">
        <w:t xml:space="preserve"> et al., 2022; Liu, 2018; Lu et al., 2018; </w:t>
      </w:r>
      <w:proofErr w:type="spellStart"/>
      <w:r w:rsidR="00913504">
        <w:t>Nikoue</w:t>
      </w:r>
      <w:proofErr w:type="spellEnd"/>
      <w:r w:rsidR="00913504">
        <w:t xml:space="preserve"> et al., 2015). </w:t>
      </w:r>
      <w:r w:rsidR="00913504" w:rsidRPr="00913504">
        <w:t>Generalized Stochastic Petri Nets (GSPN) were subsequently applied to reduce "dead time" between screening stages to increase checkpoint service rates (Wei, 2017; Zhang et al., 2017), while likelihood-free inference methods were introduced to better estimate time-varying network flows (Ebert et al., 2021).</w:t>
      </w:r>
      <w:r w:rsidR="00712E33">
        <w:t xml:space="preserve"> </w:t>
      </w:r>
    </w:p>
    <w:p w14:paraId="6B28006C" w14:textId="77777777" w:rsidR="00DD659A" w:rsidRDefault="00000000">
      <w:r>
        <w:rPr>
          <w:b/>
          <w:i/>
        </w:rPr>
        <w:t>The "Values versus Volatility" Paradigm in Transportation Demand</w:t>
      </w:r>
    </w:p>
    <w:p w14:paraId="78A52565" w14:textId="3008BC2A" w:rsidR="00DD659A" w:rsidRPr="00FE4519" w:rsidRDefault="00FE4519" w:rsidP="00FE4519">
      <w:pPr>
        <w:spacing w:after="120"/>
        <w:ind w:firstLine="720"/>
      </w:pPr>
      <w:r>
        <w:t>In operational reality, heavy-traffic queuing principles demonstrate that checkpoint wait times and passenger lines do not depend solely on average passenger volume, but on the irregularity and burstiness of passenger arrivals and processing speeds (Kingman, 1961; Whitt, 1993</w:t>
      </w:r>
      <w:r w:rsidR="00091545">
        <w:t xml:space="preserve">). </w:t>
      </w:r>
      <w:r>
        <w:t xml:space="preserve">As checkpoint lanes operate near full capacity during morning and evening departure peaks, any sudden increase in passenger arrival swings causes wait times and crowd congestion </w:t>
      </w:r>
      <w:r>
        <w:lastRenderedPageBreak/>
        <w:t xml:space="preserve">to grow exponentially (Adeke, 2018; Guo et al., 2022). </w:t>
      </w:r>
      <w:r w:rsidR="00CC1A08" w:rsidRPr="00A7579B">
        <w:rPr>
          <w:rFonts w:eastAsia="Times New Roman" w:cs="Times New Roman"/>
        </w:rPr>
        <w:t>This dynamic establishes the "Values versus Volatility" paradigm in transportation demand</w:t>
      </w:r>
      <w:r w:rsidR="00283184">
        <w:rPr>
          <w:rFonts w:eastAsia="Times New Roman" w:cs="Times New Roman"/>
        </w:rPr>
        <w:t>, which manifests across two operational horizons</w:t>
      </w:r>
      <w:r w:rsidR="00CC1A08" w:rsidRPr="00A7579B">
        <w:rPr>
          <w:rFonts w:eastAsia="Times New Roman" w:cs="Times New Roman"/>
        </w:rPr>
        <w:t xml:space="preserve"> (Andersen &amp; Bollerslev, 1998; Engle, 2001; Hansen &amp; Lunde, 2005)</w:t>
      </w:r>
      <w:r w:rsidR="00CC1A08">
        <w:rPr>
          <w:rFonts w:eastAsia="Times New Roman" w:cs="Times New Roman"/>
        </w:rPr>
        <w:t xml:space="preserve">. </w:t>
      </w:r>
      <w:r w:rsidR="00CC1A08" w:rsidRPr="00A7579B">
        <w:rPr>
          <w:rFonts w:cs="Times New Roman"/>
        </w:rPr>
        <w:t>First, over intraday hourly horizons, passenger volume swings naturally expand alongside total flight traffic, allowing scheduled seat counts alone to serve as a dependable baseline predictor for routine daily flow. Second, across multi-day horizons, published flight schedules remain largely unchanged, meaning that anticipating disruption-driven passenger turbulence requires tracking the volatility of operational disruptions</w:t>
      </w:r>
      <w:r w:rsidR="00CC1A08">
        <w:rPr>
          <w:rFonts w:cs="Times New Roman"/>
        </w:rPr>
        <w:t xml:space="preserve"> – </w:t>
      </w:r>
      <w:r w:rsidR="00CC1A08" w:rsidRPr="00A7579B">
        <w:rPr>
          <w:rFonts w:cs="Times New Roman"/>
        </w:rPr>
        <w:t>specifically flight cancellations, schedule instability, and departure delay spreads</w:t>
      </w:r>
      <w:r w:rsidR="00CC1A08">
        <w:rPr>
          <w:rFonts w:cs="Times New Roman"/>
        </w:rPr>
        <w:t xml:space="preserve"> – </w:t>
      </w:r>
      <w:r w:rsidR="00CC1A08" w:rsidRPr="00A7579B">
        <w:rPr>
          <w:rFonts w:cs="Times New Roman"/>
        </w:rPr>
        <w:t>rather than relying solely on static flight volumes (Hopfe et al., 2024).</w:t>
      </w:r>
    </w:p>
    <w:p w14:paraId="4C1DF774" w14:textId="45C80B80" w:rsidR="00DD659A" w:rsidRDefault="004C12F4">
      <w:r>
        <w:rPr>
          <w:b/>
        </w:rPr>
        <w:t>From Analytical Queuing Models to Simulation Modeling and Real-Time Management</w:t>
      </w:r>
    </w:p>
    <w:p w14:paraId="2B72D817" w14:textId="33015473" w:rsidR="004C12F4" w:rsidRDefault="004039B5" w:rsidP="001331BF">
      <w:r>
        <w:rPr>
          <w:b/>
          <w:i/>
        </w:rPr>
        <w:t>Micro-Simulation in Terminal Planning and Asset Allocation</w:t>
      </w:r>
    </w:p>
    <w:p w14:paraId="46A794A7" w14:textId="77777777" w:rsidR="001331BF" w:rsidRDefault="004C12F4" w:rsidP="004C12F4">
      <w:pPr>
        <w:ind w:firstLine="720"/>
      </w:pPr>
      <w:r w:rsidRPr="004C12F4">
        <w:t>To overcome the rigid mathematical assumptions of analytical queuing equations, airport planners widely adopted</w:t>
      </w:r>
      <w:r w:rsidR="00FF3CE1">
        <w:t xml:space="preserve"> micro-simulation – a </w:t>
      </w:r>
      <w:r w:rsidR="00E07A08">
        <w:t>m</w:t>
      </w:r>
      <w:r w:rsidR="00FF3CE1">
        <w:t xml:space="preserve">odeling </w:t>
      </w:r>
      <w:r w:rsidR="00417922">
        <w:t>approach</w:t>
      </w:r>
      <w:r w:rsidR="00FF3CE1">
        <w:t xml:space="preserve"> that simulates individual system entities rather than aggregate flows – </w:t>
      </w:r>
      <w:r w:rsidR="00E07A08">
        <w:t>primarily implemented through</w:t>
      </w:r>
      <w:r w:rsidRPr="004C12F4">
        <w:t xml:space="preserve"> </w:t>
      </w:r>
      <w:r w:rsidRPr="004C12F4">
        <w:rPr>
          <w:b/>
          <w:bCs/>
        </w:rPr>
        <w:t>Discrete Event Simulation (DES)</w:t>
      </w:r>
      <w:r w:rsidRPr="004C12F4">
        <w:t xml:space="preserve"> (Brown &amp; Madhavan, 2011; Leone &amp; Liu, 2011; </w:t>
      </w:r>
      <w:proofErr w:type="spellStart"/>
      <w:r w:rsidRPr="004C12F4">
        <w:t>Verki</w:t>
      </w:r>
      <w:proofErr w:type="spellEnd"/>
      <w:r w:rsidRPr="004C12F4">
        <w:t xml:space="preserve"> et al., 2013). Unlike static spreadsheets, DES models track individual simulated travelers chronologically through discrete physical milestones: ticket verification, divestiture (removing shoes, outer garments, laptops, and liquids for X-ray inspection), body scanning, and item retrieval. </w:t>
      </w:r>
      <w:r w:rsidRPr="00682CCC">
        <w:rPr>
          <w:rFonts w:cs="Times New Roman"/>
          <w:color w:val="000000" w:themeColor="text1"/>
          <w:szCs w:val="24"/>
        </w:rPr>
        <w:t xml:space="preserve">By acting as the underlying engine, DES provides the simulation capabilities necessary for a broader </w:t>
      </w:r>
      <w:r w:rsidRPr="00682CCC">
        <w:rPr>
          <w:rFonts w:cs="Times New Roman"/>
          <w:b/>
          <w:bCs/>
          <w:color w:val="000000" w:themeColor="text1"/>
          <w:szCs w:val="24"/>
        </w:rPr>
        <w:t>Digital Twin</w:t>
      </w:r>
      <w:r w:rsidRPr="00682CCC">
        <w:rPr>
          <w:rFonts w:cs="Times New Roman"/>
          <w:color w:val="000000" w:themeColor="text1"/>
          <w:szCs w:val="24"/>
        </w:rPr>
        <w:t xml:space="preserve"> framework: a continuously updated virtual replica that mirrors physical infrastructure in real-time (Edwards, 2026).</w:t>
      </w:r>
      <w:r>
        <w:rPr>
          <w:rFonts w:cs="Times New Roman"/>
          <w:color w:val="000000" w:themeColor="text1"/>
          <w:szCs w:val="24"/>
        </w:rPr>
        <w:t xml:space="preserve"> </w:t>
      </w:r>
      <w:r>
        <w:t xml:space="preserve">In operational planning, these micro-simulation frameworks proved highly effective for static terminal dimensioning. </w:t>
      </w:r>
      <w:proofErr w:type="spellStart"/>
      <w:r>
        <w:t>Guizzi</w:t>
      </w:r>
      <w:proofErr w:type="spellEnd"/>
      <w:r>
        <w:t xml:space="preserve"> et al. (2009) demonstrated that simulating passenger trajectories from check-in through security screening allowed planners to </w:t>
      </w:r>
      <w:r>
        <w:lastRenderedPageBreak/>
        <w:t xml:space="preserve">model queuing interdependencies, while </w:t>
      </w:r>
      <w:proofErr w:type="spellStart"/>
      <w:r>
        <w:t>Parlar</w:t>
      </w:r>
      <w:proofErr w:type="spellEnd"/>
      <w:r>
        <w:t xml:space="preserve"> et al. (2016) used event-based simulations to optimize dynamic counter opening schedules. Furthermore, </w:t>
      </w:r>
      <w:proofErr w:type="spellStart"/>
      <w:r>
        <w:t>Nwofia</w:t>
      </w:r>
      <w:proofErr w:type="spellEnd"/>
      <w:r>
        <w:t xml:space="preserve"> and Chung (2013) highlighted the utility of simulation in linking terminal architectural layouts to long-term service performance, enabling airport authorities to evaluate proposed flight schedules and lane configurations under synthetic operating loads (Araujo &amp; </w:t>
      </w:r>
      <w:proofErr w:type="spellStart"/>
      <w:r>
        <w:t>Repolho</w:t>
      </w:r>
      <w:proofErr w:type="spellEnd"/>
      <w:r>
        <w:t>, 2015; Ateş et al., 2021).</w:t>
      </w:r>
    </w:p>
    <w:p w14:paraId="1DEBABB2" w14:textId="0900B320" w:rsidR="00DD659A" w:rsidRDefault="00000000" w:rsidP="004C12F4">
      <w:pPr>
        <w:ind w:firstLine="720"/>
      </w:pPr>
      <w:r>
        <w:t>Stochastic planning methodologies (</w:t>
      </w:r>
      <w:proofErr w:type="spellStart"/>
      <w:r>
        <w:t>Verki</w:t>
      </w:r>
      <w:proofErr w:type="spellEnd"/>
      <w:r>
        <w:t xml:space="preserve"> et al., 2013), virtual terminal infrastructure tracking (Edwards, 2026), and simulated human behavioral loads (Perez, 2021) supported asset distribution, while algorithm-based congestion detection (</w:t>
      </w:r>
      <w:proofErr w:type="spellStart"/>
      <w:r>
        <w:t>Palaşcă</w:t>
      </w:r>
      <w:proofErr w:type="spellEnd"/>
      <w:r>
        <w:t xml:space="preserve"> &amp; </w:t>
      </w:r>
      <w:proofErr w:type="spellStart"/>
      <w:r>
        <w:t>Stăncel</w:t>
      </w:r>
      <w:proofErr w:type="spellEnd"/>
      <w:r>
        <w:t>, 2025) recontextualized Poisson queuing within dynamic monitoring frameworks. Additionally, simulation environments such as ARENA (Olusanya et al., 2020; Oprea et al., 2024) and simulation data farming (</w:t>
      </w:r>
      <w:proofErr w:type="spellStart"/>
      <w:r>
        <w:t>Patrón</w:t>
      </w:r>
      <w:proofErr w:type="spellEnd"/>
      <w:r>
        <w:t xml:space="preserve"> et al., 2021) have served as offline synthetic data generators for evaluating security subsystems.</w:t>
      </w:r>
      <w:r w:rsidR="00897D8D" w:rsidRPr="00897D8D">
        <w:rPr>
          <w:rFonts w:cs="Times New Roman"/>
        </w:rPr>
        <w:t xml:space="preserve"> </w:t>
      </w:r>
      <w:r w:rsidR="00E5194C" w:rsidRPr="00E5194C">
        <w:rPr>
          <w:rFonts w:cs="Times New Roman"/>
        </w:rPr>
        <w:t>While Discrete Event Simulation (DES) achieves granular physical fidelity across screening lane subsystems, predefined logic structures impose critical operational constraints on real-time checkpoint management. Table 2.1 synthesizes the primary operational limitations of micro-simulation identified in the terminal planning literature.</w:t>
      </w:r>
      <w:r w:rsidR="00897D8D">
        <w:rPr>
          <w:noProof/>
        </w:rPr>
        <w:drawing>
          <wp:inline distT="0" distB="0" distL="0" distR="0" wp14:anchorId="2C4203BA" wp14:editId="4258E4DC">
            <wp:extent cx="6144501" cy="1495425"/>
            <wp:effectExtent l="0" t="0" r="2540" b="3175"/>
            <wp:docPr id="1095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8173" name="Picture 1095308173"/>
                    <pic:cNvPicPr/>
                  </pic:nvPicPr>
                  <pic:blipFill>
                    <a:blip r:embed="rId7"/>
                    <a:stretch>
                      <a:fillRect/>
                    </a:stretch>
                  </pic:blipFill>
                  <pic:spPr>
                    <a:xfrm>
                      <a:off x="0" y="0"/>
                      <a:ext cx="6175356" cy="1502934"/>
                    </a:xfrm>
                    <a:prstGeom prst="rect">
                      <a:avLst/>
                    </a:prstGeom>
                  </pic:spPr>
                </pic:pic>
              </a:graphicData>
            </a:graphic>
          </wp:inline>
        </w:drawing>
      </w:r>
    </w:p>
    <w:p w14:paraId="45874982" w14:textId="0F2983B3" w:rsidR="00DD659A" w:rsidRDefault="004039B5">
      <w:r>
        <w:rPr>
          <w:b/>
        </w:rPr>
        <w:t>Advanced Predictive Models and Machine Learning</w:t>
      </w:r>
    </w:p>
    <w:p w14:paraId="488E38BF" w14:textId="084BD858" w:rsidR="004039B5" w:rsidRDefault="0040695D" w:rsidP="004039B5">
      <w:pPr>
        <w:ind w:firstLine="720"/>
        <w:rPr>
          <w:rFonts w:cs="Times New Roman"/>
          <w:color w:val="000000" w:themeColor="text1"/>
          <w:szCs w:val="24"/>
        </w:rPr>
      </w:pPr>
      <w:r w:rsidRPr="00682CCC">
        <w:rPr>
          <w:rFonts w:cs="Times New Roman"/>
          <w:color w:val="000000" w:themeColor="text1"/>
          <w:szCs w:val="24"/>
        </w:rPr>
        <w:t xml:space="preserve">The adoption of </w:t>
      </w:r>
      <w:r w:rsidRPr="00682CCC">
        <w:rPr>
          <w:rFonts w:cs="Times New Roman"/>
          <w:b/>
          <w:bCs/>
          <w:color w:val="000000" w:themeColor="text1"/>
          <w:szCs w:val="24"/>
        </w:rPr>
        <w:t>Artificial Intelligence (AI)</w:t>
      </w:r>
      <w:r w:rsidRPr="00682CCC">
        <w:rPr>
          <w:rFonts w:cs="Times New Roman"/>
          <w:color w:val="000000" w:themeColor="text1"/>
          <w:szCs w:val="24"/>
        </w:rPr>
        <w:t xml:space="preserve"> represents the technical realization of this shift through </w:t>
      </w:r>
      <w:r w:rsidRPr="00682CCC">
        <w:rPr>
          <w:rFonts w:cs="Times New Roman"/>
          <w:b/>
          <w:bCs/>
          <w:color w:val="000000" w:themeColor="text1"/>
          <w:szCs w:val="24"/>
        </w:rPr>
        <w:t>Machine Learning (ML)</w:t>
      </w:r>
      <w:r w:rsidRPr="00682CCC">
        <w:rPr>
          <w:rFonts w:cs="Times New Roman"/>
          <w:color w:val="000000" w:themeColor="text1"/>
          <w:szCs w:val="24"/>
        </w:rPr>
        <w:t xml:space="preserve">, a subset of AI that moves beyond pre-programmed rules to serve as a pattern-recognition tool capable of managing the stochastic "noise" of passenger </w:t>
      </w:r>
      <w:r w:rsidRPr="00682CCC">
        <w:rPr>
          <w:rFonts w:cs="Times New Roman"/>
          <w:color w:val="000000" w:themeColor="text1"/>
          <w:szCs w:val="24"/>
        </w:rPr>
        <w:lastRenderedPageBreak/>
        <w:t>behavior (Saki &amp; Soori, 2026).</w:t>
      </w:r>
      <w:r>
        <w:rPr>
          <w:rFonts w:cs="Times New Roman"/>
          <w:color w:val="000000" w:themeColor="text1"/>
          <w:szCs w:val="24"/>
        </w:rPr>
        <w:t xml:space="preserve"> </w:t>
      </w:r>
      <w:r w:rsidR="004039B5" w:rsidRPr="00682CCC">
        <w:rPr>
          <w:rFonts w:cs="Times New Roman"/>
          <w:color w:val="000000" w:themeColor="text1"/>
          <w:szCs w:val="24"/>
        </w:rPr>
        <w:t>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218DD1FE" w14:textId="1D50BED0" w:rsidR="00E831A1" w:rsidRDefault="00E831A1" w:rsidP="00E831A1">
      <w:pPr>
        <w:jc w:val="center"/>
        <w:rPr>
          <w:b/>
          <w:iCs/>
        </w:rPr>
      </w:pPr>
      <w:r>
        <w:rPr>
          <w:b/>
          <w:iCs/>
          <w:noProof/>
        </w:rPr>
        <w:drawing>
          <wp:inline distT="0" distB="0" distL="0" distR="0" wp14:anchorId="3DB4F6DF" wp14:editId="0F468D1B">
            <wp:extent cx="4806903" cy="2772697"/>
            <wp:effectExtent l="0" t="0" r="0" b="0"/>
            <wp:docPr id="138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69" name="Picture 138970069"/>
                    <pic:cNvPicPr/>
                  </pic:nvPicPr>
                  <pic:blipFill>
                    <a:blip r:embed="rId8"/>
                    <a:stretch>
                      <a:fillRect/>
                    </a:stretch>
                  </pic:blipFill>
                  <pic:spPr>
                    <a:xfrm>
                      <a:off x="0" y="0"/>
                      <a:ext cx="4991873" cy="2879390"/>
                    </a:xfrm>
                    <a:prstGeom prst="rect">
                      <a:avLst/>
                    </a:prstGeom>
                  </pic:spPr>
                </pic:pic>
              </a:graphicData>
            </a:graphic>
          </wp:inline>
        </w:drawing>
      </w:r>
    </w:p>
    <w:p w14:paraId="655C0D51" w14:textId="6A384E50" w:rsidR="00F078A5" w:rsidRPr="00036297" w:rsidRDefault="00F078A5" w:rsidP="00E831A1">
      <w:pPr>
        <w:jc w:val="center"/>
        <w:rPr>
          <w:bCs/>
          <w:iCs/>
        </w:rPr>
      </w:pPr>
      <w:r w:rsidRPr="00036297">
        <w:rPr>
          <w:bCs/>
          <w:i/>
        </w:rPr>
        <w:t>Figure 2</w:t>
      </w:r>
      <w:r w:rsidR="00C939CB">
        <w:rPr>
          <w:bCs/>
          <w:i/>
        </w:rPr>
        <w:t>2</w:t>
      </w:r>
      <w:r w:rsidR="00036297" w:rsidRPr="00036297">
        <w:rPr>
          <w:bCs/>
          <w:i/>
        </w:rPr>
        <w:t>.</w:t>
      </w:r>
      <w:r w:rsidR="00036297" w:rsidRPr="00036297">
        <w:rPr>
          <w:bCs/>
          <w:iCs/>
        </w:rPr>
        <w:t xml:space="preserve"> Artificial Intelligence Hierarchy</w:t>
      </w:r>
    </w:p>
    <w:p w14:paraId="721BCBD4" w14:textId="23B3ECC0" w:rsidR="00DD659A" w:rsidRDefault="00000000">
      <w:r>
        <w:rPr>
          <w:b/>
          <w:i/>
        </w:rPr>
        <w:t>Statistical Time-Series Foundations and Linear Limitations</w:t>
      </w:r>
    </w:p>
    <w:p w14:paraId="2F67686C" w14:textId="33DA63FA" w:rsidR="00DD659A" w:rsidRDefault="00000000" w:rsidP="000C1646">
      <w:pPr>
        <w:ind w:firstLine="720"/>
      </w:pPr>
      <w: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w:t>
      </w:r>
      <w:r w:rsidR="000C1646" w:rsidRPr="000C1646">
        <w:rPr>
          <w:rFonts w:cs="Times New Roman"/>
          <w:color w:val="000000" w:themeColor="text1"/>
          <w:szCs w:val="24"/>
        </w:rPr>
        <w:t xml:space="preserve"> SARIMA</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models have been used to identify recurring patterns by analyzing the</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 xml:space="preserve">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w:t>
      </w:r>
      <w:r w:rsidR="000C1646" w:rsidRPr="00682CCC">
        <w:rPr>
          <w:rFonts w:cs="Times New Roman"/>
          <w:color w:val="000000" w:themeColor="text1"/>
          <w:szCs w:val="24"/>
        </w:rPr>
        <w:lastRenderedPageBreak/>
        <w:t xml:space="preserve">SARIMA excels at internal pattern recognition, </w:t>
      </w:r>
      <w:r w:rsidR="00264F9B">
        <w:rPr>
          <w:rFonts w:cs="Times New Roman"/>
          <w:color w:val="000000" w:themeColor="text1"/>
          <w:szCs w:val="24"/>
        </w:rPr>
        <w:t>because it relies on historical data, it does not</w:t>
      </w:r>
      <w:r w:rsidR="000C1646" w:rsidRPr="00682CCC">
        <w:rPr>
          <w:rFonts w:cs="Times New Roman"/>
          <w:color w:val="000000" w:themeColor="text1"/>
          <w:szCs w:val="24"/>
        </w:rPr>
        <w:t xml:space="preserve"> account for the direct correlation between fluctuating passenger volumes and specific, real-time flight arrangements (Lin et al., 2023).</w:t>
      </w:r>
      <w:r w:rsidR="000C1646">
        <w:rPr>
          <w:rFonts w:cs="Times New Roman"/>
          <w:color w:val="000000" w:themeColor="text1"/>
          <w:szCs w:val="24"/>
        </w:rPr>
        <w:t xml:space="preserve"> </w:t>
      </w:r>
    </w:p>
    <w:p w14:paraId="63F4E908" w14:textId="3155D3E1" w:rsidR="003D75AA" w:rsidRDefault="00000000" w:rsidP="003D75AA">
      <w:r>
        <w:rPr>
          <w:b/>
          <w:i/>
        </w:rPr>
        <w:t>Non-Linear Machine Learning: Deep Learning Versus Tree Ensembles</w:t>
      </w:r>
    </w:p>
    <w:p w14:paraId="12C83E2F" w14:textId="56CD8FE6" w:rsidR="003D75AA" w:rsidRDefault="003D75AA" w:rsidP="00264F9B">
      <w:pPr>
        <w:ind w:firstLine="720"/>
        <w:rPr>
          <w:rFonts w:cs="Times New Roman"/>
          <w:color w:val="000000" w:themeColor="text1"/>
          <w:szCs w:val="24"/>
        </w:rPr>
      </w:pPr>
      <w:r>
        <w:t xml:space="preserve">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 </w:t>
      </w:r>
      <w:r w:rsidRPr="00682CCC">
        <w:rPr>
          <w:rFonts w:cs="Times New Roman"/>
          <w:color w:val="000000" w:themeColor="text1"/>
          <w:szCs w:val="24"/>
        </w:rPr>
        <w:t>Unlike traditional SARIMA models, LSTMs can learn complex, non-linear long-term dependencies between past arrival waves and future terminal surges, effectively reflecting the external influences that statistical models tend to overlook (</w:t>
      </w:r>
      <w:proofErr w:type="spellStart"/>
      <w:r w:rsidRPr="00682CCC">
        <w:rPr>
          <w:rFonts w:cs="Times New Roman"/>
          <w:color w:val="000000" w:themeColor="text1"/>
          <w:szCs w:val="24"/>
        </w:rPr>
        <w:t>Hewamalage</w:t>
      </w:r>
      <w:proofErr w:type="spellEnd"/>
      <w:r w:rsidRPr="00682CCC">
        <w:rPr>
          <w:rFonts w:cs="Times New Roman"/>
          <w:color w:val="000000" w:themeColor="text1"/>
          <w:szCs w:val="24"/>
        </w:rPr>
        <w:t xml:space="preserv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w:t>
      </w:r>
      <w:proofErr w:type="spellStart"/>
      <w:r w:rsidRPr="00682CCC">
        <w:rPr>
          <w:rFonts w:cs="Times New Roman"/>
          <w:color w:val="000000" w:themeColor="text1"/>
          <w:szCs w:val="24"/>
        </w:rPr>
        <w:t>Patrón</w:t>
      </w:r>
      <w:proofErr w:type="spellEnd"/>
      <w:r w:rsidRPr="00682CCC">
        <w:rPr>
          <w:rFonts w:cs="Times New Roman"/>
          <w:color w:val="000000" w:themeColor="text1"/>
          <w:szCs w:val="24"/>
        </w:rPr>
        <w:t xml:space="preserve"> et al., 2021)</w:t>
      </w:r>
      <w:r w:rsidR="007C06BA">
        <w:rPr>
          <w:rFonts w:cs="Times New Roman"/>
          <w:color w:val="000000" w:themeColor="text1"/>
          <w:szCs w:val="24"/>
        </w:rPr>
        <w:t>.</w:t>
      </w:r>
      <w:r w:rsidR="00264F9B">
        <w:rPr>
          <w:rFonts w:cs="Times New Roman"/>
          <w:color w:val="000000" w:themeColor="text1"/>
          <w:szCs w:val="24"/>
        </w:rPr>
        <w:t xml:space="preserve"> </w:t>
      </w:r>
      <w:r w:rsidR="000E1B2B" w:rsidRPr="000E1B2B">
        <w:rPr>
          <w:rFonts w:cs="Times New Roman"/>
          <w:color w:val="000000" w:themeColor="text1"/>
          <w:szCs w:val="24"/>
        </w:rPr>
        <w:t>Although deep sequence neural networks (e.g., LSTM, GRU, Transformers) effectively capture high-dimensional non-linear interactions, their deployment in commercial airport security environments is constrained by administrative and structural barriers. Table 2.2 summarizes the operational limitations of deep neural architectures in terminal throughput forecasting.</w:t>
      </w:r>
    </w:p>
    <w:p w14:paraId="1C7B862B" w14:textId="0C850E81" w:rsidR="000E1B2B" w:rsidRPr="00264F9B" w:rsidRDefault="000E1B2B" w:rsidP="000E1B2B">
      <w:pPr>
        <w:jc w:val="center"/>
        <w:rPr>
          <w:rFonts w:cs="Times New Roman"/>
          <w:color w:val="000000" w:themeColor="text1"/>
          <w:szCs w:val="24"/>
        </w:rPr>
      </w:pPr>
      <w:r>
        <w:rPr>
          <w:rFonts w:cs="Times New Roman"/>
          <w:noProof/>
          <w:color w:val="000000" w:themeColor="text1"/>
          <w:szCs w:val="24"/>
        </w:rPr>
        <w:lastRenderedPageBreak/>
        <w:drawing>
          <wp:inline distT="0" distB="0" distL="0" distR="0" wp14:anchorId="678A1E56" wp14:editId="489ECA14">
            <wp:extent cx="6570112" cy="1514074"/>
            <wp:effectExtent l="0" t="0" r="0" b="0"/>
            <wp:docPr id="131722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7256" name="Picture 1317227256"/>
                    <pic:cNvPicPr/>
                  </pic:nvPicPr>
                  <pic:blipFill>
                    <a:blip r:embed="rId9"/>
                    <a:stretch>
                      <a:fillRect/>
                    </a:stretch>
                  </pic:blipFill>
                  <pic:spPr>
                    <a:xfrm>
                      <a:off x="0" y="0"/>
                      <a:ext cx="6621368" cy="1525886"/>
                    </a:xfrm>
                    <a:prstGeom prst="rect">
                      <a:avLst/>
                    </a:prstGeom>
                  </pic:spPr>
                </pic:pic>
              </a:graphicData>
            </a:graphic>
          </wp:inline>
        </w:drawing>
      </w:r>
    </w:p>
    <w:p w14:paraId="7B83B386" w14:textId="77638DB9" w:rsidR="00DD659A" w:rsidRDefault="00000000">
      <w:r>
        <w:rPr>
          <w:b/>
          <w:i/>
        </w:rPr>
        <w:t xml:space="preserve">From Passive Prediction to </w:t>
      </w:r>
      <w:r w:rsidR="00422463">
        <w:rPr>
          <w:b/>
          <w:i/>
        </w:rPr>
        <w:t xml:space="preserve">Behavioral Modeling and </w:t>
      </w:r>
      <w:r>
        <w:rPr>
          <w:b/>
          <w:i/>
        </w:rPr>
        <w:t>Active Control</w:t>
      </w:r>
    </w:p>
    <w:p w14:paraId="068B24A7" w14:textId="672B009A" w:rsidR="00DD659A" w:rsidRDefault="00000000">
      <w:pPr>
        <w:ind w:firstLine="720"/>
      </w:pPr>
      <w: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w:t>
      </w:r>
      <w:r w:rsidR="00EF5A2C">
        <w:t xml:space="preserve"> bridge the gap</w:t>
      </w:r>
      <w:r>
        <w:t xml:space="preserve">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2DC434F8" w14:textId="5B1C58EE" w:rsidR="00FB3A2B" w:rsidRDefault="00FB3A2B" w:rsidP="00FB3A2B">
      <w:pPr>
        <w:jc w:val="center"/>
      </w:pPr>
      <w:r w:rsidRPr="00FB3A2B">
        <w:drawing>
          <wp:inline distT="0" distB="0" distL="0" distR="0" wp14:anchorId="698C8FB4" wp14:editId="536835F8">
            <wp:extent cx="5943600" cy="1481455"/>
            <wp:effectExtent l="0" t="0" r="0" b="4445"/>
            <wp:docPr id="3970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8944" name=""/>
                    <pic:cNvPicPr/>
                  </pic:nvPicPr>
                  <pic:blipFill>
                    <a:blip r:embed="rId10"/>
                    <a:stretch>
                      <a:fillRect/>
                    </a:stretch>
                  </pic:blipFill>
                  <pic:spPr>
                    <a:xfrm>
                      <a:off x="0" y="0"/>
                      <a:ext cx="5943600" cy="1481455"/>
                    </a:xfrm>
                    <a:prstGeom prst="rect">
                      <a:avLst/>
                    </a:prstGeom>
                  </pic:spPr>
                </pic:pic>
              </a:graphicData>
            </a:graphic>
          </wp:inline>
        </w:drawing>
      </w:r>
    </w:p>
    <w:p w14:paraId="2309CFA5" w14:textId="77777777" w:rsidR="00DD659A" w:rsidRDefault="00000000">
      <w:r>
        <w:rPr>
          <w:b/>
        </w:rPr>
        <w:t>Hybrid Architectures: Combining Operational Structure with Data-Driven Adaptability</w:t>
      </w:r>
    </w:p>
    <w:p w14:paraId="5F288A90" w14:textId="77777777" w:rsidR="0038112D" w:rsidRPr="0038112D" w:rsidRDefault="0038112D" w:rsidP="0038112D">
      <w:pPr>
        <w:ind w:firstLine="720"/>
        <w:contextualSpacing/>
        <w:rPr>
          <w:rFonts w:cs="Times New Roman"/>
        </w:rPr>
      </w:pPr>
      <w:r w:rsidRPr="0038112D">
        <w:rPr>
          <w:rFonts w:cs="Times New Roman"/>
        </w:rPr>
        <w:lastRenderedPageBreak/>
        <w:t>To resolve the "black-box" challenge – where the internal logic of deep learning models is difficult to interpret – researchers increasingly advocate for hybrid architectures that couple data-driven prediction with physical constraints (</w:t>
      </w:r>
      <w:proofErr w:type="spellStart"/>
      <w:r w:rsidRPr="0038112D">
        <w:rPr>
          <w:rFonts w:cs="Times New Roman"/>
        </w:rPr>
        <w:t>Adadi</w:t>
      </w:r>
      <w:proofErr w:type="spellEnd"/>
      <w:r w:rsidRPr="0038112D">
        <w:rPr>
          <w:rFonts w:cs="Times New Roman"/>
        </w:rPr>
        <w:t xml:space="preserve"> &amp; Berrada, 2018; </w:t>
      </w:r>
      <w:proofErr w:type="spellStart"/>
      <w:r w:rsidRPr="0038112D">
        <w:rPr>
          <w:rFonts w:cs="Times New Roman"/>
        </w:rPr>
        <w:t>Jenčová</w:t>
      </w:r>
      <w:proofErr w:type="spellEnd"/>
      <w:r w:rsidRPr="0038112D">
        <w:rPr>
          <w:rFonts w:cs="Times New Roman"/>
        </w:rPr>
        <w:t xml:space="preserve"> et al., 2025). In early hybrid formulations, neural network flow forecasts are passed to secondary optimization layers – such as Simulated Annealing or Integer Linear Programming (ILP) – to enforce checkpoint throughput limits and determine staffing buffers (Brun et al., 2025). Similarly, combining Random Forest predictions with deterministic queue-length models translates broad passenger volumes into actionable, flight-level wait-time insights (Had et al., 2025).</w:t>
      </w:r>
    </w:p>
    <w:p w14:paraId="3158A56F" w14:textId="496CAB5B" w:rsidR="0038112D" w:rsidRPr="0038112D" w:rsidRDefault="0038112D" w:rsidP="0038112D">
      <w:pPr>
        <w:ind w:firstLine="720"/>
        <w:contextualSpacing/>
        <w:rPr>
          <w:rFonts w:cs="Times New Roman"/>
        </w:rPr>
      </w:pPr>
      <w:r w:rsidRPr="0038112D">
        <w:rPr>
          <w:rFonts w:cs="Times New Roman"/>
        </w:rPr>
        <w:t xml:space="preserve">To improve predictive stability across varying conditions, recent research integrates deep learning with exogenous covariates and queuing dynamics. Hopfe et al. (2024) demonstrated that combining Gated Recurrent Units (GRU) with gradient boosting improves forecast accuracy by incorporating external variables, such as weather and mobile search behavior. Ribeiro et al. (2025) showed that embedding queuing-theoretic features directly into Gradient Boosting Machines (GBM) captures non-linear congestion dynamics far better than unassisted models. To capture multi-scale patterns, the Fusion Intelligence Network Model (FINM) proposed by </w:t>
      </w:r>
      <w:proofErr w:type="spellStart"/>
      <w:r w:rsidRPr="0038112D">
        <w:rPr>
          <w:rFonts w:cs="Times New Roman"/>
        </w:rPr>
        <w:t>He</w:t>
      </w:r>
      <w:proofErr w:type="spellEnd"/>
      <w:r w:rsidRPr="0038112D">
        <w:rPr>
          <w:rFonts w:cs="Times New Roman"/>
        </w:rPr>
        <w:t xml:space="preserve"> et al. (2024) combines Convolutional Neural Networks (CNN) for spatial feature extraction, Bidirectional LSTMs (</w:t>
      </w:r>
      <w:proofErr w:type="spellStart"/>
      <w:r w:rsidRPr="0038112D">
        <w:rPr>
          <w:rFonts w:cs="Times New Roman"/>
        </w:rPr>
        <w:t>BiLSTM</w:t>
      </w:r>
      <w:proofErr w:type="spellEnd"/>
      <w:r w:rsidRPr="0038112D">
        <w:rPr>
          <w:rFonts w:cs="Times New Roman"/>
        </w:rPr>
        <w:t>) for temporal context, and GRUs for computational efficiency, maintaining stability under rapidly shifting terminal traffic.</w:t>
      </w:r>
    </w:p>
    <w:p w14:paraId="30CF551D" w14:textId="44C1EEEC" w:rsidR="0038112D" w:rsidRPr="0038112D" w:rsidRDefault="0038112D" w:rsidP="0038112D">
      <w:pPr>
        <w:ind w:firstLine="720"/>
        <w:contextualSpacing/>
        <w:rPr>
          <w:rFonts w:cs="Times New Roman"/>
        </w:rPr>
      </w:pPr>
      <w:r w:rsidRPr="0038112D">
        <w:rPr>
          <w:rFonts w:cs="Times New Roman"/>
        </w:rPr>
        <w:t xml:space="preserve">Despite their predictive power, multi-layered networks lack </w:t>
      </w:r>
      <w:r w:rsidR="0000366C">
        <w:rPr>
          <w:rFonts w:cs="Times New Roman"/>
        </w:rPr>
        <w:t>straightforward interpretability</w:t>
      </w:r>
      <w:r w:rsidRPr="0038112D">
        <w:rPr>
          <w:rFonts w:cs="Times New Roman"/>
        </w:rPr>
        <w:t>, presenting a major barrier for airport operators who must understand the causal mechanism behind unexpected passenger surges (</w:t>
      </w:r>
      <w:proofErr w:type="spellStart"/>
      <w:r w:rsidRPr="0038112D">
        <w:rPr>
          <w:rFonts w:cs="Times New Roman"/>
        </w:rPr>
        <w:t>Viaña</w:t>
      </w:r>
      <w:proofErr w:type="spellEnd"/>
      <w:r w:rsidRPr="0038112D">
        <w:rPr>
          <w:rFonts w:cs="Times New Roman"/>
        </w:rPr>
        <w:t xml:space="preserve"> et al., 2024; Wang et al., 2025). To achieve causal interpretability, "glass-box" Bayesian Networks (BNs) represent probabilistic dependencies through explicit cause-and-effect structures. Guo et al. (2025) extended this </w:t>
      </w:r>
      <w:r w:rsidRPr="0038112D">
        <w:rPr>
          <w:rFonts w:cs="Times New Roman"/>
        </w:rPr>
        <w:lastRenderedPageBreak/>
        <w:t>framework by coupling Bayesian Networks with the Best-Worst Method, quantifying interdependencies among terminal resilience factors to capture both physical facility constraints and human variability. Similarly, Hybrid Queue-based Bayesian Networks (HQBN) blend classical queuing theory with probabilistic reasoning to diagnose the root causes of congestion across sequential screening stages, enabling explainable decision-making for tactical resource allocation (Wu et al., 2014).</w:t>
      </w:r>
    </w:p>
    <w:p w14:paraId="1D00FF72" w14:textId="77777777" w:rsidR="0038112D" w:rsidRPr="0038112D" w:rsidRDefault="0038112D" w:rsidP="0038112D">
      <w:pPr>
        <w:ind w:firstLine="720"/>
        <w:contextualSpacing/>
        <w:rPr>
          <w:rFonts w:cs="Times New Roman"/>
        </w:rPr>
      </w:pPr>
      <w:r w:rsidRPr="0038112D">
        <w:rPr>
          <w:rFonts w:cs="Times New Roman"/>
        </w:rPr>
        <w:t>Managing operational uncertainty further requires stochastic optimization and empirical validation. Metaheuristic algorithms, particularly Particle Swarm Optimization with Back Propagation (PSO-BP), tune neural network parameters without exhaustive search, improving performance on non-linear baggage flows and screening wait times (Jiang et al., 2024; Naji et al., 2020; Sörensen, 2015; Wu, 2024). Under noisy operational data, likelihood-free inference estimates system dynamics during unpredictable disruptions (Ebert et al., 2021), while Nonlinear Autoregressive with Exogenous Input (NARX) models incorporate weather covariates to improve forecast transparency (Anupam &amp; Lawal, 2024). These predictive components are commonly benchmarked within simulation platforms like ARENA to validate physical queue behavior (Olusanya et al., 2020; Oprea et al., 2024). Furthermore, Fuzzy Logic systems model subjective passenger decision-making under uncertainty, enabling real-time terminal routing toward underutilized checkpoints (Blasco-</w:t>
      </w:r>
      <w:proofErr w:type="spellStart"/>
      <w:r w:rsidRPr="0038112D">
        <w:rPr>
          <w:rFonts w:cs="Times New Roman"/>
        </w:rPr>
        <w:t>Puyuelo</w:t>
      </w:r>
      <w:proofErr w:type="spellEnd"/>
      <w:r w:rsidRPr="0038112D">
        <w:rPr>
          <w:rFonts w:cs="Times New Roman"/>
        </w:rPr>
        <w:t xml:space="preserve"> et al., 2023; Xia et al., 2020; Yang et al., 2022). Ultimately, because complex models often trade interpretability for statistical fit, operational deployment necessitates architectures that balance predictive accuracy with transparency (Wu et al., 2024).</w:t>
      </w:r>
    </w:p>
    <w:p w14:paraId="4D15345E" w14:textId="1DC310A3" w:rsidR="0038112D" w:rsidRPr="00DD1E4A" w:rsidRDefault="0038112D" w:rsidP="0038112D">
      <w:pPr>
        <w:ind w:firstLine="720"/>
        <w:contextualSpacing/>
        <w:rPr>
          <w:rFonts w:cs="Times New Roman"/>
        </w:rPr>
      </w:pPr>
      <w:r w:rsidRPr="0038112D">
        <w:rPr>
          <w:rFonts w:cs="Times New Roman"/>
        </w:rPr>
        <w:t>During operational disruptions</w:t>
      </w:r>
      <w:r w:rsidR="00CA0C1B">
        <w:rPr>
          <w:rFonts w:cs="Times New Roman"/>
        </w:rPr>
        <w:t xml:space="preserve"> – </w:t>
      </w:r>
      <w:r w:rsidRPr="0038112D">
        <w:rPr>
          <w:rFonts w:cs="Times New Roman"/>
        </w:rPr>
        <w:t>such as flight delays and cancellations</w:t>
      </w:r>
      <w:r w:rsidR="00CA0C1B">
        <w:rPr>
          <w:rFonts w:cs="Times New Roman"/>
        </w:rPr>
        <w:t xml:space="preserve"> – </w:t>
      </w:r>
      <w:r w:rsidRPr="0038112D">
        <w:rPr>
          <w:rFonts w:cs="Times New Roman"/>
        </w:rPr>
        <w:t xml:space="preserve">supervised tree ensembles (Gradient-Boosted Decision Trees or Random Forests) predict the residual error </w:t>
      </w:r>
      <w:r w:rsidRPr="0038112D">
        <w:rPr>
          <w:rFonts w:cs="Times New Roman"/>
        </w:rPr>
        <w:lastRenderedPageBreak/>
        <w:t>between scheduled demand and actual throughput (Brun et al., 2025; Hopfe et al., 2024; Ribeiro et al., 2025). Decision trees provide intuitive, auditable branching rules that terminal managers can inspect during severe weather events. Finally, during catastrophic ground stops where static schedules collapse and falsely predict zero demand (the "Empty Checkpoint Fallacy"), incorporating recursive real-time error feedback allows models to monitor live checkpoint sensors and dynamically update queue states, ensuring rapid recovery (Anupam &amp; Lawal, 2024; Ebert et al., 2021; Wu et al., 2024; see Appendix for comparative paradigm taxonomy).</w:t>
      </w:r>
    </w:p>
    <w:p w14:paraId="2962496B" w14:textId="1DBDED8A" w:rsidR="005B73CE" w:rsidRPr="005B73CE" w:rsidRDefault="00150F4F" w:rsidP="005B73CE">
      <w:r>
        <w:rPr>
          <w:b/>
        </w:rPr>
        <w:t xml:space="preserve">The Impact of Post-Pandemic Operational Volatility </w:t>
      </w:r>
    </w:p>
    <w:p w14:paraId="01528A5C" w14:textId="7F1D7D71" w:rsidR="00150F4F" w:rsidRPr="00682CCC" w:rsidRDefault="00150F4F" w:rsidP="00150F4F">
      <w:pPr>
        <w:ind w:firstLine="720"/>
        <w:rPr>
          <w:rFonts w:cs="Times New Roman"/>
          <w:szCs w:val="24"/>
        </w:rPr>
      </w:pPr>
      <w:r w:rsidRPr="00682CCC">
        <w:rPr>
          <w:rFonts w:cs="Times New Roman"/>
          <w:szCs w:val="24"/>
        </w:rPr>
        <w:t>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and procedural changes, it became evident that raw predictive accuracy could no longer serve as the sole benchmark for a model's efficacy (Li et al., 2023). Consequently, the systemic disruptions of COVID-19 drove a paradigm shift in airport passenger flow operations, prioritizing robustness, resilience, and generalizability as primary evaluation criteria.</w:t>
      </w:r>
    </w:p>
    <w:p w14:paraId="5692A33E" w14:textId="77777777" w:rsidR="00150F4F" w:rsidRPr="00917E9C" w:rsidRDefault="00150F4F" w:rsidP="00917E9C">
      <w:pPr>
        <w:rPr>
          <w:rFonts w:cs="Times New Roman"/>
          <w:b/>
          <w:bCs/>
          <w:i/>
          <w:iCs/>
          <w:szCs w:val="24"/>
        </w:rPr>
      </w:pPr>
      <w:r w:rsidRPr="00917E9C">
        <w:rPr>
          <w:rFonts w:cs="Times New Roman"/>
          <w:b/>
          <w:bCs/>
          <w:i/>
          <w:iCs/>
          <w:szCs w:val="24"/>
        </w:rPr>
        <w:t>Robustness to Procedural Volatility (Performance Under Perturbation)</w:t>
      </w:r>
    </w:p>
    <w:p w14:paraId="528D67BA" w14:textId="77777777" w:rsidR="00150F4F" w:rsidRPr="00682CCC" w:rsidRDefault="00150F4F" w:rsidP="00150F4F">
      <w:pPr>
        <w:ind w:firstLine="720"/>
        <w:rPr>
          <w:rFonts w:cs="Times New Roman"/>
          <w:szCs w:val="24"/>
        </w:rPr>
      </w:pPr>
      <w:r w:rsidRPr="00682CCC">
        <w:rPr>
          <w:rFonts w:cs="Times New Roman"/>
          <w:szCs w:val="24"/>
        </w:rPr>
        <w:t xml:space="preserve">The rapid adoption of digital and self-service processes initially introduced highly volatile processing times, transforming automation from a reliable accelerator into a potential </w:t>
      </w:r>
      <w:r w:rsidRPr="00682CCC">
        <w:rPr>
          <w:rFonts w:cs="Times New Roman"/>
          <w:szCs w:val="24"/>
        </w:rPr>
        <w:lastRenderedPageBreak/>
        <w:t>operational bottleneck (Lin, 2022). Consequently, predictive models must now be evaluated on their robustness—their capacity to adapt to sudden shifts and treat these dynamic, unpredictable processing times as active variables rather than stable baselines.</w:t>
      </w:r>
    </w:p>
    <w:p w14:paraId="15D12696" w14:textId="77777777" w:rsidR="00150F4F" w:rsidRPr="00917E9C" w:rsidRDefault="00150F4F" w:rsidP="00917E9C">
      <w:pPr>
        <w:rPr>
          <w:rFonts w:cs="Times New Roman"/>
          <w:b/>
          <w:bCs/>
          <w:i/>
          <w:iCs/>
          <w:szCs w:val="24"/>
        </w:rPr>
      </w:pPr>
      <w:r w:rsidRPr="00917E9C">
        <w:rPr>
          <w:rFonts w:cs="Times New Roman"/>
          <w:b/>
          <w:bCs/>
          <w:i/>
          <w:iCs/>
          <w:szCs w:val="24"/>
        </w:rPr>
        <w:t>Resilience to Systemic Shocks (Capacity to Absorb and Recover from Disruption)</w:t>
      </w:r>
    </w:p>
    <w:p w14:paraId="13C1FE12" w14:textId="77777777" w:rsidR="00150F4F" w:rsidRPr="00682CCC" w:rsidRDefault="00150F4F" w:rsidP="00150F4F">
      <w:pPr>
        <w:ind w:firstLine="720"/>
        <w:rPr>
          <w:rFonts w:cs="Times New Roman"/>
          <w:szCs w:val="24"/>
        </w:rPr>
      </w:pPr>
      <w:r w:rsidRPr="00682CCC">
        <w:rPr>
          <w:rFonts w:cs="Times New Roman"/>
          <w:szCs w:val="24"/>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143CA726" w14:textId="77777777" w:rsidR="00150F4F" w:rsidRPr="00917E9C" w:rsidRDefault="00150F4F" w:rsidP="00917E9C">
      <w:pPr>
        <w:rPr>
          <w:rFonts w:cs="Times New Roman"/>
          <w:b/>
          <w:bCs/>
          <w:i/>
          <w:iCs/>
          <w:szCs w:val="24"/>
        </w:rPr>
      </w:pPr>
      <w:r w:rsidRPr="00917E9C">
        <w:rPr>
          <w:rFonts w:cs="Times New Roman"/>
          <w:b/>
          <w:bCs/>
          <w:i/>
          <w:iCs/>
          <w:szCs w:val="24"/>
        </w:rPr>
        <w:t>Generalizability Across Environments (External Validity)</w:t>
      </w:r>
    </w:p>
    <w:p w14:paraId="75E50F87" w14:textId="77777777" w:rsidR="00150F4F" w:rsidRPr="00682CCC" w:rsidRDefault="00150F4F" w:rsidP="00150F4F">
      <w:pPr>
        <w:ind w:firstLine="720"/>
        <w:rPr>
          <w:rFonts w:cs="Times New Roman"/>
          <w:szCs w:val="24"/>
        </w:rPr>
      </w:pPr>
      <w:r w:rsidRPr="00682CCC">
        <w:rPr>
          <w:rFonts w:cs="Times New Roman"/>
          <w:szCs w:val="24"/>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w:t>
      </w:r>
      <w:proofErr w:type="spellStart"/>
      <w:r w:rsidRPr="00682CCC">
        <w:rPr>
          <w:rFonts w:cs="Times New Roman"/>
          <w:szCs w:val="24"/>
        </w:rPr>
        <w:t>Codal</w:t>
      </w:r>
      <w:proofErr w:type="spellEnd"/>
      <w:r w:rsidRPr="00682CCC">
        <w:rPr>
          <w:rFonts w:cs="Times New Roman"/>
          <w:szCs w:val="24"/>
        </w:rPr>
        <w:t>, 2024). Moreover, confounding factors - such as simultaneous capacity-altering construction at specific airports or industry-wide shifts in flight schedules - proved that evaluating raw throughput without contextualizing infrastructure changes leads to flawed assumptions. As a result, models must be highly generalizable across structurally diverse terminal environments to effectively decouple the relationship between flight schedules and actual operational throughput (Tang et al., 2023).</w:t>
      </w:r>
    </w:p>
    <w:sectPr w:rsidR="00150F4F" w:rsidRPr="00682CC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2436">
    <w:abstractNumId w:val="8"/>
  </w:num>
  <w:num w:numId="2" w16cid:durableId="724260013">
    <w:abstractNumId w:val="6"/>
  </w:num>
  <w:num w:numId="3" w16cid:durableId="991640671">
    <w:abstractNumId w:val="5"/>
  </w:num>
  <w:num w:numId="4" w16cid:durableId="951982675">
    <w:abstractNumId w:val="4"/>
  </w:num>
  <w:num w:numId="5" w16cid:durableId="1922639712">
    <w:abstractNumId w:val="7"/>
  </w:num>
  <w:num w:numId="6" w16cid:durableId="582375938">
    <w:abstractNumId w:val="3"/>
  </w:num>
  <w:num w:numId="7" w16cid:durableId="277031948">
    <w:abstractNumId w:val="2"/>
  </w:num>
  <w:num w:numId="8" w16cid:durableId="151992802">
    <w:abstractNumId w:val="1"/>
  </w:num>
  <w:num w:numId="9" w16cid:durableId="17833327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6C"/>
    <w:rsid w:val="000047D8"/>
    <w:rsid w:val="00017AD1"/>
    <w:rsid w:val="00021C93"/>
    <w:rsid w:val="00034616"/>
    <w:rsid w:val="00036297"/>
    <w:rsid w:val="0006063C"/>
    <w:rsid w:val="00091545"/>
    <w:rsid w:val="00096D7F"/>
    <w:rsid w:val="000C1646"/>
    <w:rsid w:val="000E1B2B"/>
    <w:rsid w:val="000F21C9"/>
    <w:rsid w:val="001331BF"/>
    <w:rsid w:val="00142786"/>
    <w:rsid w:val="0015074B"/>
    <w:rsid w:val="00150F4F"/>
    <w:rsid w:val="00155A62"/>
    <w:rsid w:val="00156459"/>
    <w:rsid w:val="00162733"/>
    <w:rsid w:val="001B246D"/>
    <w:rsid w:val="001E1B56"/>
    <w:rsid w:val="00202AEB"/>
    <w:rsid w:val="00210E32"/>
    <w:rsid w:val="002221FA"/>
    <w:rsid w:val="00222B07"/>
    <w:rsid w:val="00254119"/>
    <w:rsid w:val="002635EA"/>
    <w:rsid w:val="00264F9B"/>
    <w:rsid w:val="00283184"/>
    <w:rsid w:val="0029386F"/>
    <w:rsid w:val="0029639D"/>
    <w:rsid w:val="002C51D9"/>
    <w:rsid w:val="002E1D63"/>
    <w:rsid w:val="002E2E97"/>
    <w:rsid w:val="00302A02"/>
    <w:rsid w:val="00326F90"/>
    <w:rsid w:val="00337D4D"/>
    <w:rsid w:val="003624C9"/>
    <w:rsid w:val="00370C3C"/>
    <w:rsid w:val="00377C2F"/>
    <w:rsid w:val="0038112D"/>
    <w:rsid w:val="003B19C0"/>
    <w:rsid w:val="003C0782"/>
    <w:rsid w:val="003D6FE1"/>
    <w:rsid w:val="003D75AA"/>
    <w:rsid w:val="003F28D1"/>
    <w:rsid w:val="00401020"/>
    <w:rsid w:val="004039B5"/>
    <w:rsid w:val="0040695D"/>
    <w:rsid w:val="00417922"/>
    <w:rsid w:val="00422463"/>
    <w:rsid w:val="00441A7C"/>
    <w:rsid w:val="0048066F"/>
    <w:rsid w:val="0049031C"/>
    <w:rsid w:val="00497AB9"/>
    <w:rsid w:val="004A3584"/>
    <w:rsid w:val="004B4B05"/>
    <w:rsid w:val="004C12F4"/>
    <w:rsid w:val="004D669D"/>
    <w:rsid w:val="00517304"/>
    <w:rsid w:val="00572DA0"/>
    <w:rsid w:val="00583472"/>
    <w:rsid w:val="005A6969"/>
    <w:rsid w:val="005B73CE"/>
    <w:rsid w:val="0068078F"/>
    <w:rsid w:val="00696474"/>
    <w:rsid w:val="006B5107"/>
    <w:rsid w:val="006C4599"/>
    <w:rsid w:val="00712E33"/>
    <w:rsid w:val="00723509"/>
    <w:rsid w:val="00740056"/>
    <w:rsid w:val="007840F2"/>
    <w:rsid w:val="007B43CD"/>
    <w:rsid w:val="007C06BA"/>
    <w:rsid w:val="007C1EAA"/>
    <w:rsid w:val="007D157C"/>
    <w:rsid w:val="007D3F3E"/>
    <w:rsid w:val="007F1073"/>
    <w:rsid w:val="00821D05"/>
    <w:rsid w:val="008730AC"/>
    <w:rsid w:val="00897D8D"/>
    <w:rsid w:val="008D590A"/>
    <w:rsid w:val="008D7923"/>
    <w:rsid w:val="00913504"/>
    <w:rsid w:val="00917E9C"/>
    <w:rsid w:val="00920D7E"/>
    <w:rsid w:val="00986788"/>
    <w:rsid w:val="009F1329"/>
    <w:rsid w:val="00A700D9"/>
    <w:rsid w:val="00A811CA"/>
    <w:rsid w:val="00A972E1"/>
    <w:rsid w:val="00AA1D8D"/>
    <w:rsid w:val="00AB4CDC"/>
    <w:rsid w:val="00AD3868"/>
    <w:rsid w:val="00AF6F34"/>
    <w:rsid w:val="00B03B2F"/>
    <w:rsid w:val="00B2391C"/>
    <w:rsid w:val="00B47730"/>
    <w:rsid w:val="00B70CE4"/>
    <w:rsid w:val="00BA7176"/>
    <w:rsid w:val="00BB55EE"/>
    <w:rsid w:val="00BC73D4"/>
    <w:rsid w:val="00BD5414"/>
    <w:rsid w:val="00C12634"/>
    <w:rsid w:val="00C327AA"/>
    <w:rsid w:val="00C40628"/>
    <w:rsid w:val="00C42B01"/>
    <w:rsid w:val="00C81F86"/>
    <w:rsid w:val="00C939CB"/>
    <w:rsid w:val="00CA0C1B"/>
    <w:rsid w:val="00CB0664"/>
    <w:rsid w:val="00CC1A08"/>
    <w:rsid w:val="00CE0FC0"/>
    <w:rsid w:val="00D249AA"/>
    <w:rsid w:val="00D41406"/>
    <w:rsid w:val="00D5256B"/>
    <w:rsid w:val="00D634B0"/>
    <w:rsid w:val="00DA5F3C"/>
    <w:rsid w:val="00DB3675"/>
    <w:rsid w:val="00DC63BA"/>
    <w:rsid w:val="00DD1E4A"/>
    <w:rsid w:val="00DD659A"/>
    <w:rsid w:val="00E07A08"/>
    <w:rsid w:val="00E236A5"/>
    <w:rsid w:val="00E5194C"/>
    <w:rsid w:val="00E56061"/>
    <w:rsid w:val="00E6110A"/>
    <w:rsid w:val="00E70E87"/>
    <w:rsid w:val="00E831A1"/>
    <w:rsid w:val="00E922E9"/>
    <w:rsid w:val="00EC697D"/>
    <w:rsid w:val="00EF5A2C"/>
    <w:rsid w:val="00EF72A6"/>
    <w:rsid w:val="00F078A5"/>
    <w:rsid w:val="00F62CB5"/>
    <w:rsid w:val="00F751B0"/>
    <w:rsid w:val="00F85BDD"/>
    <w:rsid w:val="00FA05A2"/>
    <w:rsid w:val="00FB3A2B"/>
    <w:rsid w:val="00FC260A"/>
    <w:rsid w:val="00FC693F"/>
    <w:rsid w:val="00FD7F79"/>
    <w:rsid w:val="00FE4519"/>
    <w:rsid w:val="00FF3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BDB1E-7390-D047-887F-C96A62AF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B5107"/>
    <w:rPr>
      <w:sz w:val="16"/>
      <w:szCs w:val="16"/>
    </w:rPr>
  </w:style>
  <w:style w:type="paragraph" w:styleId="CommentText">
    <w:name w:val="annotation text"/>
    <w:basedOn w:val="Normal"/>
    <w:link w:val="CommentTextChar"/>
    <w:uiPriority w:val="99"/>
    <w:semiHidden/>
    <w:unhideWhenUsed/>
    <w:rsid w:val="003F28D1"/>
    <w:pPr>
      <w:spacing w:line="240" w:lineRule="auto"/>
    </w:pPr>
    <w:rPr>
      <w:sz w:val="20"/>
      <w:szCs w:val="20"/>
    </w:rPr>
  </w:style>
  <w:style w:type="character" w:customStyle="1" w:styleId="CommentTextChar">
    <w:name w:val="Comment Text Char"/>
    <w:basedOn w:val="DefaultParagraphFont"/>
    <w:link w:val="CommentText"/>
    <w:uiPriority w:val="99"/>
    <w:semiHidden/>
    <w:rsid w:val="003F28D1"/>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F28D1"/>
    <w:rPr>
      <w:b/>
      <w:bCs/>
    </w:rPr>
  </w:style>
  <w:style w:type="character" w:customStyle="1" w:styleId="CommentSubjectChar">
    <w:name w:val="Comment Subject Char"/>
    <w:basedOn w:val="CommentTextChar"/>
    <w:link w:val="CommentSubject"/>
    <w:uiPriority w:val="99"/>
    <w:semiHidden/>
    <w:rsid w:val="003F28D1"/>
    <w:rPr>
      <w:rFonts w:ascii="Times New Roman" w:hAnsi="Times New Roman"/>
      <w:b/>
      <w:bCs/>
      <w:color w:val="000000"/>
      <w:sz w:val="20"/>
      <w:szCs w:val="20"/>
    </w:rPr>
  </w:style>
  <w:style w:type="character" w:styleId="PlaceholderText">
    <w:name w:val="Placeholder Text"/>
    <w:basedOn w:val="DefaultParagraphFont"/>
    <w:uiPriority w:val="99"/>
    <w:semiHidden/>
    <w:rsid w:val="001427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7</cp:revision>
  <dcterms:created xsi:type="dcterms:W3CDTF">2026-10-12T00:59:00Z</dcterms:created>
  <dcterms:modified xsi:type="dcterms:W3CDTF">2026-10-12T01:01:00Z</dcterms:modified>
  <cp:category/>
</cp:coreProperties>
</file>