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F994A7" w14:textId="77777777" w:rsidR="004F6E50" w:rsidRPr="00B6050E" w:rsidRDefault="004F6E50" w:rsidP="004F6E50">
      <w:pPr>
        <w:spacing w:after="0" w:line="480" w:lineRule="auto"/>
        <w:contextualSpacing/>
        <w:jc w:val="center"/>
        <w:rPr>
          <w:rFonts w:ascii="Times New Roman" w:eastAsia="Times New Roman" w:hAnsi="Times New Roman" w:cs="Times New Roman"/>
          <w:kern w:val="0"/>
          <w14:ligatures w14:val="none"/>
        </w:rPr>
      </w:pPr>
      <w:r w:rsidRPr="00B6050E">
        <w:rPr>
          <w:rFonts w:ascii="Times New Roman" w:eastAsia="Times New Roman" w:hAnsi="Times New Roman" w:cs="Times New Roman"/>
          <w:b/>
          <w:bCs/>
          <w:color w:val="000000"/>
          <w:kern w:val="36"/>
          <w14:ligatures w14:val="none"/>
        </w:rPr>
        <w:t>Chapter II</w:t>
      </w:r>
    </w:p>
    <w:p w14:paraId="5AC8A362" w14:textId="77777777" w:rsidR="004F6E50" w:rsidRPr="00B6050E" w:rsidRDefault="004F6E50" w:rsidP="004F6E50">
      <w:pPr>
        <w:spacing w:after="0" w:line="480" w:lineRule="auto"/>
        <w:contextualSpacing/>
        <w:jc w:val="center"/>
        <w:outlineLvl w:val="0"/>
        <w:rPr>
          <w:rFonts w:ascii="Times New Roman" w:eastAsia="Times New Roman" w:hAnsi="Times New Roman" w:cs="Times New Roman"/>
          <w:b/>
          <w:bCs/>
          <w:color w:val="000000"/>
          <w:kern w:val="36"/>
          <w14:ligatures w14:val="none"/>
        </w:rPr>
      </w:pPr>
      <w:r w:rsidRPr="00B6050E">
        <w:rPr>
          <w:rFonts w:ascii="Times New Roman" w:eastAsia="Times New Roman" w:hAnsi="Times New Roman" w:cs="Times New Roman"/>
          <w:b/>
          <w:bCs/>
          <w:color w:val="000000"/>
          <w:kern w:val="36"/>
          <w14:ligatures w14:val="none"/>
        </w:rPr>
        <w:t>Review of the Relevant Literature</w:t>
      </w:r>
    </w:p>
    <w:p w14:paraId="5E30C2D6" w14:textId="77777777" w:rsidR="004F6E50" w:rsidRPr="00B6050E" w:rsidRDefault="004F6E50" w:rsidP="004F6E50">
      <w:pPr>
        <w:spacing w:after="0" w:line="480" w:lineRule="auto"/>
        <w:ind w:firstLine="720"/>
        <w:contextualSpacing/>
        <w:outlineLvl w:val="1"/>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As the air transportation network navigates a period of expansion that threatens to outpace the physical limitations of existing infrastructure, the impractical expectation of immediate structural capacity expansion has pivoted operational priorities toward refining asset distribution. Traditional optimization methods often rely on static, deterministic approaches – which operate on the premise of predictable, non-random outcomes – but intrinsically fail to account for the stochastic nature of real-time terminal activity. To address these gaps, researchers are developing models designed to optimize resource allocation, such as staffing and throughput management, while maintaining efficient, high-quality service. Integrating advanced predictive frameworks offers the potential to build the robust, resilient, and generalizable tools necessary to manage variability and balance competing operational demands under uncertainty. Historically, literature on airport passenger flow modeling has prioritized statistical fit and throughput optimization. The unprecedented systemic shocks of the COVID-19 pandemic exposed the limitations of relying solely on historical data for predictive accuracy. Consequently, this review traces the evolution of flow prediction from static operational models to advanced deep learning architectures, ultimately highlighting a recent paradigm shift toward frameworks that prioritize systemic resilience and robustness in the face of extreme disruptions.</w:t>
      </w:r>
    </w:p>
    <w:p w14:paraId="0FAF7C96" w14:textId="77777777" w:rsidR="004F6E50" w:rsidRPr="00B6050E" w:rsidRDefault="004F6E50" w:rsidP="004F6E50">
      <w:pPr>
        <w:spacing w:after="0" w:line="480" w:lineRule="auto"/>
        <w:contextualSpacing/>
        <w:outlineLvl w:val="1"/>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Traditional Approaches and Operational Complexity</w:t>
      </w:r>
    </w:p>
    <w:p w14:paraId="5A4B4F19" w14:textId="77777777" w:rsidR="004F6E50" w:rsidRPr="00B6050E" w:rsidRDefault="004F6E50" w:rsidP="004F6E50">
      <w:pPr>
        <w:spacing w:after="0" w:line="480" w:lineRule="auto"/>
        <w:ind w:firstLine="72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 xml:space="preserve">As commercial aviation navigates a period of sustained traffic expansion that threatens to outpace the physical limitations of existing terminal infrastructure, the impracticality of continuous brick-and-mortar expansion has shifted operational focus toward software-driven, data-informed terminal capacity management (De Neufville &amp; </w:t>
      </w:r>
      <w:proofErr w:type="spellStart"/>
      <w:r w:rsidRPr="00B6050E">
        <w:rPr>
          <w:rFonts w:ascii="Times New Roman" w:eastAsia="Times New Roman" w:hAnsi="Times New Roman" w:cs="Times New Roman"/>
          <w:color w:val="000000"/>
          <w:kern w:val="0"/>
          <w14:ligatures w14:val="none"/>
        </w:rPr>
        <w:t>Odoni</w:t>
      </w:r>
      <w:proofErr w:type="spellEnd"/>
      <w:r w:rsidRPr="00B6050E">
        <w:rPr>
          <w:rFonts w:ascii="Times New Roman" w:eastAsia="Times New Roman" w:hAnsi="Times New Roman" w:cs="Times New Roman"/>
          <w:color w:val="000000"/>
          <w:kern w:val="0"/>
          <w14:ligatures w14:val="none"/>
        </w:rPr>
        <w:t xml:space="preserve">, 2014). Airport landside </w:t>
      </w:r>
      <w:r w:rsidRPr="00B6050E">
        <w:rPr>
          <w:rFonts w:ascii="Times New Roman" w:eastAsia="Times New Roman" w:hAnsi="Times New Roman" w:cs="Times New Roman"/>
          <w:color w:val="000000"/>
          <w:kern w:val="0"/>
          <w14:ligatures w14:val="none"/>
        </w:rPr>
        <w:lastRenderedPageBreak/>
        <w:t>subsystems—specifically ticketing halls, passenger security screening checkpoints, and departure gate hold-rooms—operate as tightly coupled queuing networks. When demand outstrips processing capacity at security screening, congestion ripples backward into check-in areas and forward into departure concourses, inducing ground delays, boarding holds, and passenger misconnections across the National Airspace System (</w:t>
      </w:r>
      <w:proofErr w:type="spellStart"/>
      <w:r w:rsidRPr="00B6050E">
        <w:rPr>
          <w:rFonts w:ascii="Times New Roman" w:eastAsia="Times New Roman" w:hAnsi="Times New Roman" w:cs="Times New Roman"/>
          <w:color w:val="000000"/>
          <w:kern w:val="0"/>
          <w14:ligatures w14:val="none"/>
        </w:rPr>
        <w:t>Adacher</w:t>
      </w:r>
      <w:proofErr w:type="spellEnd"/>
      <w:r w:rsidRPr="00B6050E">
        <w:rPr>
          <w:rFonts w:ascii="Times New Roman" w:eastAsia="Times New Roman" w:hAnsi="Times New Roman" w:cs="Times New Roman"/>
          <w:color w:val="000000"/>
          <w:kern w:val="0"/>
          <w14:ligatures w14:val="none"/>
        </w:rPr>
        <w:t xml:space="preserve"> et al., 2017).</w:t>
      </w:r>
    </w:p>
    <w:p w14:paraId="16264C4C" w14:textId="77777777" w:rsidR="004F6E50" w:rsidRPr="00B6050E" w:rsidRDefault="004F6E50" w:rsidP="004F6E50">
      <w:pPr>
        <w:spacing w:after="0" w:line="480" w:lineRule="auto"/>
        <w:ind w:firstLine="720"/>
        <w:contextualSpacing/>
        <w:outlineLvl w:val="2"/>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Uncertainty, Batch Arrival Dynamics, and Flight Banks. </w:t>
      </w:r>
      <w:r w:rsidRPr="00B6050E">
        <w:rPr>
          <w:rFonts w:ascii="Times New Roman" w:eastAsia="Times New Roman" w:hAnsi="Times New Roman" w:cs="Times New Roman"/>
          <w:color w:val="000000"/>
          <w:kern w:val="0"/>
          <w14:ligatures w14:val="none"/>
        </w:rPr>
        <w:t>A fundamental operational challenge in airport passenger demand forecasting is that passenger arrivals do not follow a uniform, steady stream. Rather, arrivals are characterized by high variability and concentrated "batches" induced by airline flight bank scheduling (Cheng et al., 2012; Peterson et al., 1995). Airlines operating hub-and-spoke networks intentionally cluster flight departures into narrow 45-to-90-minute waves to maximize connecting passenger transfer opportunities. Consequently, landside screening checkpoints experience severe demand surges that saturate screening lane capacity far more rapidly than smooth, uncoordinated traffic streams (Dönmez et al., 2025).</w:t>
      </w:r>
    </w:p>
    <w:p w14:paraId="5649CDC2" w14:textId="77777777" w:rsidR="004F6E50" w:rsidRPr="00B6050E" w:rsidRDefault="004F6E50" w:rsidP="004F6E50">
      <w:pPr>
        <w:spacing w:after="0" w:line="480" w:lineRule="auto"/>
        <w:ind w:firstLine="720"/>
        <w:contextualSpacing/>
        <w:outlineLvl w:val="2"/>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Classical Queuing Theory: First Moment (Volume) vs. Second Moment (Volatility). </w:t>
      </w:r>
      <w:r w:rsidRPr="00B6050E">
        <w:rPr>
          <w:rFonts w:ascii="Times New Roman" w:eastAsia="Times New Roman" w:hAnsi="Times New Roman" w:cs="Times New Roman"/>
          <w:color w:val="000000"/>
          <w:kern w:val="0"/>
          <w14:ligatures w14:val="none"/>
        </w:rPr>
        <w:t>To translate unpredictable passenger movements into quantifiable system states, traditional airport planning has relied upon Queuing Theory (</w:t>
      </w:r>
      <w:proofErr w:type="spellStart"/>
      <w:r w:rsidRPr="00B6050E">
        <w:rPr>
          <w:rFonts w:ascii="Times New Roman" w:eastAsia="Times New Roman" w:hAnsi="Times New Roman" w:cs="Times New Roman"/>
          <w:color w:val="000000"/>
          <w:kern w:val="0"/>
          <w14:ligatures w14:val="none"/>
        </w:rPr>
        <w:t>Odoni</w:t>
      </w:r>
      <w:proofErr w:type="spellEnd"/>
      <w:r w:rsidRPr="00B6050E">
        <w:rPr>
          <w:rFonts w:ascii="Times New Roman" w:eastAsia="Times New Roman" w:hAnsi="Times New Roman" w:cs="Times New Roman"/>
          <w:color w:val="000000"/>
          <w:kern w:val="0"/>
          <w14:ligatures w14:val="none"/>
        </w:rPr>
        <w:t>, 1986; Wang, 2017)—the mathematical study of waiting lines and congestion. Early terminal capacity models utilized Poisson arrival distributions (such as </w:t>
      </w:r>
      <m:oMath>
        <m:r>
          <w:rPr>
            <w:rFonts w:ascii="Cambria Math" w:eastAsia="Times New Roman" w:hAnsi="Cambria Math" w:cs="Times New Roman"/>
            <w:kern w:val="0"/>
            <w14:ligatures w14:val="none"/>
          </w:rPr>
          <m:t>M/M/s</m:t>
        </m:r>
      </m:oMath>
      <w:r w:rsidRPr="00B6050E">
        <w:rPr>
          <w:rFonts w:ascii="Times New Roman" w:eastAsia="Times New Roman" w:hAnsi="Times New Roman" w:cs="Times New Roman"/>
          <w:color w:val="000000"/>
          <w:kern w:val="0"/>
          <w14:ligatures w14:val="none"/>
        </w:rPr>
        <w:t> or </w:t>
      </w:r>
      <m:oMath>
        <m:r>
          <w:rPr>
            <w:rFonts w:ascii="Cambria Math" w:eastAsia="Times New Roman" w:hAnsi="Cambria Math" w:cs="Times New Roman"/>
            <w:kern w:val="0"/>
            <w14:ligatures w14:val="none"/>
          </w:rPr>
          <m:t>M/G/s</m:t>
        </m:r>
      </m:oMath>
      <w:r w:rsidRPr="00B6050E">
        <w:rPr>
          <w:rFonts w:ascii="Times New Roman" w:eastAsia="Times New Roman" w:hAnsi="Times New Roman" w:cs="Times New Roman"/>
          <w:color w:val="000000"/>
          <w:kern w:val="0"/>
          <w14:ligatures w14:val="none"/>
        </w:rPr>
        <w:t xml:space="preserve"> queuing formulas, which calculate queue lengths and wait times based on assumed random arrival rates and screening speeds) relative to an airport's target Level of Service (LOS; industry benchmarks defining acceptable passenger waiting times and crowding thresholds) (Araujo &amp; </w:t>
      </w:r>
      <w:proofErr w:type="spellStart"/>
      <w:r w:rsidRPr="00B6050E">
        <w:rPr>
          <w:rFonts w:ascii="Times New Roman" w:eastAsia="Times New Roman" w:hAnsi="Times New Roman" w:cs="Times New Roman"/>
          <w:color w:val="000000"/>
          <w:kern w:val="0"/>
          <w14:ligatures w14:val="none"/>
        </w:rPr>
        <w:t>Repolho</w:t>
      </w:r>
      <w:proofErr w:type="spellEnd"/>
      <w:r w:rsidRPr="00B6050E">
        <w:rPr>
          <w:rFonts w:ascii="Times New Roman" w:eastAsia="Times New Roman" w:hAnsi="Times New Roman" w:cs="Times New Roman"/>
          <w:color w:val="000000"/>
          <w:kern w:val="0"/>
          <w14:ligatures w14:val="none"/>
        </w:rPr>
        <w:t>, 2015).</w:t>
      </w:r>
    </w:p>
    <w:p w14:paraId="6867769F" w14:textId="77777777" w:rsidR="004F6E50" w:rsidRPr="00B6050E" w:rsidRDefault="004F6E50" w:rsidP="004F6E50">
      <w:pPr>
        <w:spacing w:after="0" w:line="480" w:lineRule="auto"/>
        <w:ind w:firstLine="72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However, classical Poisson models rest on the assumption of a constant, time-invariant arrival rate (</w:t>
      </w:r>
      <m:oMath>
        <m:r>
          <w:rPr>
            <w:rFonts w:ascii="Cambria Math" w:eastAsia="Times New Roman" w:hAnsi="Cambria Math" w:cs="Times New Roman"/>
            <w:kern w:val="0"/>
            <w14:ligatures w14:val="none"/>
          </w:rPr>
          <m:t>λ</m:t>
        </m:r>
      </m:oMath>
      <w:r w:rsidRPr="00B6050E">
        <w:rPr>
          <w:rFonts w:ascii="Times New Roman" w:eastAsia="Times New Roman" w:hAnsi="Times New Roman" w:cs="Times New Roman"/>
          <w:color w:val="000000"/>
          <w:kern w:val="0"/>
          <w14:ligatures w14:val="none"/>
        </w:rPr>
        <w:t xml:space="preserve">), which fails in commercial airports where flight banks generate severe non-linear </w:t>
      </w:r>
      <w:r w:rsidRPr="00B6050E">
        <w:rPr>
          <w:rFonts w:ascii="Times New Roman" w:eastAsia="Times New Roman" w:hAnsi="Times New Roman" w:cs="Times New Roman"/>
          <w:color w:val="000000"/>
          <w:kern w:val="0"/>
          <w14:ligatures w14:val="none"/>
        </w:rPr>
        <w:lastRenderedPageBreak/>
        <w:t>fluctuations (Wang, 2018). While researchers subsequently transitioned toward Non-Homogeneous Poisson Processes (NHPP; queuing equations where passenger arrival rates vary across hourly intervals to reflect daily peaks and valleys) (Brunetta et al., 1999), NHPP models still evaluate queuing solely through the lens of expected volume (the first-order moment: </w:t>
      </w:r>
      <m:oMath>
        <m:r>
          <w:rPr>
            <w:rFonts w:ascii="Cambria Math" w:eastAsia="Times New Roman" w:hAnsi="Cambria Math" w:cs="Times New Roman"/>
            <w:kern w:val="0"/>
            <w14:ligatures w14:val="none"/>
          </w:rPr>
          <m:t>μ=E</m:t>
        </m:r>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Y</m:t>
            </m:r>
          </m:e>
        </m:d>
      </m:oMath>
      <w:r w:rsidRPr="00B6050E">
        <w:rPr>
          <w:rFonts w:ascii="Times New Roman" w:eastAsia="Times New Roman" w:hAnsi="Times New Roman" w:cs="Times New Roman"/>
          <w:color w:val="000000"/>
          <w:kern w:val="0"/>
          <w14:ligatures w14:val="none"/>
        </w:rPr>
        <w:t>).</w:t>
      </w:r>
    </w:p>
    <w:p w14:paraId="643EA839" w14:textId="77777777" w:rsidR="004F6E50" w:rsidRPr="00B6050E" w:rsidRDefault="004F6E50" w:rsidP="004F6E50">
      <w:pPr>
        <w:spacing w:after="0" w:line="480" w:lineRule="auto"/>
        <w:ind w:firstLine="72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In operational reality, heavy-traffic queuing principles (Kingman, 1961; Whitt, 1993) demonstrate that expected queue wait times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oMath>
      <w:r w:rsidRPr="00B6050E">
        <w:rPr>
          <w:rFonts w:ascii="Times New Roman" w:eastAsia="Times New Roman" w:hAnsi="Times New Roman" w:cs="Times New Roman"/>
          <w:color w:val="000000"/>
          <w:kern w:val="0"/>
          <w14:ligatures w14:val="none"/>
        </w:rPr>
        <w:t>) and queue backlogs in general </w:t>
      </w:r>
      <m:oMath>
        <m:r>
          <w:rPr>
            <w:rFonts w:ascii="Cambria Math" w:eastAsia="Times New Roman" w:hAnsi="Cambria Math" w:cs="Times New Roman"/>
            <w:kern w:val="0"/>
            <w14:ligatures w14:val="none"/>
          </w:rPr>
          <m:t>G/G/s</m:t>
        </m:r>
      </m:oMath>
      <w:r w:rsidRPr="00B6050E">
        <w:rPr>
          <w:rFonts w:ascii="Times New Roman" w:eastAsia="Times New Roman" w:hAnsi="Times New Roman" w:cs="Times New Roman"/>
          <w:color w:val="000000"/>
          <w:kern w:val="0"/>
          <w14:ligatures w14:val="none"/>
        </w:rPr>
        <w:t> screening facilities scale not with mean volume, but linearly with the </w:t>
      </w:r>
      <w:r w:rsidRPr="00B6050E">
        <w:rPr>
          <w:rFonts w:ascii="Times New Roman" w:eastAsia="Times New Roman" w:hAnsi="Times New Roman" w:cs="Times New Roman"/>
          <w:b/>
          <w:bCs/>
          <w:color w:val="000000"/>
          <w:kern w:val="0"/>
          <w14:ligatures w14:val="none"/>
        </w:rPr>
        <w:t>squared coefficient of variation of arrival times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2</m:t>
            </m:r>
          </m:sup>
        </m:sSubSup>
      </m:oMath>
      <w:r w:rsidRPr="00B6050E">
        <w:rPr>
          <w:rFonts w:ascii="Times New Roman" w:eastAsia="Times New Roman" w:hAnsi="Times New Roman" w:cs="Times New Roman"/>
          <w:b/>
          <w:bCs/>
          <w:color w:val="000000"/>
          <w:kern w:val="0"/>
          <w14:ligatures w14:val="none"/>
        </w:rPr>
        <w:t>) and service times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oMath>
      <w:r w:rsidRPr="00B6050E">
        <w:rPr>
          <w:rFonts w:ascii="Times New Roman" w:eastAsia="Times New Roman" w:hAnsi="Times New Roman" w:cs="Times New Roman"/>
          <w:b/>
          <w:bCs/>
          <w:color w:val="000000"/>
          <w:kern w:val="0"/>
          <w14:ligatures w14:val="none"/>
        </w:rPr>
        <w:t>)</w:t>
      </w:r>
      <w:r w:rsidRPr="00B6050E">
        <w:rPr>
          <w:rFonts w:ascii="Times New Roman" w:eastAsia="Times New Roman" w:hAnsi="Times New Roman" w:cs="Times New Roman"/>
          <w:color w:val="000000"/>
          <w:kern w:val="0"/>
          <w14:ligatures w14:val="none"/>
        </w:rPr>
        <w:t> via the Allen-Cunneen approximation:</w:t>
      </w:r>
    </w:p>
    <w:p w14:paraId="52C87337" w14:textId="77777777" w:rsidR="004F6E50" w:rsidRPr="00B6050E" w:rsidRDefault="004F6E50" w:rsidP="004F6E50">
      <w:pPr>
        <w:spacing w:after="0" w:line="480" w:lineRule="auto"/>
        <w:contextualSpacing/>
        <w:rPr>
          <w:rFonts w:ascii="Times New Roman" w:eastAsia="Times New Roman" w:hAnsi="Times New Roman" w:cs="Times New Roman"/>
          <w:color w:val="000000"/>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s+1</m:t>
                              </m:r>
                            </m:e>
                          </m:d>
                        </m:e>
                      </m:rad>
                      <m:r>
                        <w:rPr>
                          <w:rFonts w:ascii="Cambria Math" w:eastAsia="Times New Roman" w:hAnsi="Cambria Math" w:cs="Times New Roman"/>
                          <w:kern w:val="0"/>
                          <w14:ligatures w14:val="none"/>
                        </w:rPr>
                        <m:t>-1</m:t>
                      </m:r>
                    </m:sup>
                  </m:sSup>
                </m:num>
                <m:den>
                  <m:r>
                    <w:rPr>
                      <w:rFonts w:ascii="Cambria Math" w:eastAsia="Times New Roman" w:hAnsi="Cambria Math" w:cs="Times New Roman"/>
                      <w:kern w:val="0"/>
                      <w14:ligatures w14:val="none"/>
                    </w:rPr>
                    <m:t>s</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1-ρ</m:t>
                      </m:r>
                    </m:e>
                  </m:d>
                </m:den>
              </m:f>
            </m:e>
          </m:d>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2</m:t>
                  </m:r>
                </m:den>
              </m:f>
            </m:e>
          </m:d>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μ</m:t>
              </m:r>
            </m:den>
          </m:f>
          <m:r>
            <w:rPr>
              <w:rFonts w:ascii="Times New Roman" w:eastAsia="Times New Roman" w:hAnsi="Times New Roman" w:cs="Times New Roman"/>
              <w:kern w:val="0"/>
              <w14:ligatures w14:val="none"/>
            </w:rPr>
            <w:br/>
          </m:r>
        </m:oMath>
      </m:oMathPara>
    </w:p>
    <w:p w14:paraId="6EF8DD05" w14:textId="77777777" w:rsidR="004F6E50" w:rsidRPr="00B6050E" w:rsidRDefault="004F6E50" w:rsidP="004F6E50">
      <w:p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where </w:t>
      </w:r>
      <m:oMath>
        <m:r>
          <w:rPr>
            <w:rFonts w:ascii="Cambria Math" w:eastAsia="Times New Roman" w:hAnsi="Cambria Math" w:cs="Times New Roman"/>
            <w:kern w:val="0"/>
            <w14:ligatures w14:val="none"/>
          </w:rPr>
          <m:t>ρ=</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λ</m:t>
            </m:r>
          </m:num>
          <m:den>
            <m:r>
              <w:rPr>
                <w:rFonts w:ascii="Cambria Math" w:eastAsia="Times New Roman" w:hAnsi="Cambria Math" w:cs="Times New Roman"/>
                <w:kern w:val="0"/>
                <w14:ligatures w14:val="none"/>
              </w:rPr>
              <m:t>sμ</m:t>
            </m:r>
          </m:den>
        </m:f>
      </m:oMath>
      <w:r w:rsidRPr="00B6050E">
        <w:rPr>
          <w:rFonts w:ascii="Times New Roman" w:eastAsia="Times New Roman" w:hAnsi="Times New Roman" w:cs="Times New Roman"/>
          <w:color w:val="000000"/>
          <w:kern w:val="0"/>
          <w14:ligatures w14:val="none"/>
        </w:rPr>
        <w:t> represents checkpoint utilization. As checkpoint utilization approaches capacity (</w:t>
      </w:r>
      <m:oMath>
        <m:r>
          <w:rPr>
            <w:rFonts w:ascii="Cambria Math" w:eastAsia="Times New Roman" w:hAnsi="Cambria Math" w:cs="Times New Roman"/>
            <w:kern w:val="0"/>
            <w14:ligatures w14:val="none"/>
          </w:rPr>
          <m:t>ρ→1.0</m:t>
        </m:r>
      </m:oMath>
      <w:r w:rsidRPr="00B6050E">
        <w:rPr>
          <w:rFonts w:ascii="Times New Roman" w:eastAsia="Times New Roman" w:hAnsi="Times New Roman" w:cs="Times New Roman"/>
          <w:color w:val="000000"/>
          <w:kern w:val="0"/>
          <w14:ligatures w14:val="none"/>
        </w:rPr>
        <w:t>) during morning and evening departure peaks, any increase in arrival volatility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2</m:t>
            </m:r>
          </m:sup>
        </m:sSubSup>
      </m:oMath>
      <w:r w:rsidRPr="00B6050E">
        <w:rPr>
          <w:rFonts w:ascii="Times New Roman" w:eastAsia="Times New Roman" w:hAnsi="Times New Roman" w:cs="Times New Roman"/>
          <w:color w:val="000000"/>
          <w:kern w:val="0"/>
          <w14:ligatures w14:val="none"/>
        </w:rPr>
        <w:t>) triggers exponential queue length expansion and terminal crowd surges. Modeling and forecasting </w:t>
      </w:r>
      <w:r w:rsidRPr="00B6050E">
        <w:rPr>
          <w:rFonts w:ascii="Times New Roman" w:eastAsia="Times New Roman" w:hAnsi="Times New Roman" w:cs="Times New Roman"/>
          <w:b/>
          <w:bCs/>
          <w:color w:val="000000"/>
          <w:kern w:val="0"/>
          <w14:ligatures w14:val="none"/>
        </w:rPr>
        <w:t>throughput volatility</w:t>
      </w:r>
      <w:r w:rsidRPr="00B6050E">
        <w:rPr>
          <w:rFonts w:ascii="Times New Roman" w:eastAsia="Times New Roman" w:hAnsi="Times New Roman" w:cs="Times New Roman"/>
          <w:color w:val="000000"/>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TSA</m:t>
            </m:r>
          </m:sub>
        </m:sSub>
      </m:oMath>
      <w:r w:rsidRPr="00B6050E">
        <w:rPr>
          <w:rFonts w:ascii="Times New Roman" w:eastAsia="Times New Roman" w:hAnsi="Times New Roman" w:cs="Times New Roman"/>
          <w:color w:val="000000"/>
          <w:kern w:val="0"/>
          <w14:ligatures w14:val="none"/>
        </w:rPr>
        <w:t> and </w:t>
      </w:r>
      <m:oMath>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TSA</m:t>
            </m:r>
          </m:sub>
        </m:sSub>
      </m:oMath>
      <w:r w:rsidRPr="00B6050E">
        <w:rPr>
          <w:rFonts w:ascii="Times New Roman" w:eastAsia="Times New Roman" w:hAnsi="Times New Roman" w:cs="Times New Roman"/>
          <w:color w:val="000000"/>
          <w:kern w:val="0"/>
          <w14:ligatures w14:val="none"/>
        </w:rPr>
        <w:t>) is therefore the vital prerequisite for robust lane staffing and queue stability (Adeke, 2018; Guo et al., 2022).</w:t>
      </w:r>
    </w:p>
    <w:p w14:paraId="5C43F310" w14:textId="77777777" w:rsidR="004F6E50" w:rsidRPr="00B6050E" w:rsidRDefault="004F6E50" w:rsidP="004F6E50">
      <w:pPr>
        <w:spacing w:after="0" w:line="480" w:lineRule="auto"/>
        <w:contextualSpacing/>
        <w:outlineLvl w:val="1"/>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The "Values versus Volatility" Paradigm in Transportation Demand</w:t>
      </w:r>
    </w:p>
    <w:p w14:paraId="35D09C62" w14:textId="77777777" w:rsidR="004F6E50" w:rsidRPr="00B6050E" w:rsidRDefault="004F6E50" w:rsidP="004F6E50">
      <w:pPr>
        <w:spacing w:after="0" w:line="480" w:lineRule="auto"/>
        <w:ind w:firstLine="72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In modern econometric and volatility forecasting literature (Andersen &amp; Bollerslev, 1998; Engle, 2001; Hansen &amp; Lunde, 2005), a central research question is whether predicting the volatility of a stochastic process requires tracking the </w:t>
      </w:r>
      <w:r w:rsidRPr="00B6050E">
        <w:rPr>
          <w:rFonts w:ascii="Times New Roman" w:eastAsia="Times New Roman" w:hAnsi="Times New Roman" w:cs="Times New Roman"/>
          <w:b/>
          <w:bCs/>
          <w:color w:val="000000"/>
          <w:kern w:val="0"/>
          <w14:ligatures w14:val="none"/>
        </w:rPr>
        <w:t>values</w:t>
      </w:r>
      <w:r w:rsidRPr="00B6050E">
        <w:rPr>
          <w:rFonts w:ascii="Times New Roman" w:eastAsia="Times New Roman" w:hAnsi="Times New Roman" w:cs="Times New Roman"/>
          <w:color w:val="000000"/>
          <w:kern w:val="0"/>
          <w14:ligatures w14:val="none"/>
        </w:rPr>
        <w:t> (levels, volumes, and magnitudes) of explanatory variables, the </w:t>
      </w:r>
      <w:r w:rsidRPr="00B6050E">
        <w:rPr>
          <w:rFonts w:ascii="Times New Roman" w:eastAsia="Times New Roman" w:hAnsi="Times New Roman" w:cs="Times New Roman"/>
          <w:b/>
          <w:bCs/>
          <w:color w:val="000000"/>
          <w:kern w:val="0"/>
          <w14:ligatures w14:val="none"/>
        </w:rPr>
        <w:t>volatility</w:t>
      </w:r>
      <w:r w:rsidRPr="00B6050E">
        <w:rPr>
          <w:rFonts w:ascii="Times New Roman" w:eastAsia="Times New Roman" w:hAnsi="Times New Roman" w:cs="Times New Roman"/>
          <w:color w:val="000000"/>
          <w:kern w:val="0"/>
          <w14:ligatures w14:val="none"/>
        </w:rPr>
        <w:t> (dispersion, standard deviations, and coefficients of variation) of those variables, or a </w:t>
      </w:r>
      <w:r w:rsidRPr="00B6050E">
        <w:rPr>
          <w:rFonts w:ascii="Times New Roman" w:eastAsia="Times New Roman" w:hAnsi="Times New Roman" w:cs="Times New Roman"/>
          <w:b/>
          <w:bCs/>
          <w:color w:val="000000"/>
          <w:kern w:val="0"/>
          <w14:ligatures w14:val="none"/>
        </w:rPr>
        <w:t>dual combined representation</w:t>
      </w:r>
      <w:r w:rsidRPr="00B6050E">
        <w:rPr>
          <w:rFonts w:ascii="Times New Roman" w:eastAsia="Times New Roman" w:hAnsi="Times New Roman" w:cs="Times New Roman"/>
          <w:color w:val="000000"/>
          <w:kern w:val="0"/>
          <w14:ligatures w14:val="none"/>
        </w:rPr>
        <w:t>.</w:t>
      </w:r>
    </w:p>
    <w:p w14:paraId="1F0C20D6" w14:textId="77777777" w:rsidR="004F6E50" w:rsidRPr="00B6050E" w:rsidRDefault="004F6E50" w:rsidP="004F6E50">
      <w:p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lastRenderedPageBreak/>
        <w:t>In commercial aviation operations, this duality manifests across two operational horizons:</w:t>
      </w:r>
    </w:p>
    <w:p w14:paraId="2F54854A" w14:textId="77777777" w:rsidR="004F6E50" w:rsidRPr="00B6050E" w:rsidRDefault="004F6E50" w:rsidP="004F6E50">
      <w:pPr>
        <w:numPr>
          <w:ilvl w:val="0"/>
          <w:numId w:val="1"/>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Intraday Diurnal Volatility</w:t>
      </w:r>
      <w:r w:rsidRPr="00B6050E">
        <w:rPr>
          <w:rFonts w:ascii="Times New Roman" w:eastAsia="Times New Roman" w:hAnsi="Times New Roman" w:cs="Times New Roman"/>
          <w:color w:val="000000"/>
          <w:kern w:val="0"/>
          <w14:ligatures w14:val="none"/>
        </w:rPr>
        <w:t>: The within-day standard deviation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TSA, hr</m:t>
            </m:r>
          </m:sub>
        </m:sSub>
      </m:oMath>
      <w:r w:rsidRPr="00B6050E">
        <w:rPr>
          <w:rFonts w:ascii="Times New Roman" w:eastAsia="Times New Roman" w:hAnsi="Times New Roman" w:cs="Times New Roman"/>
          <w:color w:val="000000"/>
          <w:kern w:val="0"/>
          <w14:ligatures w14:val="none"/>
        </w:rPr>
        <w:t>) naturally scales with airport passenger volume due to Tweedie-Poisson compound dispersion (</w:t>
      </w:r>
      <m:oMath>
        <m:r>
          <m:rPr>
            <m:nor/>
          </m:rPr>
          <w:rPr>
            <w:rFonts w:ascii="Times New Roman" w:eastAsia="Times New Roman" w:hAnsi="Times New Roman" w:cs="Times New Roman"/>
            <w:kern w:val="0"/>
            <w14:ligatures w14:val="none"/>
          </w:rPr>
          <m:t>Var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Y</m:t>
            </m:r>
          </m:e>
        </m:d>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p</m:t>
            </m:r>
          </m:sup>
        </m:sSup>
      </m:oMath>
      <w:r w:rsidRPr="00B6050E">
        <w:rPr>
          <w:rFonts w:ascii="Times New Roman" w:eastAsia="Times New Roman" w:hAnsi="Times New Roman" w:cs="Times New Roman"/>
          <w:color w:val="000000"/>
          <w:kern w:val="0"/>
          <w14:ligatures w14:val="none"/>
        </w:rPr>
        <w:t>), allowing feature values (e.g., total scheduled flights, aircraft seats) to serve as a strong baseline predictor. However, when normalized into scale-free relative burstiness (</w:t>
      </w:r>
      <m:oMath>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TSA, hr</m:t>
            </m:r>
          </m:sub>
        </m:sSub>
        <m:r>
          <w:rPr>
            <w:rFonts w:ascii="Cambria Math" w:eastAsia="Times New Roman" w:hAnsi="Cambria Math" w:cs="Times New Roman"/>
            <w:kern w:val="0"/>
            <w14:ligatures w14:val="none"/>
          </w:rPr>
          <m:t>=σ/μ</m:t>
        </m:r>
      </m:oMath>
      <w:r w:rsidRPr="00B6050E">
        <w:rPr>
          <w:rFonts w:ascii="Times New Roman" w:eastAsia="Times New Roman" w:hAnsi="Times New Roman" w:cs="Times New Roman"/>
          <w:color w:val="000000"/>
          <w:kern w:val="0"/>
          <w14:ligatures w14:val="none"/>
        </w:rPr>
        <w:t>), volume levels lose explanatory power.</w:t>
      </w:r>
    </w:p>
    <w:p w14:paraId="588A2FAA" w14:textId="77777777" w:rsidR="004F6E50" w:rsidRPr="00B6050E" w:rsidRDefault="004F6E50" w:rsidP="004F6E50">
      <w:pPr>
        <w:numPr>
          <w:ilvl w:val="0"/>
          <w:numId w:val="1"/>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Multi-Day Rolling Volatility</w:t>
      </w:r>
      <w:r w:rsidRPr="00B6050E">
        <w:rPr>
          <w:rFonts w:ascii="Times New Roman" w:eastAsia="Times New Roman" w:hAnsi="Times New Roman" w:cs="Times New Roman"/>
          <w:color w:val="000000"/>
          <w:kern w:val="0"/>
          <w14:ligatures w14:val="none"/>
        </w:rPr>
        <w:t>: Over multi-day horizons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TSA, 7d</m:t>
            </m:r>
          </m:sub>
        </m:sSub>
      </m:oMath>
      <w:r w:rsidRPr="00B6050E">
        <w:rPr>
          <w:rFonts w:ascii="Times New Roman" w:eastAsia="Times New Roman" w:hAnsi="Times New Roman" w:cs="Times New Roman"/>
          <w:color w:val="000000"/>
          <w:kern w:val="0"/>
          <w14:ligatures w14:val="none"/>
        </w:rPr>
        <w:t>), static flight volumes remain largely unchanged across seasonal schedules. Consequently, models relying exclusively on static feature values fail to anticipate medium-term passenger turbulence. Forecasting disruption-driven turbulence requires tracking the volatility of operational features—specifically rolling schedule variance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sched</m:t>
            </m:r>
          </m:sub>
        </m:sSub>
      </m:oMath>
      <w:r w:rsidRPr="00B6050E">
        <w:rPr>
          <w:rFonts w:ascii="Times New Roman" w:eastAsia="Times New Roman" w:hAnsi="Times New Roman" w:cs="Times New Roman"/>
          <w:color w:val="000000"/>
          <w:kern w:val="0"/>
          <w14:ligatures w14:val="none"/>
        </w:rPr>
        <w:t>), flight cancellation volatility (</w:t>
      </w:r>
      <m:oMath>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cancel</m:t>
            </m:r>
          </m:sub>
        </m:sSub>
      </m:oMath>
      <w:r w:rsidRPr="00B6050E">
        <w:rPr>
          <w:rFonts w:ascii="Times New Roman" w:eastAsia="Times New Roman" w:hAnsi="Times New Roman" w:cs="Times New Roman"/>
          <w:color w:val="000000"/>
          <w:kern w:val="0"/>
          <w14:ligatures w14:val="none"/>
        </w:rPr>
        <w:t>), and departure delay dispersion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Delay</m:t>
            </m:r>
          </m:sub>
        </m:sSub>
      </m:oMath>
      <w:r w:rsidRPr="00B6050E">
        <w:rPr>
          <w:rFonts w:ascii="Times New Roman" w:eastAsia="Times New Roman" w:hAnsi="Times New Roman" w:cs="Times New Roman"/>
          <w:color w:val="000000"/>
          <w:kern w:val="0"/>
          <w14:ligatures w14:val="none"/>
        </w:rPr>
        <w:t>) (Hopfe et al., 2024).</w:t>
      </w:r>
    </w:p>
    <w:p w14:paraId="4853670C" w14:textId="77777777" w:rsidR="004F6E50" w:rsidRPr="00B6050E" w:rsidRDefault="004F6E50" w:rsidP="004F6E50">
      <w:pPr>
        <w:spacing w:after="0" w:line="480" w:lineRule="auto"/>
        <w:contextualSpacing/>
        <w:outlineLvl w:val="1"/>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Simulation Modeling and Real-Time Terminal Management</w:t>
      </w:r>
    </w:p>
    <w:p w14:paraId="42A50C7A" w14:textId="77777777" w:rsidR="004F6E50" w:rsidRPr="00B6050E" w:rsidRDefault="004F6E50" w:rsidP="004F6E50">
      <w:pPr>
        <w:spacing w:after="0" w:line="480" w:lineRule="auto"/>
        <w:ind w:firstLine="720"/>
        <w:contextualSpacing/>
        <w:outlineLvl w:val="2"/>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Discrete Event Simulation and Operational Limits. </w:t>
      </w:r>
      <w:r w:rsidRPr="00B6050E">
        <w:rPr>
          <w:rFonts w:ascii="Times New Roman" w:eastAsia="Times New Roman" w:hAnsi="Times New Roman" w:cs="Times New Roman"/>
          <w:color w:val="000000"/>
          <w:kern w:val="0"/>
          <w14:ligatures w14:val="none"/>
        </w:rPr>
        <w:t>To overcome the mathematical rigidities of analytical queuing equations, airport planners widely adopted Discrete Event Simulation (DES) (Brown &amp; Madhavan, 2011; Leone &amp; Liu, 2011). Unlike static spreadsheets, DES models track individual simulated passengers through a chronological sequence of discrete physical milestones: ticket scanning, divestiture (removing shoes, jackets, laptops, and liquids for X-ray inspection), body scanning, and item retrieval.</w:t>
      </w:r>
    </w:p>
    <w:p w14:paraId="50DC8B59" w14:textId="77777777" w:rsidR="004F6E50" w:rsidRPr="00B6050E" w:rsidRDefault="004F6E50" w:rsidP="004F6E50">
      <w:p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Despite high visual fidelity, DES models exhibit critical operational limitations when deployed for real-time airport management:</w:t>
      </w:r>
    </w:p>
    <w:p w14:paraId="37DAA5CE" w14:textId="77777777" w:rsidR="004F6E50" w:rsidRPr="00B6050E" w:rsidRDefault="004F6E50" w:rsidP="004F6E50">
      <w:pPr>
        <w:numPr>
          <w:ilvl w:val="0"/>
          <w:numId w:val="2"/>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Calibration Sensitivity</w:t>
      </w:r>
      <w:r w:rsidRPr="00B6050E">
        <w:rPr>
          <w:rFonts w:ascii="Times New Roman" w:eastAsia="Times New Roman" w:hAnsi="Times New Roman" w:cs="Times New Roman"/>
          <w:color w:val="000000"/>
          <w:kern w:val="0"/>
          <w14:ligatures w14:val="none"/>
        </w:rPr>
        <w:t xml:space="preserve">: Small changes in baseline assumptions—such as secondary bag-search alarm rates or Transportation Security Officer (TSO; federal screening personnel) </w:t>
      </w:r>
      <w:r w:rsidRPr="00B6050E">
        <w:rPr>
          <w:rFonts w:ascii="Times New Roman" w:eastAsia="Times New Roman" w:hAnsi="Times New Roman" w:cs="Times New Roman"/>
          <w:color w:val="000000"/>
          <w:kern w:val="0"/>
          <w14:ligatures w14:val="none"/>
        </w:rPr>
        <w:lastRenderedPageBreak/>
        <w:t>divestiture coaching times—produce disproportionately large shifts in modeled queue wait times (Brown &amp; Madhavan, 2011).</w:t>
      </w:r>
    </w:p>
    <w:p w14:paraId="5A17ACD2" w14:textId="77777777" w:rsidR="004F6E50" w:rsidRPr="00B6050E" w:rsidRDefault="004F6E50" w:rsidP="004F6E50">
      <w:pPr>
        <w:numPr>
          <w:ilvl w:val="0"/>
          <w:numId w:val="2"/>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Computational Latency</w:t>
      </w:r>
      <w:r w:rsidRPr="00B6050E">
        <w:rPr>
          <w:rFonts w:ascii="Times New Roman" w:eastAsia="Times New Roman" w:hAnsi="Times New Roman" w:cs="Times New Roman"/>
          <w:color w:val="000000"/>
          <w:kern w:val="0"/>
          <w14:ligatures w14:val="none"/>
        </w:rPr>
        <w:t>: Simulating hundreds of thousands of individual passenger agents during severe, unfolding flight disruptions requires immense computational time, rendering DES impractical for real-time tactical lane reallocation (</w:t>
      </w:r>
      <w:proofErr w:type="spellStart"/>
      <w:r w:rsidRPr="00B6050E">
        <w:rPr>
          <w:rFonts w:ascii="Times New Roman" w:eastAsia="Times New Roman" w:hAnsi="Times New Roman" w:cs="Times New Roman"/>
          <w:color w:val="000000"/>
          <w:kern w:val="0"/>
          <w14:ligatures w14:val="none"/>
        </w:rPr>
        <w:t>Bießlich</w:t>
      </w:r>
      <w:proofErr w:type="spellEnd"/>
      <w:r w:rsidRPr="00B6050E">
        <w:rPr>
          <w:rFonts w:ascii="Times New Roman" w:eastAsia="Times New Roman" w:hAnsi="Times New Roman" w:cs="Times New Roman"/>
          <w:color w:val="000000"/>
          <w:kern w:val="0"/>
          <w14:ligatures w14:val="none"/>
        </w:rPr>
        <w:t xml:space="preserve"> et al., 2014; Takakuwa &amp; Oyama, 2004).</w:t>
      </w:r>
    </w:p>
    <w:p w14:paraId="594DDE16" w14:textId="77777777" w:rsidR="004F6E50" w:rsidRPr="00B6050E" w:rsidRDefault="004F6E50" w:rsidP="004F6E50">
      <w:pPr>
        <w:numPr>
          <w:ilvl w:val="0"/>
          <w:numId w:val="2"/>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Passive Traveler Assumptions</w:t>
      </w:r>
      <w:r w:rsidRPr="00B6050E">
        <w:rPr>
          <w:rFonts w:ascii="Times New Roman" w:eastAsia="Times New Roman" w:hAnsi="Times New Roman" w:cs="Times New Roman"/>
          <w:color w:val="000000"/>
          <w:kern w:val="0"/>
          <w14:ligatures w14:val="none"/>
        </w:rPr>
        <w:t>: Standard simulation models treat passengers as passive entities following rigid rules, failing to reflect how travelers dynamically adjust arrival timing based on mobile flight delay notifications (</w:t>
      </w:r>
      <w:proofErr w:type="spellStart"/>
      <w:r w:rsidRPr="00B6050E">
        <w:rPr>
          <w:rFonts w:ascii="Times New Roman" w:eastAsia="Times New Roman" w:hAnsi="Times New Roman" w:cs="Times New Roman"/>
          <w:color w:val="000000"/>
          <w:kern w:val="0"/>
          <w14:ligatures w14:val="none"/>
        </w:rPr>
        <w:t>Alodhaibi</w:t>
      </w:r>
      <w:proofErr w:type="spellEnd"/>
      <w:r w:rsidRPr="00B6050E">
        <w:rPr>
          <w:rFonts w:ascii="Times New Roman" w:eastAsia="Times New Roman" w:hAnsi="Times New Roman" w:cs="Times New Roman"/>
          <w:color w:val="000000"/>
          <w:kern w:val="0"/>
          <w14:ligatures w14:val="none"/>
        </w:rPr>
        <w:t xml:space="preserve"> et al., 2017).</w:t>
      </w:r>
    </w:p>
    <w:p w14:paraId="1B4DDE1E" w14:textId="77777777" w:rsidR="004F6E50" w:rsidRPr="00B6050E" w:rsidRDefault="004F6E50" w:rsidP="004F6E50">
      <w:pPr>
        <w:spacing w:after="0" w:line="480" w:lineRule="auto"/>
        <w:contextualSpacing/>
        <w:outlineLvl w:val="1"/>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Time-Series Analysis and Data-Driven Predictive Frameworks</w:t>
      </w:r>
    </w:p>
    <w:p w14:paraId="154EDC80" w14:textId="77777777" w:rsidR="004F6E50" w:rsidRPr="00B6050E" w:rsidRDefault="004F6E50" w:rsidP="004F6E50">
      <w:pPr>
        <w:spacing w:after="0" w:line="480" w:lineRule="auto"/>
        <w:ind w:firstLine="720"/>
        <w:contextualSpacing/>
        <w:outlineLvl w:val="2"/>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Statistical Time-Series Foundations. </w:t>
      </w:r>
      <w:r w:rsidRPr="00B6050E">
        <w:rPr>
          <w:rFonts w:ascii="Times New Roman" w:eastAsia="Times New Roman" w:hAnsi="Times New Roman" w:cs="Times New Roman"/>
          <w:color w:val="000000"/>
          <w:kern w:val="0"/>
          <w14:ligatures w14:val="none"/>
        </w:rPr>
        <w:t>To achieve faster, automated forecasts, transportation planners turned to empirical time-series models, such as Autoregressive Integrated Moving Average (ARIMA) and Seasonal ARIMA (SARIMA) formulations (Li et al., 2017). These models predict future hours by capturing the dominant diurnal (24-hour) and day-of-week (168-hour) cyclical rhythms of airport operations. When augmented with exogenous variables (SARIMAX)—such as published airline scheduled seat capacity—they provide computationally lightweight, transparent baseline estimates. However, linear time-series formulations struggle during operational structural breaks, such as severe weather ground stops, because they assume fixed historical relationships that cannot accommodate sudden delay cascades.</w:t>
      </w:r>
    </w:p>
    <w:p w14:paraId="0D6DC570" w14:textId="77777777" w:rsidR="004F6E50" w:rsidRPr="00B6050E" w:rsidRDefault="004F6E50" w:rsidP="004F6E50">
      <w:pPr>
        <w:spacing w:after="0" w:line="480" w:lineRule="auto"/>
        <w:ind w:firstLine="720"/>
        <w:contextualSpacing/>
        <w:outlineLvl w:val="2"/>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Non-Linear Machine Learning and Sequential Neural Networks. </w:t>
      </w:r>
      <w:r w:rsidRPr="00B6050E">
        <w:rPr>
          <w:rFonts w:ascii="Times New Roman" w:eastAsia="Times New Roman" w:hAnsi="Times New Roman" w:cs="Times New Roman"/>
          <w:color w:val="000000"/>
          <w:kern w:val="0"/>
          <w14:ligatures w14:val="none"/>
        </w:rPr>
        <w:t>To model complex non-linear relationships that linear statistical models cannot represent, recent aviation literature has explored machine learning algorithms, including deep sequence models such as Long Short-</w:t>
      </w:r>
      <w:r w:rsidRPr="00B6050E">
        <w:rPr>
          <w:rFonts w:ascii="Times New Roman" w:eastAsia="Times New Roman" w:hAnsi="Times New Roman" w:cs="Times New Roman"/>
          <w:color w:val="000000"/>
          <w:kern w:val="0"/>
          <w14:ligatures w14:val="none"/>
        </w:rPr>
        <w:lastRenderedPageBreak/>
        <w:t>Term Memory (LSTM) recurrent networks, Gated Recurrent Units (GRU), and tree ensembles like Gradient-Boosted Decision Trees (GBM) (Hopfe et al., 2024; Ribeiro et al., 2025).</w:t>
      </w:r>
    </w:p>
    <w:p w14:paraId="473C103C" w14:textId="77777777" w:rsidR="004F6E50" w:rsidRPr="00B6050E" w:rsidRDefault="004F6E50" w:rsidP="004F6E50">
      <w:p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While deep neural networks can approximate complex multi-source interactions (e.g., weather indices, search engine trends, flight departure status), they introduce significant operational challenges in airport settings:</w:t>
      </w:r>
    </w:p>
    <w:p w14:paraId="6647B0A0" w14:textId="77777777" w:rsidR="004F6E50" w:rsidRPr="00B6050E" w:rsidRDefault="004F6E50" w:rsidP="004F6E50">
      <w:pPr>
        <w:numPr>
          <w:ilvl w:val="0"/>
          <w:numId w:val="3"/>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The "Black-Box" Interpretability Hurdle</w:t>
      </w:r>
      <w:r w:rsidRPr="00B6050E">
        <w:rPr>
          <w:rFonts w:ascii="Times New Roman" w:eastAsia="Times New Roman" w:hAnsi="Times New Roman" w:cs="Times New Roman"/>
          <w:color w:val="000000"/>
          <w:kern w:val="0"/>
          <w14:ligatures w14:val="none"/>
        </w:rPr>
        <w:t>: Airport Federal Security Directors (FSDs) and TSA operations planners cannot verify why a deep neural network predicts a sudden passenger volume spike, making them reluctant to commit staffing based on opaque model outputs (</w:t>
      </w:r>
      <w:proofErr w:type="spellStart"/>
      <w:r w:rsidRPr="00B6050E">
        <w:rPr>
          <w:rFonts w:ascii="Times New Roman" w:eastAsia="Times New Roman" w:hAnsi="Times New Roman" w:cs="Times New Roman"/>
          <w:color w:val="000000"/>
          <w:kern w:val="0"/>
          <w14:ligatures w14:val="none"/>
        </w:rPr>
        <w:t>Adadi</w:t>
      </w:r>
      <w:proofErr w:type="spellEnd"/>
      <w:r w:rsidRPr="00B6050E">
        <w:rPr>
          <w:rFonts w:ascii="Times New Roman" w:eastAsia="Times New Roman" w:hAnsi="Times New Roman" w:cs="Times New Roman"/>
          <w:color w:val="000000"/>
          <w:kern w:val="0"/>
          <w14:ligatures w14:val="none"/>
        </w:rPr>
        <w:t xml:space="preserve"> &amp; Berrada, 2018; </w:t>
      </w:r>
      <w:proofErr w:type="spellStart"/>
      <w:r w:rsidRPr="00B6050E">
        <w:rPr>
          <w:rFonts w:ascii="Times New Roman" w:eastAsia="Times New Roman" w:hAnsi="Times New Roman" w:cs="Times New Roman"/>
          <w:color w:val="000000"/>
          <w:kern w:val="0"/>
          <w14:ligatures w14:val="none"/>
        </w:rPr>
        <w:t>Viaña</w:t>
      </w:r>
      <w:proofErr w:type="spellEnd"/>
      <w:r w:rsidRPr="00B6050E">
        <w:rPr>
          <w:rFonts w:ascii="Times New Roman" w:eastAsia="Times New Roman" w:hAnsi="Times New Roman" w:cs="Times New Roman"/>
          <w:color w:val="000000"/>
          <w:kern w:val="0"/>
          <w14:ligatures w14:val="none"/>
        </w:rPr>
        <w:t xml:space="preserve"> et al., 2024).</w:t>
      </w:r>
    </w:p>
    <w:p w14:paraId="674FDA5E" w14:textId="77777777" w:rsidR="004F6E50" w:rsidRPr="00B6050E" w:rsidRDefault="004F6E50" w:rsidP="004F6E50">
      <w:pPr>
        <w:numPr>
          <w:ilvl w:val="0"/>
          <w:numId w:val="3"/>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Facility-Specific Over-Specialization</w:t>
      </w:r>
      <w:r w:rsidRPr="00B6050E">
        <w:rPr>
          <w:rFonts w:ascii="Times New Roman" w:eastAsia="Times New Roman" w:hAnsi="Times New Roman" w:cs="Times New Roman"/>
          <w:color w:val="000000"/>
          <w:kern w:val="0"/>
          <w14:ligatures w14:val="none"/>
        </w:rPr>
        <w:t>: Highly parameterized neural networks tend to memorize terminal-specific gate layouts, unique local carrier flight banks, and idiosyncratic terminal layouts and gate configurations, causing their forecast accuracy to degrade sharply when transferred to unfamiliar airports (Wang et al., 2025).</w:t>
      </w:r>
    </w:p>
    <w:p w14:paraId="7D7925BB" w14:textId="77777777" w:rsidR="004F6E50" w:rsidRPr="00B6050E" w:rsidRDefault="004F6E50" w:rsidP="004F6E50">
      <w:pPr>
        <w:spacing w:after="0" w:line="480" w:lineRule="auto"/>
        <w:contextualSpacing/>
        <w:outlineLvl w:val="1"/>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Hybrid Architectures: Combining Operational Structure with Data-Driven Adaptability</w:t>
      </w:r>
    </w:p>
    <w:p w14:paraId="2BA9721E" w14:textId="77777777" w:rsidR="004F6E50" w:rsidRPr="00B6050E" w:rsidRDefault="004F6E50" w:rsidP="004F6E50">
      <w:pPr>
        <w:spacing w:after="0" w:line="480" w:lineRule="auto"/>
        <w:ind w:firstLine="72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To resolve the tension between the transparency of traditional queuing models and the non-linear flexibility of modern machine learning, transportation researchers have converged toward hybrid architectures (Brun et al., 2025; Had et al., 2025).</w:t>
      </w:r>
    </w:p>
    <w:p w14:paraId="1E8BB40E" w14:textId="77777777" w:rsidR="004F6E50" w:rsidRPr="00B6050E" w:rsidRDefault="004F6E50" w:rsidP="004F6E50">
      <w:pPr>
        <w:spacing w:after="0" w:line="480" w:lineRule="auto"/>
        <w:ind w:firstLine="720"/>
        <w:contextualSpacing/>
        <w:outlineLvl w:val="2"/>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Integrating Queuing Principles with Decision-Tree Algorithms. </w:t>
      </w:r>
      <w:r w:rsidRPr="00B6050E">
        <w:rPr>
          <w:rFonts w:ascii="Times New Roman" w:eastAsia="Times New Roman" w:hAnsi="Times New Roman" w:cs="Times New Roman"/>
          <w:color w:val="000000"/>
          <w:kern w:val="0"/>
          <w14:ligatures w14:val="none"/>
        </w:rPr>
        <w:t>Rather than deploying fully end-to-end black-box models, effective hybrid architectures combine:</w:t>
      </w:r>
    </w:p>
    <w:p w14:paraId="708737AD" w14:textId="77777777" w:rsidR="004F6E50" w:rsidRPr="00B6050E" w:rsidRDefault="004F6E50" w:rsidP="004F6E50">
      <w:pPr>
        <w:numPr>
          <w:ilvl w:val="0"/>
          <w:numId w:val="4"/>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First-Principles Operational Baselines</w:t>
      </w:r>
      <w:r w:rsidRPr="00B6050E">
        <w:rPr>
          <w:rFonts w:ascii="Times New Roman" w:eastAsia="Times New Roman" w:hAnsi="Times New Roman" w:cs="Times New Roman"/>
          <w:color w:val="000000"/>
          <w:kern w:val="0"/>
          <w14:ligatures w14:val="none"/>
        </w:rPr>
        <w:t>: Using established flight schedules, empirical passenger show-up curves (Airport Cooperative Research Program [ACRP] Report 40; Transportation Research Board, 2010), and airline connecting passenger survey ratios (BTS DB1B) to establish a deterministic baseline volatility estimate.</w:t>
      </w:r>
    </w:p>
    <w:p w14:paraId="0E6FE9B4" w14:textId="77777777" w:rsidR="004F6E50" w:rsidRPr="00B6050E" w:rsidRDefault="004F6E50" w:rsidP="004F6E50">
      <w:pPr>
        <w:numPr>
          <w:ilvl w:val="0"/>
          <w:numId w:val="4"/>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lastRenderedPageBreak/>
        <w:t>Transparent Decision-Rule Adjustments</w:t>
      </w:r>
      <w:r w:rsidRPr="00B6050E">
        <w:rPr>
          <w:rFonts w:ascii="Times New Roman" w:eastAsia="Times New Roman" w:hAnsi="Times New Roman" w:cs="Times New Roman"/>
          <w:color w:val="000000"/>
          <w:kern w:val="0"/>
          <w14:ligatures w14:val="none"/>
        </w:rPr>
        <w:t>: Deploying interpretable machine learning—specifically Gradient-Boosted Decision Trees—to predict residual volatility shifts caused by real-time flight delays, gate holds, and severe weather cancellations (Ribeiro et al., 2025).</w:t>
      </w:r>
    </w:p>
    <w:p w14:paraId="7665499F" w14:textId="77777777" w:rsidR="004F6E50" w:rsidRPr="00B6050E" w:rsidRDefault="004F6E50" w:rsidP="004F6E50">
      <w:pPr>
        <w:spacing w:after="0" w:line="480" w:lineRule="auto"/>
        <w:ind w:firstLine="36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Decision trees offer a critical operational advantage over deep neural networks: their branching structure functions like intuitive, transparent operational rules (e.g., </w:t>
      </w:r>
      <w:r w:rsidRPr="00B6050E">
        <w:rPr>
          <w:rFonts w:ascii="Times New Roman" w:eastAsia="Times New Roman" w:hAnsi="Times New Roman" w:cs="Times New Roman"/>
          <w:i/>
          <w:iCs/>
          <w:color w:val="000000"/>
          <w:kern w:val="0"/>
          <w14:ligatures w14:val="none"/>
        </w:rPr>
        <w:t>"If departure delay dispersion exceeds 45 minutes and cancellation rate exceeds 5%, adjust expected security volatility upward by +35%"</w:t>
      </w:r>
      <w:r w:rsidRPr="00B6050E">
        <w:rPr>
          <w:rFonts w:ascii="Times New Roman" w:eastAsia="Times New Roman" w:hAnsi="Times New Roman" w:cs="Times New Roman"/>
          <w:color w:val="000000"/>
          <w:kern w:val="0"/>
          <w14:ligatures w14:val="none"/>
        </w:rPr>
        <w:t>).</w:t>
      </w:r>
    </w:p>
    <w:p w14:paraId="26C6518C" w14:textId="77777777" w:rsidR="004F6E50" w:rsidRPr="00B6050E" w:rsidRDefault="004F6E50" w:rsidP="004F6E50">
      <w:pPr>
        <w:spacing w:after="0" w:line="480" w:lineRule="auto"/>
        <w:ind w:firstLine="360"/>
        <w:contextualSpacing/>
        <w:outlineLvl w:val="2"/>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Dynamic Feedback and Real-Time State Tracking. </w:t>
      </w:r>
      <w:r w:rsidRPr="00B6050E">
        <w:rPr>
          <w:rFonts w:ascii="Times New Roman" w:eastAsia="Times New Roman" w:hAnsi="Times New Roman" w:cs="Times New Roman"/>
          <w:color w:val="000000"/>
          <w:kern w:val="0"/>
          <w14:ligatures w14:val="none"/>
        </w:rPr>
        <w:t>During severe operational disruptions (such as summer convective thunderstorm ground stops), static schedules become obsolete. Recent research demonstrates that incorporating recursive error-correction feedback (such as Kalman filtering, which functions like an automated tracking system that compares predicted volatility to actual volatility at time </w:t>
      </w:r>
      <m:oMath>
        <m:r>
          <w:rPr>
            <w:rFonts w:ascii="Cambria Math" w:eastAsia="Times New Roman" w:hAnsi="Cambria Math" w:cs="Times New Roman"/>
            <w:kern w:val="0"/>
            <w14:ligatures w14:val="none"/>
          </w:rPr>
          <m:t>t-1</m:t>
        </m:r>
      </m:oMath>
      <w:r w:rsidRPr="00B6050E">
        <w:rPr>
          <w:rFonts w:ascii="Times New Roman" w:eastAsia="Times New Roman" w:hAnsi="Times New Roman" w:cs="Times New Roman"/>
          <w:color w:val="000000"/>
          <w:kern w:val="0"/>
          <w14:ligatures w14:val="none"/>
        </w:rPr>
        <w:t> and immediately updates the expected backlog) allows forecasting models to monitor live checkpoint throughput and dynamically adjust queue demand states in real time, preventing the massive under-prediction typical of static flight schedule models (Ebert et al., 2021; Wu et al., 2024).</w:t>
      </w:r>
    </w:p>
    <w:p w14:paraId="21333A35" w14:textId="77777777" w:rsidR="004F6E50" w:rsidRPr="00B6050E" w:rsidRDefault="004F6E50" w:rsidP="004F6E50">
      <w:pPr>
        <w:spacing w:after="0" w:line="480" w:lineRule="auto"/>
        <w:ind w:firstLine="360"/>
        <w:contextualSpacing/>
        <w:outlineLvl w:val="1"/>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Multi-Dimensional Operational Evaluation. </w:t>
      </w:r>
      <w:r w:rsidRPr="00B6050E">
        <w:rPr>
          <w:rFonts w:ascii="Times New Roman" w:eastAsia="Times New Roman" w:hAnsi="Times New Roman" w:cs="Times New Roman"/>
          <w:color w:val="000000"/>
          <w:kern w:val="0"/>
          <w14:ligatures w14:val="none"/>
        </w:rPr>
        <w:t>While predictive modeling literature has historically focused on maximizing point accuracy under nominal operating conditions, the unprecedented disruptions of the COVID-19 pandemic and subsequent recovery demonstrated that single-metric evaluations are fundamentally inadequate (Li et al., 2023; Sun et al., 2022). In volatile modern aviation environments, predictive models must be evaluated across three distinct, complementary operational dimensions:</w:t>
      </w:r>
    </w:p>
    <w:p w14:paraId="454CCEA2" w14:textId="77777777" w:rsidR="004F6E50" w:rsidRPr="00B6050E" w:rsidRDefault="004F6E50" w:rsidP="004F6E50">
      <w:pPr>
        <w:numPr>
          <w:ilvl w:val="0"/>
          <w:numId w:val="5"/>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lastRenderedPageBreak/>
        <w:t>Robustness (Routine Operational Accuracy)</w:t>
      </w:r>
      <w:r w:rsidRPr="00B6050E">
        <w:rPr>
          <w:rFonts w:ascii="Times New Roman" w:eastAsia="Times New Roman" w:hAnsi="Times New Roman" w:cs="Times New Roman"/>
          <w:color w:val="000000"/>
          <w:kern w:val="0"/>
          <w14:ligatures w14:val="none"/>
        </w:rPr>
        <w:t>: The consistency and precision of forecast models under nominal, clear-weather operating conditions with on-time flight operations (Lin, 2022).</w:t>
      </w:r>
    </w:p>
    <w:p w14:paraId="2E9FEC5A" w14:textId="77777777" w:rsidR="004F6E50" w:rsidRPr="00B6050E" w:rsidRDefault="004F6E50" w:rsidP="004F6E50">
      <w:pPr>
        <w:numPr>
          <w:ilvl w:val="0"/>
          <w:numId w:val="5"/>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Resilience (Performance Under Severe Disruption)</w:t>
      </w:r>
      <w:r w:rsidRPr="00B6050E">
        <w:rPr>
          <w:rFonts w:ascii="Times New Roman" w:eastAsia="Times New Roman" w:hAnsi="Times New Roman" w:cs="Times New Roman"/>
          <w:color w:val="000000"/>
          <w:kern w:val="0"/>
          <w14:ligatures w14:val="none"/>
        </w:rPr>
        <w:t>: The capacity of a forecasting framework to maintain error bounded-ness, resist demand collapse, and recover rapidly during major exogenous shocks, such as Ground Delay Programs (GDP; FAA traffic initiatives holding departures at origin gates during destination weather bottlenecks), severe winter blizzards, and summer convective thunderstorm ground stops (Kazda et al., 2022; Schultz et al., 2021).</w:t>
      </w:r>
    </w:p>
    <w:p w14:paraId="483B07D2" w14:textId="77777777" w:rsidR="004F6E50" w:rsidRPr="00B6050E" w:rsidRDefault="004F6E50" w:rsidP="004F6E50">
      <w:pPr>
        <w:numPr>
          <w:ilvl w:val="0"/>
          <w:numId w:val="5"/>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Generalizability (Cross-Airport Portability)</w:t>
      </w:r>
      <w:r w:rsidRPr="00B6050E">
        <w:rPr>
          <w:rFonts w:ascii="Times New Roman" w:eastAsia="Times New Roman" w:hAnsi="Times New Roman" w:cs="Times New Roman"/>
          <w:color w:val="000000"/>
          <w:kern w:val="0"/>
          <w14:ligatures w14:val="none"/>
        </w:rPr>
        <w:t xml:space="preserve">: The external validity and portability of trained model structures when deployed across structurally diverse airport terminal complexes without requiring site-specific historical recalibration (Güner &amp; Seçkin </w:t>
      </w:r>
      <w:proofErr w:type="spellStart"/>
      <w:r w:rsidRPr="00B6050E">
        <w:rPr>
          <w:rFonts w:ascii="Times New Roman" w:eastAsia="Times New Roman" w:hAnsi="Times New Roman" w:cs="Times New Roman"/>
          <w:color w:val="000000"/>
          <w:kern w:val="0"/>
          <w14:ligatures w14:val="none"/>
        </w:rPr>
        <w:t>Codal</w:t>
      </w:r>
      <w:proofErr w:type="spellEnd"/>
      <w:r w:rsidRPr="00B6050E">
        <w:rPr>
          <w:rFonts w:ascii="Times New Roman" w:eastAsia="Times New Roman" w:hAnsi="Times New Roman" w:cs="Times New Roman"/>
          <w:color w:val="000000"/>
          <w:kern w:val="0"/>
          <w14:ligatures w14:val="none"/>
        </w:rPr>
        <w:t>, 2024; Tang et al., 2023).</w:t>
      </w:r>
    </w:p>
    <w:p w14:paraId="1BA7D5F0" w14:textId="77777777" w:rsidR="004F6E50" w:rsidRPr="00B6050E" w:rsidRDefault="004F6E50" w:rsidP="004F6E50">
      <w:pPr>
        <w:spacing w:after="0" w:line="480" w:lineRule="auto"/>
        <w:ind w:firstLine="36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By formalizing these three operational pillars, this study provides a comprehensive, domain-grounded evaluation framework that bridges the gap between theoretical machine learning and defensible, deployable airport operations planning.</w:t>
      </w:r>
    </w:p>
    <w:p w14:paraId="5C195C15" w14:textId="77777777" w:rsidR="00295729" w:rsidRPr="00B6050E" w:rsidRDefault="00295729">
      <w:pPr>
        <w:rPr>
          <w:rFonts w:ascii="Times New Roman" w:hAnsi="Times New Roman" w:cs="Times New Roman"/>
        </w:rPr>
      </w:pPr>
    </w:p>
    <w:sectPr w:rsidR="00295729" w:rsidRPr="00B605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73650E"/>
    <w:multiLevelType w:val="multilevel"/>
    <w:tmpl w:val="2AC2D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2C37F0"/>
    <w:multiLevelType w:val="multilevel"/>
    <w:tmpl w:val="5A1EC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1505F1"/>
    <w:multiLevelType w:val="multilevel"/>
    <w:tmpl w:val="358C9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627BD3"/>
    <w:multiLevelType w:val="multilevel"/>
    <w:tmpl w:val="1F16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C332D2"/>
    <w:multiLevelType w:val="multilevel"/>
    <w:tmpl w:val="CFB8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544508">
    <w:abstractNumId w:val="1"/>
  </w:num>
  <w:num w:numId="2" w16cid:durableId="546332434">
    <w:abstractNumId w:val="0"/>
  </w:num>
  <w:num w:numId="3" w16cid:durableId="281694371">
    <w:abstractNumId w:val="4"/>
  </w:num>
  <w:num w:numId="4" w16cid:durableId="269943389">
    <w:abstractNumId w:val="3"/>
  </w:num>
  <w:num w:numId="5" w16cid:durableId="212677528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50"/>
    <w:rsid w:val="00295729"/>
    <w:rsid w:val="00366380"/>
    <w:rsid w:val="004F6E50"/>
    <w:rsid w:val="0074327F"/>
    <w:rsid w:val="009A52F7"/>
    <w:rsid w:val="009C20BE"/>
    <w:rsid w:val="00B6050E"/>
    <w:rsid w:val="00D02787"/>
    <w:rsid w:val="00D95C0E"/>
    <w:rsid w:val="00E769F8"/>
    <w:rsid w:val="00F46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4971B"/>
  <w15:chartTrackingRefBased/>
  <w15:docId w15:val="{D6AF9D1C-A29E-5F46-A1B3-E7418B27C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E50"/>
  </w:style>
  <w:style w:type="paragraph" w:styleId="Heading1">
    <w:name w:val="heading 1"/>
    <w:basedOn w:val="Normal"/>
    <w:next w:val="Normal"/>
    <w:link w:val="Heading1Char"/>
    <w:uiPriority w:val="9"/>
    <w:qFormat/>
    <w:rsid w:val="004F6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character" w:customStyle="1" w:styleId="Heading1Char">
    <w:name w:val="Heading 1 Char"/>
    <w:basedOn w:val="DefaultParagraphFont"/>
    <w:link w:val="Heading1"/>
    <w:uiPriority w:val="9"/>
    <w:rsid w:val="004F6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50"/>
    <w:rPr>
      <w:rFonts w:eastAsiaTheme="majorEastAsia" w:cstheme="majorBidi"/>
      <w:color w:val="272727" w:themeColor="text1" w:themeTint="D8"/>
    </w:rPr>
  </w:style>
  <w:style w:type="paragraph" w:styleId="Title">
    <w:name w:val="Title"/>
    <w:basedOn w:val="Normal"/>
    <w:next w:val="Normal"/>
    <w:link w:val="TitleChar"/>
    <w:uiPriority w:val="10"/>
    <w:qFormat/>
    <w:rsid w:val="004F6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50"/>
    <w:pPr>
      <w:spacing w:before="160"/>
      <w:jc w:val="center"/>
    </w:pPr>
    <w:rPr>
      <w:i/>
      <w:iCs/>
      <w:color w:val="404040" w:themeColor="text1" w:themeTint="BF"/>
    </w:rPr>
  </w:style>
  <w:style w:type="character" w:customStyle="1" w:styleId="QuoteChar">
    <w:name w:val="Quote Char"/>
    <w:basedOn w:val="DefaultParagraphFont"/>
    <w:link w:val="Quote"/>
    <w:uiPriority w:val="29"/>
    <w:rsid w:val="004F6E50"/>
    <w:rPr>
      <w:i/>
      <w:iCs/>
      <w:color w:val="404040" w:themeColor="text1" w:themeTint="BF"/>
    </w:rPr>
  </w:style>
  <w:style w:type="paragraph" w:styleId="ListParagraph">
    <w:name w:val="List Paragraph"/>
    <w:basedOn w:val="Normal"/>
    <w:uiPriority w:val="34"/>
    <w:qFormat/>
    <w:rsid w:val="004F6E50"/>
    <w:pPr>
      <w:ind w:left="720"/>
      <w:contextualSpacing/>
    </w:pPr>
  </w:style>
  <w:style w:type="character" w:styleId="IntenseEmphasis">
    <w:name w:val="Intense Emphasis"/>
    <w:basedOn w:val="DefaultParagraphFont"/>
    <w:uiPriority w:val="21"/>
    <w:qFormat/>
    <w:rsid w:val="004F6E50"/>
    <w:rPr>
      <w:i/>
      <w:iCs/>
      <w:color w:val="0F4761" w:themeColor="accent1" w:themeShade="BF"/>
    </w:rPr>
  </w:style>
  <w:style w:type="paragraph" w:styleId="IntenseQuote">
    <w:name w:val="Intense Quote"/>
    <w:basedOn w:val="Normal"/>
    <w:next w:val="Normal"/>
    <w:link w:val="IntenseQuoteChar"/>
    <w:uiPriority w:val="30"/>
    <w:qFormat/>
    <w:rsid w:val="004F6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E50"/>
    <w:rPr>
      <w:i/>
      <w:iCs/>
      <w:color w:val="0F4761" w:themeColor="accent1" w:themeShade="BF"/>
    </w:rPr>
  </w:style>
  <w:style w:type="character" w:styleId="IntenseReference">
    <w:name w:val="Intense Reference"/>
    <w:basedOn w:val="DefaultParagraphFont"/>
    <w:uiPriority w:val="32"/>
    <w:qFormat/>
    <w:rsid w:val="004F6E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2128</Words>
  <Characters>12131</Characters>
  <Application>Microsoft Office Word</Application>
  <DocSecurity>0</DocSecurity>
  <Lines>101</Lines>
  <Paragraphs>28</Paragraphs>
  <ScaleCrop>false</ScaleCrop>
  <Company/>
  <LinksUpToDate>false</LinksUpToDate>
  <CharactersWithSpaces>14231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2</cp:revision>
  <dcterms:created xsi:type="dcterms:W3CDTF">2026-10-06T16:46:00Z</dcterms:created>
  <dcterms:modified xsi:type="dcterms:W3CDTF">2026-10-06T16:47:00Z</dcterms:modified>
</cp:coreProperties>
</file>