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F994A7" w14:textId="77777777" w:rsidR="004F6E50" w:rsidRPr="00B6050E" w:rsidRDefault="004F6E50" w:rsidP="004F6E50">
      <w:pPr>
        <w:spacing w:after="0" w:line="480" w:lineRule="auto"/>
        <w:contextualSpacing/>
        <w:jc w:val="center"/>
        <w:rPr>
          <w:rFonts w:ascii="Times New Roman" w:eastAsia="Times New Roman" w:hAnsi="Times New Roman" w:cs="Times New Roman"/>
          <w:kern w:val="0"/>
          <w14:ligatures w14:val="none"/>
        </w:rPr>
      </w:pPr>
      <w:r w:rsidRPr="00B6050E">
        <w:rPr>
          <w:rFonts w:ascii="Times New Roman" w:eastAsia="Times New Roman" w:hAnsi="Times New Roman" w:cs="Times New Roman"/>
          <w:b/>
          <w:bCs/>
          <w:color w:val="000000"/>
          <w:kern w:val="36"/>
          <w14:ligatures w14:val="none"/>
        </w:rPr>
        <w:t>Chapter II</w:t>
      </w:r>
    </w:p>
    <w:p w14:paraId="5AC8A362" w14:textId="77777777" w:rsidR="004F6E50" w:rsidRPr="00B6050E" w:rsidRDefault="004F6E50" w:rsidP="004F6E50">
      <w:pPr>
        <w:spacing w:after="0" w:line="480" w:lineRule="auto"/>
        <w:contextualSpacing/>
        <w:jc w:val="center"/>
        <w:outlineLvl w:val="0"/>
        <w:rPr>
          <w:rFonts w:ascii="Times New Roman" w:eastAsia="Times New Roman" w:hAnsi="Times New Roman" w:cs="Times New Roman"/>
          <w:b/>
          <w:bCs/>
          <w:color w:val="000000"/>
          <w:kern w:val="36"/>
          <w14:ligatures w14:val="none"/>
        </w:rPr>
      </w:pPr>
      <w:r w:rsidRPr="00B6050E">
        <w:rPr>
          <w:rFonts w:ascii="Times New Roman" w:eastAsia="Times New Roman" w:hAnsi="Times New Roman" w:cs="Times New Roman"/>
          <w:b/>
          <w:bCs/>
          <w:color w:val="000000"/>
          <w:kern w:val="36"/>
          <w14:ligatures w14:val="none"/>
        </w:rPr>
        <w:t>Review of the Relevant Literature</w:t>
      </w:r>
    </w:p>
    <w:p w14:paraId="190FD21C" w14:textId="77777777" w:rsidR="00D538CE" w:rsidRDefault="00D538CE" w:rsidP="004F6E50">
      <w:pPr>
        <w:spacing w:after="0" w:line="480" w:lineRule="auto"/>
        <w:ind w:firstLine="720"/>
        <w:contextualSpacing/>
        <w:outlineLvl w:val="1"/>
        <w:rPr>
          <w:rFonts w:ascii="Times New Roman" w:eastAsia="Times New Roman" w:hAnsi="Times New Roman" w:cs="Times New Roman"/>
          <w:color w:val="000000"/>
          <w:kern w:val="0"/>
          <w14:ligatures w14:val="none"/>
        </w:rPr>
      </w:pPr>
    </w:p>
    <w:p w14:paraId="03DE636F" w14:textId="0880838F" w:rsidR="00982D17" w:rsidRDefault="00D538CE" w:rsidP="006F3B28">
      <w:pPr>
        <w:spacing w:after="0" w:line="480" w:lineRule="auto"/>
        <w:ind w:firstLine="720"/>
        <w:contextualSpacing/>
        <w:outlineLvl w:val="1"/>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color w:val="000000"/>
          <w:kern w:val="0"/>
          <w14:ligatures w14:val="none"/>
        </w:rPr>
        <w:t xml:space="preserve">As the air transportation network navigates a period of expansion that threatens to </w:t>
      </w:r>
      <w:r w:rsidRPr="00D538CE">
        <w:rPr>
          <w:rFonts w:ascii="Times New Roman" w:eastAsia="Times New Roman" w:hAnsi="Times New Roman" w:cs="Times New Roman"/>
          <w:color w:val="000000"/>
          <w:kern w:val="0"/>
          <w14:ligatures w14:val="none"/>
        </w:rPr>
        <w:t>outpace the physical limitations of existing terminal infrastructure (Federal Aviation Administration [FAA], 2024; International Air Transport Association [IATA], 2026),</w:t>
      </w:r>
      <w:r>
        <w:rPr>
          <w:rFonts w:ascii="Times New Roman" w:eastAsia="Times New Roman" w:hAnsi="Times New Roman" w:cs="Times New Roman"/>
          <w:color w:val="000000"/>
          <w:kern w:val="0"/>
          <w14:ligatures w14:val="none"/>
        </w:rPr>
        <w:t xml:space="preserve"> the</w:t>
      </w:r>
      <w:r w:rsidR="00DC0D49">
        <w:rPr>
          <w:rFonts w:ascii="Times New Roman" w:eastAsia="Times New Roman" w:hAnsi="Times New Roman" w:cs="Times New Roman"/>
          <w:color w:val="000000"/>
          <w:kern w:val="0"/>
          <w14:ligatures w14:val="none"/>
        </w:rPr>
        <w:t xml:space="preserve"> </w:t>
      </w:r>
      <w:r w:rsidR="0066217A">
        <w:rPr>
          <w:rFonts w:ascii="Times New Roman" w:eastAsia="Times New Roman" w:hAnsi="Times New Roman" w:cs="Times New Roman"/>
          <w:color w:val="000000"/>
          <w:kern w:val="0"/>
          <w14:ligatures w14:val="none"/>
        </w:rPr>
        <w:t xml:space="preserve">prohibitive </w:t>
      </w:r>
      <w:r w:rsidR="00047A8B">
        <w:rPr>
          <w:rFonts w:ascii="Times New Roman" w:eastAsia="Times New Roman" w:hAnsi="Times New Roman" w:cs="Times New Roman"/>
          <w:color w:val="000000"/>
          <w:kern w:val="0"/>
          <w14:ligatures w14:val="none"/>
        </w:rPr>
        <w:t xml:space="preserve">financial and spatial costs </w:t>
      </w:r>
      <w:r w:rsidR="0066217A">
        <w:rPr>
          <w:rFonts w:ascii="Times New Roman" w:eastAsia="Times New Roman" w:hAnsi="Times New Roman" w:cs="Times New Roman"/>
          <w:color w:val="000000"/>
          <w:kern w:val="0"/>
          <w14:ligatures w14:val="none"/>
        </w:rPr>
        <w:t xml:space="preserve">has </w:t>
      </w:r>
      <w:r w:rsidR="00DC0D49" w:rsidRPr="00D538CE">
        <w:rPr>
          <w:rFonts w:ascii="Times New Roman" w:eastAsia="Times New Roman" w:hAnsi="Times New Roman" w:cs="Times New Roman"/>
          <w:color w:val="000000"/>
          <w:kern w:val="0"/>
          <w14:ligatures w14:val="none"/>
        </w:rPr>
        <w:t>shifted operational focus toward software-driven, data-informed capacity management (AlKheder et al., 2024; Balliauw &amp; Onghena, 2020; De Neufville &amp; Odoni, 2014; Ozores, 2026).</w:t>
      </w:r>
      <w:r w:rsidR="00A23A8A">
        <w:rPr>
          <w:rFonts w:ascii="Times New Roman" w:eastAsia="Times New Roman" w:hAnsi="Times New Roman" w:cs="Times New Roman"/>
          <w:color w:val="000000"/>
          <w:kern w:val="0"/>
          <w14:ligatures w14:val="none"/>
        </w:rPr>
        <w:t xml:space="preserve"> </w:t>
      </w:r>
      <w:r w:rsidR="006F3B28" w:rsidRPr="00B6050E">
        <w:rPr>
          <w:rFonts w:ascii="Times New Roman" w:eastAsia="Times New Roman" w:hAnsi="Times New Roman" w:cs="Times New Roman"/>
          <w:color w:val="000000"/>
          <w:kern w:val="0"/>
          <w14:ligatures w14:val="none"/>
        </w:rPr>
        <w:t xml:space="preserve">To address these gaps, researchers are developing models designed to optimize resource allocation, such as staffing and throughput management, while maintaining efficient, high-quality service. </w:t>
      </w:r>
      <w:r w:rsidR="006F3B28" w:rsidRPr="00D538CE">
        <w:rPr>
          <w:rFonts w:ascii="Times New Roman" w:eastAsia="Times New Roman" w:hAnsi="Times New Roman" w:cs="Times New Roman"/>
          <w:color w:val="000000"/>
          <w:kern w:val="0"/>
          <w14:ligatures w14:val="none"/>
        </w:rPr>
        <w:t xml:space="preserve">When passenger demand surges surpass processing capacity at security screening, congestion ripples backward into ticketing halls and forward into departure concourses, inducing boarding holds, tarmac delays, and passenger misconnections across the </w:t>
      </w:r>
      <w:r w:rsidR="006F3B28">
        <w:rPr>
          <w:rFonts w:ascii="Times New Roman" w:eastAsia="Times New Roman" w:hAnsi="Times New Roman" w:cs="Times New Roman"/>
          <w:color w:val="000000"/>
          <w:kern w:val="0"/>
          <w14:ligatures w14:val="none"/>
        </w:rPr>
        <w:t xml:space="preserve">system </w:t>
      </w:r>
      <w:r w:rsidR="006F3B28" w:rsidRPr="00D538CE">
        <w:rPr>
          <w:rFonts w:ascii="Times New Roman" w:eastAsia="Times New Roman" w:hAnsi="Times New Roman" w:cs="Times New Roman"/>
          <w:color w:val="000000"/>
          <w:kern w:val="0"/>
          <w14:ligatures w14:val="none"/>
        </w:rPr>
        <w:t xml:space="preserve">(Adacher et al., 2017). </w:t>
      </w:r>
      <w:r w:rsidR="004F6E50" w:rsidRPr="00B6050E">
        <w:rPr>
          <w:rFonts w:ascii="Times New Roman" w:eastAsia="Times New Roman" w:hAnsi="Times New Roman" w:cs="Times New Roman"/>
          <w:color w:val="000000"/>
          <w:kern w:val="0"/>
          <w14:ligatures w14:val="none"/>
        </w:rPr>
        <w:t xml:space="preserve">Traditional optimization methods often rely on static, deterministic approaches – which operate on the premise of predictable, non-random outcomes – </w:t>
      </w:r>
      <w:r w:rsidR="00A23A8A">
        <w:rPr>
          <w:rFonts w:ascii="Times New Roman" w:eastAsia="Times New Roman" w:hAnsi="Times New Roman" w:cs="Times New Roman"/>
          <w:color w:val="000000"/>
          <w:kern w:val="0"/>
          <w14:ligatures w14:val="none"/>
        </w:rPr>
        <w:t>that</w:t>
      </w:r>
      <w:r w:rsidR="004F6E50" w:rsidRPr="00B6050E">
        <w:rPr>
          <w:rFonts w:ascii="Times New Roman" w:eastAsia="Times New Roman" w:hAnsi="Times New Roman" w:cs="Times New Roman"/>
          <w:color w:val="000000"/>
          <w:kern w:val="0"/>
          <w14:ligatures w14:val="none"/>
        </w:rPr>
        <w:t xml:space="preserve"> fail to account for the stochastic nature of real-time terminal activity. </w:t>
      </w:r>
      <w:r w:rsidR="006F3B28" w:rsidRPr="00D538CE">
        <w:rPr>
          <w:rFonts w:ascii="Times New Roman" w:eastAsia="Times New Roman" w:hAnsi="Times New Roman" w:cs="Times New Roman"/>
          <w:color w:val="000000"/>
          <w:kern w:val="0"/>
          <w14:ligatures w14:val="none"/>
        </w:rPr>
        <w:t xml:space="preserve">Historically, airport passenger flow modeling prioritized statistical fit and mean throughput optimization under static operating assumptions. </w:t>
      </w:r>
      <w:r w:rsidR="00BF5B31" w:rsidRPr="00D538CE">
        <w:rPr>
          <w:rFonts w:ascii="Times New Roman" w:eastAsia="Times New Roman" w:hAnsi="Times New Roman" w:cs="Times New Roman"/>
          <w:color w:val="000000"/>
          <w:kern w:val="0"/>
          <w14:ligatures w14:val="none"/>
        </w:rPr>
        <w:t>However, the unprecedented systemic shocks of the COVID-19 pandemic and subsequent recovery demonstrated that models calibrated solely on clear-weather historical averages fail catastrophically during operational disruptions (Sun et al., 2022).</w:t>
      </w:r>
      <w:r w:rsidR="006F3B28">
        <w:rPr>
          <w:rFonts w:ascii="Times New Roman" w:eastAsia="Times New Roman" w:hAnsi="Times New Roman" w:cs="Times New Roman"/>
          <w:color w:val="000000"/>
          <w:kern w:val="0"/>
          <w14:ligatures w14:val="none"/>
        </w:rPr>
        <w:t xml:space="preserve"> </w:t>
      </w:r>
      <w:r w:rsidR="00982D17" w:rsidRPr="00B6050E">
        <w:rPr>
          <w:rFonts w:ascii="Times New Roman" w:eastAsia="Times New Roman" w:hAnsi="Times New Roman" w:cs="Times New Roman"/>
          <w:color w:val="000000"/>
          <w:kern w:val="0"/>
          <w14:ligatures w14:val="none"/>
        </w:rPr>
        <w:t xml:space="preserve">Integrating advanced predictive frameworks offers the potential to build the robust, resilient, and generalizable tools necessary to manage variability and balance competing operational demands under uncertainty. </w:t>
      </w:r>
    </w:p>
    <w:p w14:paraId="297B3161" w14:textId="5A51D384" w:rsidR="00D538CE" w:rsidRDefault="00D705AE" w:rsidP="008E5423">
      <w:pPr>
        <w:spacing w:after="0" w:line="480" w:lineRule="auto"/>
        <w:ind w:firstLine="720"/>
        <w:contextualSpacing/>
        <w:outlineLvl w:val="1"/>
        <w:rPr>
          <w:rFonts w:ascii="Times New Roman" w:eastAsia="Times New Roman" w:hAnsi="Times New Roman" w:cs="Times New Roman"/>
          <w:color w:val="000000"/>
          <w:kern w:val="0"/>
          <w14:ligatures w14:val="none"/>
        </w:rPr>
      </w:pPr>
      <w:commentRangeStart w:id="0"/>
      <w:r>
        <w:rPr>
          <w:rFonts w:ascii="Times New Roman" w:eastAsia="Times New Roman" w:hAnsi="Times New Roman" w:cs="Times New Roman"/>
          <w:color w:val="000000"/>
          <w:kern w:val="0"/>
          <w14:ligatures w14:val="none"/>
        </w:rPr>
        <w:lastRenderedPageBreak/>
        <w:t>T</w:t>
      </w:r>
      <w:r w:rsidRPr="00D705AE">
        <w:rPr>
          <w:rFonts w:ascii="Times New Roman" w:eastAsia="Times New Roman" w:hAnsi="Times New Roman" w:cs="Times New Roman"/>
          <w:color w:val="000000"/>
          <w:kern w:val="0"/>
          <w14:ligatures w14:val="none"/>
        </w:rPr>
        <w:t>o address these vulnerabilities, this literature review traces the evolution of airport passenger flow prediction across five core theoretical domains: (a) traditional approaches and operational complexity; (b) simulation modeling and real-time terminal management</w:t>
      </w:r>
      <w:r w:rsidR="008E5423">
        <w:rPr>
          <w:rFonts w:ascii="Times New Roman" w:eastAsia="Times New Roman" w:hAnsi="Times New Roman" w:cs="Times New Roman"/>
          <w:color w:val="000000"/>
          <w:kern w:val="0"/>
          <w14:ligatures w14:val="none"/>
        </w:rPr>
        <w:t xml:space="preserve">; </w:t>
      </w:r>
      <w:r w:rsidRPr="00D705AE">
        <w:rPr>
          <w:rFonts w:ascii="Times New Roman" w:eastAsia="Times New Roman" w:hAnsi="Times New Roman" w:cs="Times New Roman"/>
          <w:color w:val="000000"/>
          <w:kern w:val="0"/>
          <w14:ligatures w14:val="none"/>
        </w:rPr>
        <w:t>(c) time-series analysis and machine learning; (d) hybrid predictive architectures; and (e) multi-dimensional operational evaluation, establishing the theoretical foundations for the evaluation triad—Robustness, Resilience, and Generalizability—that governs this research.</w:t>
      </w:r>
      <w:commentRangeEnd w:id="0"/>
      <w:r>
        <w:rPr>
          <w:rStyle w:val="CommentReference"/>
          <w:rFonts w:ascii="Times New Roman" w:eastAsia="Times New Roman" w:hAnsi="Times New Roman" w:cs="Times New Roman"/>
          <w:color w:val="000000"/>
          <w:kern w:val="0"/>
          <w:sz w:val="24"/>
          <w:szCs w:val="24"/>
          <w14:ligatures w14:val="none"/>
        </w:rPr>
        <w:commentReference w:id="0"/>
      </w:r>
    </w:p>
    <w:p w14:paraId="0FAF7C96" w14:textId="77777777" w:rsidR="004F6E50" w:rsidRPr="00B6050E" w:rsidRDefault="004F6E50" w:rsidP="004F6E50">
      <w:pPr>
        <w:spacing w:after="0" w:line="480" w:lineRule="auto"/>
        <w:contextualSpacing/>
        <w:outlineLvl w:val="1"/>
        <w:rPr>
          <w:rFonts w:ascii="Times New Roman" w:eastAsia="Times New Roman" w:hAnsi="Times New Roman" w:cs="Times New Roman"/>
          <w:b/>
          <w:bCs/>
          <w:color w:val="000000"/>
          <w:kern w:val="0"/>
          <w14:ligatures w14:val="none"/>
        </w:rPr>
      </w:pPr>
      <w:r w:rsidRPr="00B6050E">
        <w:rPr>
          <w:rFonts w:ascii="Times New Roman" w:eastAsia="Times New Roman" w:hAnsi="Times New Roman" w:cs="Times New Roman"/>
          <w:b/>
          <w:bCs/>
          <w:color w:val="000000"/>
          <w:kern w:val="0"/>
          <w14:ligatures w14:val="none"/>
        </w:rPr>
        <w:t>Traditional Approaches and Operational Complexity</w:t>
      </w:r>
    </w:p>
    <w:p w14:paraId="5A4B4F19" w14:textId="77777777" w:rsidR="004F6E50" w:rsidRPr="00B6050E" w:rsidRDefault="004F6E50" w:rsidP="004F6E50">
      <w:pPr>
        <w:spacing w:after="0" w:line="480" w:lineRule="auto"/>
        <w:ind w:firstLine="720"/>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color w:val="000000"/>
          <w:kern w:val="0"/>
          <w14:ligatures w14:val="none"/>
        </w:rPr>
        <w:t>As commercial aviation navigates a period of sustained traffic expansion that threatens to outpace the physical limitations of existing terminal infrastructure, the impracticality of continuous brick-and-mortar expansion has shifted operational focus toward software-driven, data-informed terminal capacity management (De Neufville &amp; Odoni, 2014). Airport landside subsystems—specifically ticketing halls, passenger security screening checkpoints, and departure gate hold-rooms—operate as tightly coupled queuing networks. When demand outstrips processing capacity at security screening, congestion ripples backward into check-in areas and forward into departure concourses, inducing ground delays, boarding holds, and passenger misconnections across the National Airspace System (Adacher et al., 2017).</w:t>
      </w:r>
    </w:p>
    <w:p w14:paraId="16264C4C" w14:textId="77777777" w:rsidR="004F6E50" w:rsidRPr="00B6050E" w:rsidRDefault="004F6E50" w:rsidP="004F6E50">
      <w:pPr>
        <w:spacing w:after="0" w:line="480" w:lineRule="auto"/>
        <w:ind w:firstLine="720"/>
        <w:contextualSpacing/>
        <w:outlineLvl w:val="2"/>
        <w:rPr>
          <w:rFonts w:ascii="Times New Roman" w:eastAsia="Times New Roman" w:hAnsi="Times New Roman" w:cs="Times New Roman"/>
          <w:b/>
          <w:bCs/>
          <w:color w:val="000000"/>
          <w:kern w:val="0"/>
          <w14:ligatures w14:val="none"/>
        </w:rPr>
      </w:pPr>
      <w:r w:rsidRPr="00B6050E">
        <w:rPr>
          <w:rFonts w:ascii="Times New Roman" w:eastAsia="Times New Roman" w:hAnsi="Times New Roman" w:cs="Times New Roman"/>
          <w:b/>
          <w:bCs/>
          <w:color w:val="000000"/>
          <w:kern w:val="0"/>
          <w14:ligatures w14:val="none"/>
        </w:rPr>
        <w:t xml:space="preserve">Uncertainty, Batch Arrival Dynamics, and Flight Banks. </w:t>
      </w:r>
      <w:r w:rsidRPr="00B6050E">
        <w:rPr>
          <w:rFonts w:ascii="Times New Roman" w:eastAsia="Times New Roman" w:hAnsi="Times New Roman" w:cs="Times New Roman"/>
          <w:color w:val="000000"/>
          <w:kern w:val="0"/>
          <w14:ligatures w14:val="none"/>
        </w:rPr>
        <w:t xml:space="preserve">A fundamental operational challenge in airport passenger demand forecasting is that passenger arrivals do not follow a uniform, steady stream. Rather, arrivals are characterized by high variability and concentrated "batches" induced by airline flight bank scheduling (Cheng et al., 2012; Peterson et al., 1995). Airlines operating hub-and-spoke networks intentionally cluster flight departures into narrow 45-to-90-minute waves to maximize connecting passenger transfer opportunities. Consequently, </w:t>
      </w:r>
      <w:r w:rsidRPr="00B6050E">
        <w:rPr>
          <w:rFonts w:ascii="Times New Roman" w:eastAsia="Times New Roman" w:hAnsi="Times New Roman" w:cs="Times New Roman"/>
          <w:color w:val="000000"/>
          <w:kern w:val="0"/>
          <w14:ligatures w14:val="none"/>
        </w:rPr>
        <w:lastRenderedPageBreak/>
        <w:t>landside screening checkpoints experience severe demand surges that saturate screening lane capacity far more rapidly than smooth, uncoordinated traffic streams (Dönmez et al., 2025).</w:t>
      </w:r>
    </w:p>
    <w:p w14:paraId="5649CDC2" w14:textId="77777777" w:rsidR="004F6E50" w:rsidRPr="00B6050E" w:rsidRDefault="004F6E50" w:rsidP="004F6E50">
      <w:pPr>
        <w:spacing w:after="0" w:line="480" w:lineRule="auto"/>
        <w:ind w:firstLine="720"/>
        <w:contextualSpacing/>
        <w:outlineLvl w:val="2"/>
        <w:rPr>
          <w:rFonts w:ascii="Times New Roman" w:eastAsia="Times New Roman" w:hAnsi="Times New Roman" w:cs="Times New Roman"/>
          <w:b/>
          <w:bCs/>
          <w:color w:val="000000"/>
          <w:kern w:val="0"/>
          <w14:ligatures w14:val="none"/>
        </w:rPr>
      </w:pPr>
      <w:r w:rsidRPr="00B6050E">
        <w:rPr>
          <w:rFonts w:ascii="Times New Roman" w:eastAsia="Times New Roman" w:hAnsi="Times New Roman" w:cs="Times New Roman"/>
          <w:b/>
          <w:bCs/>
          <w:color w:val="000000"/>
          <w:kern w:val="0"/>
          <w14:ligatures w14:val="none"/>
        </w:rPr>
        <w:t xml:space="preserve">Classical Queuing Theory: First Moment (Volume) vs. Second Moment (Volatility). </w:t>
      </w:r>
      <w:r w:rsidRPr="00B6050E">
        <w:rPr>
          <w:rFonts w:ascii="Times New Roman" w:eastAsia="Times New Roman" w:hAnsi="Times New Roman" w:cs="Times New Roman"/>
          <w:color w:val="000000"/>
          <w:kern w:val="0"/>
          <w14:ligatures w14:val="none"/>
        </w:rPr>
        <w:t>To translate unpredictable passenger movements into quantifiable system states, traditional airport planning has relied upon Queuing Theory (Odoni, 1986; Wang, 2017)—the mathematical study of waiting lines and congestion. Early terminal capacity models utilized Poisson arrival distributions (such as </w:t>
      </w:r>
      <m:oMath>
        <m:r>
          <w:rPr>
            <w:rFonts w:ascii="Cambria Math" w:eastAsia="Times New Roman" w:hAnsi="Cambria Math" w:cs="Times New Roman"/>
            <w:kern w:val="0"/>
            <w14:ligatures w14:val="none"/>
          </w:rPr>
          <m:t>M/M/s</m:t>
        </m:r>
      </m:oMath>
      <w:r w:rsidRPr="00B6050E">
        <w:rPr>
          <w:rFonts w:ascii="Times New Roman" w:eastAsia="Times New Roman" w:hAnsi="Times New Roman" w:cs="Times New Roman"/>
          <w:color w:val="000000"/>
          <w:kern w:val="0"/>
          <w14:ligatures w14:val="none"/>
        </w:rPr>
        <w:t> or </w:t>
      </w:r>
      <m:oMath>
        <m:r>
          <w:rPr>
            <w:rFonts w:ascii="Cambria Math" w:eastAsia="Times New Roman" w:hAnsi="Cambria Math" w:cs="Times New Roman"/>
            <w:kern w:val="0"/>
            <w14:ligatures w14:val="none"/>
          </w:rPr>
          <m:t>M/G/s</m:t>
        </m:r>
      </m:oMath>
      <w:r w:rsidRPr="00B6050E">
        <w:rPr>
          <w:rFonts w:ascii="Times New Roman" w:eastAsia="Times New Roman" w:hAnsi="Times New Roman" w:cs="Times New Roman"/>
          <w:color w:val="000000"/>
          <w:kern w:val="0"/>
          <w14:ligatures w14:val="none"/>
        </w:rPr>
        <w:t> queuing formulas, which calculate queue lengths and wait times based on assumed random arrival rates and screening speeds) relative to an airport's target Level of Service (LOS; industry benchmarks defining acceptable passenger waiting times and crowding thresholds) (Araujo &amp; Repolho, 2015).</w:t>
      </w:r>
    </w:p>
    <w:p w14:paraId="6867769F" w14:textId="77777777" w:rsidR="004F6E50" w:rsidRPr="00B6050E" w:rsidRDefault="004F6E50" w:rsidP="004F6E50">
      <w:pPr>
        <w:spacing w:after="0" w:line="480" w:lineRule="auto"/>
        <w:ind w:firstLine="720"/>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color w:val="000000"/>
          <w:kern w:val="0"/>
          <w14:ligatures w14:val="none"/>
        </w:rPr>
        <w:t>However, classical Poisson models rest on the assumption of a constant, time-invariant arrival rate (</w:t>
      </w:r>
      <m:oMath>
        <m:r>
          <w:rPr>
            <w:rFonts w:ascii="Cambria Math" w:eastAsia="Times New Roman" w:hAnsi="Cambria Math" w:cs="Times New Roman"/>
            <w:kern w:val="0"/>
            <w14:ligatures w14:val="none"/>
          </w:rPr>
          <m:t>λ</m:t>
        </m:r>
      </m:oMath>
      <w:r w:rsidRPr="00B6050E">
        <w:rPr>
          <w:rFonts w:ascii="Times New Roman" w:eastAsia="Times New Roman" w:hAnsi="Times New Roman" w:cs="Times New Roman"/>
          <w:color w:val="000000"/>
          <w:kern w:val="0"/>
          <w14:ligatures w14:val="none"/>
        </w:rPr>
        <w:t>), which fails in commercial airports where flight banks generate severe non-linear fluctuations (Wang, 2018). While researchers subsequently transitioned toward Non-Homogeneous Poisson Processes (NHPP; queuing equations where passenger arrival rates vary across hourly intervals to reflect daily peaks and valleys) (Brunetta et al., 1999), NHPP models still evaluate queuing solely through the lens of expected volume (the first-order moment: </w:t>
      </w:r>
      <m:oMath>
        <m:r>
          <w:rPr>
            <w:rFonts w:ascii="Cambria Math" w:eastAsia="Times New Roman" w:hAnsi="Cambria Math" w:cs="Times New Roman"/>
            <w:kern w:val="0"/>
            <w14:ligatures w14:val="none"/>
          </w:rPr>
          <m:t>μ=E</m:t>
        </m:r>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Y</m:t>
            </m:r>
          </m:e>
        </m:d>
      </m:oMath>
      <w:r w:rsidRPr="00B6050E">
        <w:rPr>
          <w:rFonts w:ascii="Times New Roman" w:eastAsia="Times New Roman" w:hAnsi="Times New Roman" w:cs="Times New Roman"/>
          <w:color w:val="000000"/>
          <w:kern w:val="0"/>
          <w14:ligatures w14:val="none"/>
        </w:rPr>
        <w:t>).</w:t>
      </w:r>
    </w:p>
    <w:p w14:paraId="643EA839" w14:textId="4FAC098D" w:rsidR="004F6E50" w:rsidRPr="00B6050E" w:rsidRDefault="004F6E50" w:rsidP="004F6E50">
      <w:pPr>
        <w:spacing w:after="0" w:line="480" w:lineRule="auto"/>
        <w:ind w:firstLine="720"/>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color w:val="000000"/>
          <w:kern w:val="0"/>
          <w14:ligatures w14:val="none"/>
        </w:rPr>
        <w:t>In operational reality, heavy-traffic queuing principles (Kingman, 1961; Whitt, 1993) demonstrate that expected queue wait times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Sub>
      </m:oMath>
      <w:r w:rsidRPr="00B6050E">
        <w:rPr>
          <w:rFonts w:ascii="Times New Roman" w:eastAsia="Times New Roman" w:hAnsi="Times New Roman" w:cs="Times New Roman"/>
          <w:color w:val="000000"/>
          <w:kern w:val="0"/>
          <w14:ligatures w14:val="none"/>
        </w:rPr>
        <w:t>) and queue backlogs in general </w:t>
      </w:r>
      <m:oMath>
        <m:r>
          <w:rPr>
            <w:rFonts w:ascii="Cambria Math" w:eastAsia="Times New Roman" w:hAnsi="Cambria Math" w:cs="Times New Roman"/>
            <w:kern w:val="0"/>
            <w14:ligatures w14:val="none"/>
          </w:rPr>
          <m:t>G/G/s</m:t>
        </m:r>
      </m:oMath>
      <w:r w:rsidRPr="00B6050E">
        <w:rPr>
          <w:rFonts w:ascii="Times New Roman" w:eastAsia="Times New Roman" w:hAnsi="Times New Roman" w:cs="Times New Roman"/>
          <w:color w:val="000000"/>
          <w:kern w:val="0"/>
          <w14:ligatures w14:val="none"/>
        </w:rPr>
        <w:t xml:space="preserve"> screening facilities scale not with mean volume, but linearly </w:t>
      </w:r>
      <w:r w:rsidRPr="00B84F8B">
        <w:rPr>
          <w:rFonts w:ascii="Times New Roman" w:eastAsia="Times New Roman" w:hAnsi="Times New Roman" w:cs="Times New Roman"/>
          <w:color w:val="000000"/>
          <w:kern w:val="0"/>
          <w14:ligatures w14:val="none"/>
        </w:rPr>
        <w:t>with the squared coefficient of variation of arrival times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2</m:t>
            </m:r>
          </m:sup>
        </m:sSubSup>
      </m:oMath>
      <w:r w:rsidRPr="00B84F8B">
        <w:rPr>
          <w:rFonts w:ascii="Times New Roman" w:eastAsia="Times New Roman" w:hAnsi="Times New Roman" w:cs="Times New Roman"/>
          <w:color w:val="000000"/>
          <w:kern w:val="0"/>
          <w14:ligatures w14:val="none"/>
        </w:rPr>
        <w:t>) and service times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2</m:t>
            </m:r>
          </m:sup>
        </m:sSubSup>
      </m:oMath>
      <w:r w:rsidRPr="00B84F8B">
        <w:rPr>
          <w:rFonts w:ascii="Times New Roman" w:eastAsia="Times New Roman" w:hAnsi="Times New Roman" w:cs="Times New Roman"/>
          <w:color w:val="000000"/>
          <w:kern w:val="0"/>
          <w14:ligatures w14:val="none"/>
        </w:rPr>
        <w:t>) via the Allen-Cunneen approximation</w:t>
      </w:r>
      <w:r w:rsidRPr="00B6050E">
        <w:rPr>
          <w:rFonts w:ascii="Times New Roman" w:eastAsia="Times New Roman" w:hAnsi="Times New Roman" w:cs="Times New Roman"/>
          <w:color w:val="000000"/>
          <w:kern w:val="0"/>
          <w14:ligatures w14:val="none"/>
        </w:rPr>
        <w:t>:</w:t>
      </w:r>
    </w:p>
    <w:p w14:paraId="52C87337" w14:textId="3D9CFA3B" w:rsidR="004F6E50" w:rsidRPr="00B6050E" w:rsidRDefault="00000000" w:rsidP="004F6E50">
      <w:pPr>
        <w:spacing w:after="0" w:line="480" w:lineRule="auto"/>
        <w:contextualSpacing/>
        <w:rPr>
          <w:rFonts w:ascii="Times New Roman" w:eastAsia="Times New Roman" w:hAnsi="Times New Roman" w:cs="Times New Roman"/>
          <w:color w:val="000000"/>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s+1</m:t>
                              </m:r>
                            </m:e>
                          </m:d>
                        </m:e>
                      </m:rad>
                      <m:r>
                        <w:rPr>
                          <w:rFonts w:ascii="Cambria Math" w:eastAsia="Times New Roman" w:hAnsi="Cambria Math" w:cs="Times New Roman"/>
                          <w:kern w:val="0"/>
                          <w14:ligatures w14:val="none"/>
                        </w:rPr>
                        <m:t>-1</m:t>
                      </m:r>
                    </m:sup>
                  </m:sSup>
                </m:num>
                <m:den>
                  <m:r>
                    <w:rPr>
                      <w:rFonts w:ascii="Cambria Math" w:eastAsia="Times New Roman" w:hAnsi="Cambria Math" w:cs="Times New Roman"/>
                      <w:kern w:val="0"/>
                      <w14:ligatures w14:val="none"/>
                    </w:rPr>
                    <m:t>s</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1-ρ</m:t>
                      </m:r>
                    </m:e>
                  </m:d>
                </m:den>
              </m:f>
            </m:e>
          </m:d>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2</m:t>
                      </m:r>
                    </m:sup>
                  </m:sSubSup>
                </m:num>
                <m:den>
                  <m:r>
                    <w:rPr>
                      <w:rFonts w:ascii="Cambria Math" w:eastAsia="Times New Roman" w:hAnsi="Cambria Math" w:cs="Times New Roman"/>
                      <w:kern w:val="0"/>
                      <w14:ligatures w14:val="none"/>
                    </w:rPr>
                    <m:t>2</m:t>
                  </m:r>
                </m:den>
              </m:f>
            </m:e>
          </m:d>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μ</m:t>
              </m:r>
            </m:den>
          </m:f>
        </m:oMath>
      </m:oMathPara>
    </w:p>
    <w:p w14:paraId="6EF8DD05" w14:textId="289EEE2F" w:rsidR="004F6E50" w:rsidRPr="00B6050E" w:rsidRDefault="004F6E50" w:rsidP="004F6E50">
      <w:p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color w:val="000000"/>
          <w:kern w:val="0"/>
          <w14:ligatures w14:val="none"/>
        </w:rPr>
        <w:lastRenderedPageBreak/>
        <w:t>where </w:t>
      </w:r>
      <m:oMath>
        <m:r>
          <w:rPr>
            <w:rFonts w:ascii="Cambria Math" w:eastAsia="Times New Roman" w:hAnsi="Cambria Math" w:cs="Times New Roman"/>
            <w:kern w:val="0"/>
            <w14:ligatures w14:val="none"/>
          </w:rPr>
          <m:t>ρ=</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λ</m:t>
            </m:r>
          </m:num>
          <m:den>
            <m:r>
              <w:rPr>
                <w:rFonts w:ascii="Cambria Math" w:eastAsia="Times New Roman" w:hAnsi="Cambria Math" w:cs="Times New Roman"/>
                <w:kern w:val="0"/>
                <w14:ligatures w14:val="none"/>
              </w:rPr>
              <m:t>sμ</m:t>
            </m:r>
          </m:den>
        </m:f>
      </m:oMath>
      <w:r w:rsidRPr="00B6050E">
        <w:rPr>
          <w:rFonts w:ascii="Times New Roman" w:eastAsia="Times New Roman" w:hAnsi="Times New Roman" w:cs="Times New Roman"/>
          <w:color w:val="000000"/>
          <w:kern w:val="0"/>
          <w14:ligatures w14:val="none"/>
        </w:rPr>
        <w:t> represents checkpoint utilization. As checkpoint utilization approaches capacity (</w:t>
      </w:r>
      <m:oMath>
        <m:r>
          <w:rPr>
            <w:rFonts w:ascii="Cambria Math" w:eastAsia="Times New Roman" w:hAnsi="Cambria Math" w:cs="Times New Roman"/>
            <w:kern w:val="0"/>
            <w14:ligatures w14:val="none"/>
          </w:rPr>
          <m:t>ρ→1.0</m:t>
        </m:r>
      </m:oMath>
      <w:r w:rsidRPr="00B6050E">
        <w:rPr>
          <w:rFonts w:ascii="Times New Roman" w:eastAsia="Times New Roman" w:hAnsi="Times New Roman" w:cs="Times New Roman"/>
          <w:color w:val="000000"/>
          <w:kern w:val="0"/>
          <w14:ligatures w14:val="none"/>
        </w:rPr>
        <w:t>) during morning and evening departure peaks, any increase in arrival volatility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2</m:t>
            </m:r>
          </m:sup>
        </m:sSubSup>
      </m:oMath>
      <w:r w:rsidRPr="00B6050E">
        <w:rPr>
          <w:rFonts w:ascii="Times New Roman" w:eastAsia="Times New Roman" w:hAnsi="Times New Roman" w:cs="Times New Roman"/>
          <w:color w:val="000000"/>
          <w:kern w:val="0"/>
          <w14:ligatures w14:val="none"/>
        </w:rPr>
        <w:t xml:space="preserve">) </w:t>
      </w:r>
      <w:r w:rsidRPr="00B84F8B">
        <w:rPr>
          <w:rFonts w:ascii="Times New Roman" w:eastAsia="Times New Roman" w:hAnsi="Times New Roman" w:cs="Times New Roman"/>
          <w:color w:val="000000"/>
          <w:kern w:val="0"/>
          <w14:ligatures w14:val="none"/>
        </w:rPr>
        <w:t>triggers exponential queue length expansion and terminal crowd surges. Modeling and forecasting throughput volatility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TSA</m:t>
            </m:r>
          </m:sub>
        </m:sSub>
      </m:oMath>
      <w:r w:rsidRPr="00B84F8B">
        <w:rPr>
          <w:rFonts w:ascii="Times New Roman" w:eastAsia="Times New Roman" w:hAnsi="Times New Roman" w:cs="Times New Roman"/>
          <w:color w:val="000000"/>
          <w:kern w:val="0"/>
          <w14:ligatures w14:val="none"/>
        </w:rPr>
        <w:t> and</w:t>
      </w:r>
      <w:r w:rsidRPr="00B6050E">
        <w:rPr>
          <w:rFonts w:ascii="Times New Roman" w:eastAsia="Times New Roman" w:hAnsi="Times New Roman" w:cs="Times New Roman"/>
          <w:color w:val="000000"/>
          <w:kern w:val="0"/>
          <w14:ligatures w14:val="none"/>
        </w:rPr>
        <w:t> </w:t>
      </w:r>
      <m:oMath>
        <m:r>
          <w:rPr>
            <w:rFonts w:ascii="Cambria Math" w:eastAsia="Times New Roman" w:hAnsi="Cambria Math" w:cs="Times New Roman"/>
            <w:kern w:val="0"/>
            <w14:ligatures w14:val="none"/>
          </w:rPr>
          <m:t>C</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TSA</m:t>
            </m:r>
          </m:sub>
        </m:sSub>
      </m:oMath>
      <w:r w:rsidRPr="00B6050E">
        <w:rPr>
          <w:rFonts w:ascii="Times New Roman" w:eastAsia="Times New Roman" w:hAnsi="Times New Roman" w:cs="Times New Roman"/>
          <w:color w:val="000000"/>
          <w:kern w:val="0"/>
          <w14:ligatures w14:val="none"/>
        </w:rPr>
        <w:t>) is therefore the vital prerequisite for robust lane staffing and queue stability (Adeke, 2018; Guo et al., 2022).</w:t>
      </w:r>
    </w:p>
    <w:p w14:paraId="5C43F310" w14:textId="77777777" w:rsidR="004F6E50" w:rsidRPr="00B6050E" w:rsidRDefault="004F6E50" w:rsidP="004F6E50">
      <w:pPr>
        <w:spacing w:after="0" w:line="480" w:lineRule="auto"/>
        <w:contextualSpacing/>
        <w:outlineLvl w:val="1"/>
        <w:rPr>
          <w:rFonts w:ascii="Times New Roman" w:eastAsia="Times New Roman" w:hAnsi="Times New Roman" w:cs="Times New Roman"/>
          <w:b/>
          <w:bCs/>
          <w:color w:val="000000"/>
          <w:kern w:val="0"/>
          <w14:ligatures w14:val="none"/>
        </w:rPr>
      </w:pPr>
      <w:commentRangeStart w:id="1"/>
      <w:r w:rsidRPr="00B6050E">
        <w:rPr>
          <w:rFonts w:ascii="Times New Roman" w:eastAsia="Times New Roman" w:hAnsi="Times New Roman" w:cs="Times New Roman"/>
          <w:b/>
          <w:bCs/>
          <w:color w:val="000000"/>
          <w:kern w:val="0"/>
          <w14:ligatures w14:val="none"/>
        </w:rPr>
        <w:t>The "Values versus Volatility" Paradigm in Transportation Demand</w:t>
      </w:r>
    </w:p>
    <w:p w14:paraId="35D09C62" w14:textId="77777777" w:rsidR="004F6E50" w:rsidRPr="00B6050E" w:rsidRDefault="004F6E50" w:rsidP="004F6E50">
      <w:pPr>
        <w:spacing w:after="0" w:line="480" w:lineRule="auto"/>
        <w:ind w:firstLine="720"/>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color w:val="000000"/>
          <w:kern w:val="0"/>
          <w14:ligatures w14:val="none"/>
        </w:rPr>
        <w:t>In modern econometric and volatility forecasting literature (Andersen &amp; Bollerslev, 1998; Engle, 2001; Hansen &amp; Lunde, 2005), a central research question is whether predicting the volatility of a stochastic process requires tracking the </w:t>
      </w:r>
      <w:r w:rsidRPr="00B6050E">
        <w:rPr>
          <w:rFonts w:ascii="Times New Roman" w:eastAsia="Times New Roman" w:hAnsi="Times New Roman" w:cs="Times New Roman"/>
          <w:b/>
          <w:bCs/>
          <w:color w:val="000000"/>
          <w:kern w:val="0"/>
          <w14:ligatures w14:val="none"/>
        </w:rPr>
        <w:t>values</w:t>
      </w:r>
      <w:r w:rsidRPr="00B6050E">
        <w:rPr>
          <w:rFonts w:ascii="Times New Roman" w:eastAsia="Times New Roman" w:hAnsi="Times New Roman" w:cs="Times New Roman"/>
          <w:color w:val="000000"/>
          <w:kern w:val="0"/>
          <w14:ligatures w14:val="none"/>
        </w:rPr>
        <w:t> (levels, volumes, and magnitudes) of explanatory variables, the </w:t>
      </w:r>
      <w:r w:rsidRPr="00B6050E">
        <w:rPr>
          <w:rFonts w:ascii="Times New Roman" w:eastAsia="Times New Roman" w:hAnsi="Times New Roman" w:cs="Times New Roman"/>
          <w:b/>
          <w:bCs/>
          <w:color w:val="000000"/>
          <w:kern w:val="0"/>
          <w14:ligatures w14:val="none"/>
        </w:rPr>
        <w:t>volatility</w:t>
      </w:r>
      <w:r w:rsidRPr="00B6050E">
        <w:rPr>
          <w:rFonts w:ascii="Times New Roman" w:eastAsia="Times New Roman" w:hAnsi="Times New Roman" w:cs="Times New Roman"/>
          <w:color w:val="000000"/>
          <w:kern w:val="0"/>
          <w14:ligatures w14:val="none"/>
        </w:rPr>
        <w:t> (dispersion, standard deviations, and coefficients of variation) of those variables, or a </w:t>
      </w:r>
      <w:r w:rsidRPr="00B6050E">
        <w:rPr>
          <w:rFonts w:ascii="Times New Roman" w:eastAsia="Times New Roman" w:hAnsi="Times New Roman" w:cs="Times New Roman"/>
          <w:b/>
          <w:bCs/>
          <w:color w:val="000000"/>
          <w:kern w:val="0"/>
          <w14:ligatures w14:val="none"/>
        </w:rPr>
        <w:t>dual combined representation</w:t>
      </w:r>
      <w:r w:rsidRPr="00B6050E">
        <w:rPr>
          <w:rFonts w:ascii="Times New Roman" w:eastAsia="Times New Roman" w:hAnsi="Times New Roman" w:cs="Times New Roman"/>
          <w:color w:val="000000"/>
          <w:kern w:val="0"/>
          <w14:ligatures w14:val="none"/>
        </w:rPr>
        <w:t>.</w:t>
      </w:r>
    </w:p>
    <w:p w14:paraId="1F0C20D6" w14:textId="77777777" w:rsidR="004F6E50" w:rsidRPr="00B6050E" w:rsidRDefault="004F6E50" w:rsidP="004F6E50">
      <w:p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color w:val="000000"/>
          <w:kern w:val="0"/>
          <w14:ligatures w14:val="none"/>
        </w:rPr>
        <w:t>In commercial aviation operations, this duality manifests across two operational horizons:</w:t>
      </w:r>
    </w:p>
    <w:p w14:paraId="2F54854A" w14:textId="77777777" w:rsidR="004F6E50" w:rsidRPr="00B6050E" w:rsidRDefault="004F6E50" w:rsidP="004F6E50">
      <w:pPr>
        <w:numPr>
          <w:ilvl w:val="0"/>
          <w:numId w:val="1"/>
        </w:num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b/>
          <w:bCs/>
          <w:color w:val="000000"/>
          <w:kern w:val="0"/>
          <w14:ligatures w14:val="none"/>
        </w:rPr>
        <w:t>Intraday Diurnal Volatility</w:t>
      </w:r>
      <w:r w:rsidRPr="00B6050E">
        <w:rPr>
          <w:rFonts w:ascii="Times New Roman" w:eastAsia="Times New Roman" w:hAnsi="Times New Roman" w:cs="Times New Roman"/>
          <w:color w:val="000000"/>
          <w:kern w:val="0"/>
          <w14:ligatures w14:val="none"/>
        </w:rPr>
        <w:t>: The within-day standard deviation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TSA, hr</m:t>
            </m:r>
          </m:sub>
        </m:sSub>
      </m:oMath>
      <w:r w:rsidRPr="00B6050E">
        <w:rPr>
          <w:rFonts w:ascii="Times New Roman" w:eastAsia="Times New Roman" w:hAnsi="Times New Roman" w:cs="Times New Roman"/>
          <w:color w:val="000000"/>
          <w:kern w:val="0"/>
          <w14:ligatures w14:val="none"/>
        </w:rPr>
        <w:t>) naturally scales with airport passenger volume due to Tweedie-Poisson compound dispersion (</w:t>
      </w:r>
      <m:oMath>
        <m:r>
          <m:rPr>
            <m:nor/>
          </m:rPr>
          <w:rPr>
            <w:rFonts w:ascii="Times New Roman" w:eastAsia="Times New Roman" w:hAnsi="Times New Roman" w:cs="Times New Roman"/>
            <w:kern w:val="0"/>
            <w14:ligatures w14:val="none"/>
          </w:rPr>
          <m:t>Var</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Y</m:t>
            </m:r>
          </m:e>
        </m:d>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p</m:t>
            </m:r>
          </m:sup>
        </m:sSup>
      </m:oMath>
      <w:r w:rsidRPr="00B6050E">
        <w:rPr>
          <w:rFonts w:ascii="Times New Roman" w:eastAsia="Times New Roman" w:hAnsi="Times New Roman" w:cs="Times New Roman"/>
          <w:color w:val="000000"/>
          <w:kern w:val="0"/>
          <w14:ligatures w14:val="none"/>
        </w:rPr>
        <w:t>), allowing feature values (e.g., total scheduled flights, aircraft seats) to serve as a strong baseline predictor. However, when normalized into scale-free relative burstiness (</w:t>
      </w:r>
      <m:oMath>
        <m:r>
          <w:rPr>
            <w:rFonts w:ascii="Cambria Math" w:eastAsia="Times New Roman" w:hAnsi="Cambria Math" w:cs="Times New Roman"/>
            <w:kern w:val="0"/>
            <w14:ligatures w14:val="none"/>
          </w:rPr>
          <m:t>C</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TSA, hr</m:t>
            </m:r>
          </m:sub>
        </m:sSub>
        <m:r>
          <w:rPr>
            <w:rFonts w:ascii="Cambria Math" w:eastAsia="Times New Roman" w:hAnsi="Cambria Math" w:cs="Times New Roman"/>
            <w:kern w:val="0"/>
            <w14:ligatures w14:val="none"/>
          </w:rPr>
          <m:t>=σ/μ</m:t>
        </m:r>
      </m:oMath>
      <w:r w:rsidRPr="00B6050E">
        <w:rPr>
          <w:rFonts w:ascii="Times New Roman" w:eastAsia="Times New Roman" w:hAnsi="Times New Roman" w:cs="Times New Roman"/>
          <w:color w:val="000000"/>
          <w:kern w:val="0"/>
          <w14:ligatures w14:val="none"/>
        </w:rPr>
        <w:t>), volume levels lose explanatory power.</w:t>
      </w:r>
    </w:p>
    <w:p w14:paraId="588A2FAA" w14:textId="77777777" w:rsidR="004F6E50" w:rsidRPr="00B6050E" w:rsidRDefault="004F6E50" w:rsidP="004F6E50">
      <w:pPr>
        <w:numPr>
          <w:ilvl w:val="0"/>
          <w:numId w:val="1"/>
        </w:num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b/>
          <w:bCs/>
          <w:color w:val="000000"/>
          <w:kern w:val="0"/>
          <w14:ligatures w14:val="none"/>
        </w:rPr>
        <w:t>Multi-Day Rolling Volatility</w:t>
      </w:r>
      <w:r w:rsidRPr="00B6050E">
        <w:rPr>
          <w:rFonts w:ascii="Times New Roman" w:eastAsia="Times New Roman" w:hAnsi="Times New Roman" w:cs="Times New Roman"/>
          <w:color w:val="000000"/>
          <w:kern w:val="0"/>
          <w14:ligatures w14:val="none"/>
        </w:rPr>
        <w:t>: Over multi-day horizons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TSA, 7d</m:t>
            </m:r>
          </m:sub>
        </m:sSub>
      </m:oMath>
      <w:r w:rsidRPr="00B6050E">
        <w:rPr>
          <w:rFonts w:ascii="Times New Roman" w:eastAsia="Times New Roman" w:hAnsi="Times New Roman" w:cs="Times New Roman"/>
          <w:color w:val="000000"/>
          <w:kern w:val="0"/>
          <w14:ligatures w14:val="none"/>
        </w:rPr>
        <w:t>), static flight volumes remain largely unchanged across seasonal schedules. Consequently, models relying exclusively on static feature values fail to anticipate medium-term passenger turbulence. Forecasting disruption-driven turbulence requires tracking the volatility of operational features—specifically rolling schedule variance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sched</m:t>
            </m:r>
          </m:sub>
        </m:sSub>
      </m:oMath>
      <w:r w:rsidRPr="00B6050E">
        <w:rPr>
          <w:rFonts w:ascii="Times New Roman" w:eastAsia="Times New Roman" w:hAnsi="Times New Roman" w:cs="Times New Roman"/>
          <w:color w:val="000000"/>
          <w:kern w:val="0"/>
          <w14:ligatures w14:val="none"/>
        </w:rPr>
        <w:t>), flight cancellation volatility (</w:t>
      </w:r>
      <m:oMath>
        <m:r>
          <w:rPr>
            <w:rFonts w:ascii="Cambria Math" w:eastAsia="Times New Roman" w:hAnsi="Cambria Math" w:cs="Times New Roman"/>
            <w:kern w:val="0"/>
            <w14:ligatures w14:val="none"/>
          </w:rPr>
          <m:t>C</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cancel</m:t>
            </m:r>
          </m:sub>
        </m:sSub>
      </m:oMath>
      <w:r w:rsidRPr="00B6050E">
        <w:rPr>
          <w:rFonts w:ascii="Times New Roman" w:eastAsia="Times New Roman" w:hAnsi="Times New Roman" w:cs="Times New Roman"/>
          <w:color w:val="000000"/>
          <w:kern w:val="0"/>
          <w14:ligatures w14:val="none"/>
        </w:rPr>
        <w:t>), and departure delay dispersion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Delay</m:t>
            </m:r>
          </m:sub>
        </m:sSub>
      </m:oMath>
      <w:r w:rsidRPr="00B6050E">
        <w:rPr>
          <w:rFonts w:ascii="Times New Roman" w:eastAsia="Times New Roman" w:hAnsi="Times New Roman" w:cs="Times New Roman"/>
          <w:color w:val="000000"/>
          <w:kern w:val="0"/>
          <w14:ligatures w14:val="none"/>
        </w:rPr>
        <w:t>) (Hopfe et al., 2024).</w:t>
      </w:r>
      <w:commentRangeEnd w:id="1"/>
      <w:r w:rsidR="00991FB5" w:rsidRPr="00B6050E">
        <w:rPr>
          <w:rStyle w:val="CommentReference"/>
          <w:rFonts w:ascii="Times New Roman" w:eastAsia="Times New Roman" w:hAnsi="Times New Roman" w:cs="Times New Roman"/>
          <w:color w:val="000000"/>
          <w:kern w:val="0"/>
          <w:sz w:val="24"/>
          <w:szCs w:val="24"/>
          <w14:ligatures w14:val="none"/>
        </w:rPr>
        <w:commentReference w:id="1"/>
      </w:r>
    </w:p>
    <w:p w14:paraId="4853670C" w14:textId="77777777" w:rsidR="004F6E50" w:rsidRPr="00B6050E" w:rsidRDefault="004F6E50" w:rsidP="004F6E50">
      <w:pPr>
        <w:spacing w:after="0" w:line="480" w:lineRule="auto"/>
        <w:contextualSpacing/>
        <w:outlineLvl w:val="1"/>
        <w:rPr>
          <w:rFonts w:ascii="Times New Roman" w:eastAsia="Times New Roman" w:hAnsi="Times New Roman" w:cs="Times New Roman"/>
          <w:b/>
          <w:bCs/>
          <w:color w:val="000000"/>
          <w:kern w:val="0"/>
          <w14:ligatures w14:val="none"/>
        </w:rPr>
      </w:pPr>
      <w:r w:rsidRPr="00B6050E">
        <w:rPr>
          <w:rFonts w:ascii="Times New Roman" w:eastAsia="Times New Roman" w:hAnsi="Times New Roman" w:cs="Times New Roman"/>
          <w:b/>
          <w:bCs/>
          <w:color w:val="000000"/>
          <w:kern w:val="0"/>
          <w14:ligatures w14:val="none"/>
        </w:rPr>
        <w:lastRenderedPageBreak/>
        <w:t>Simulation Modeling and Real-Time Terminal Management</w:t>
      </w:r>
    </w:p>
    <w:p w14:paraId="50DC8B59" w14:textId="786F09A4" w:rsidR="004F6E50" w:rsidRPr="00922242" w:rsidRDefault="004F6E50" w:rsidP="00922242">
      <w:pPr>
        <w:spacing w:after="0" w:line="480" w:lineRule="auto"/>
        <w:ind w:firstLine="720"/>
        <w:contextualSpacing/>
        <w:outlineLvl w:val="2"/>
        <w:rPr>
          <w:rFonts w:ascii="Times New Roman" w:eastAsia="Times New Roman" w:hAnsi="Times New Roman" w:cs="Times New Roman"/>
          <w:b/>
          <w:bCs/>
          <w:color w:val="000000"/>
          <w:kern w:val="0"/>
          <w14:ligatures w14:val="none"/>
        </w:rPr>
      </w:pPr>
      <w:r w:rsidRPr="00B6050E">
        <w:rPr>
          <w:rFonts w:ascii="Times New Roman" w:eastAsia="Times New Roman" w:hAnsi="Times New Roman" w:cs="Times New Roman"/>
          <w:b/>
          <w:bCs/>
          <w:color w:val="000000"/>
          <w:kern w:val="0"/>
          <w14:ligatures w14:val="none"/>
        </w:rPr>
        <w:t xml:space="preserve">Discrete Event Simulation and Operational Limits. </w:t>
      </w:r>
      <w:r w:rsidRPr="00B6050E">
        <w:rPr>
          <w:rFonts w:ascii="Times New Roman" w:eastAsia="Times New Roman" w:hAnsi="Times New Roman" w:cs="Times New Roman"/>
          <w:color w:val="000000"/>
          <w:kern w:val="0"/>
          <w14:ligatures w14:val="none"/>
        </w:rPr>
        <w:t>To overcome the mathematical rigidities of analytical queuing equations, airport planners widely adopted Discrete Event Simulation (DES) (Brown &amp; Madhavan, 2011; Leone &amp; Liu, 2011). Unlike static spreadsheets, DES models track individual simulated passengers through a chronological sequence of discrete physical milestones: ticket scanning, divestiture (removing shoes, jackets, laptops, and liquids for X-ray inspection), body scanning, and item retrieval.</w:t>
      </w:r>
      <w:r w:rsidR="00922242">
        <w:rPr>
          <w:rFonts w:ascii="Times New Roman" w:eastAsia="Times New Roman" w:hAnsi="Times New Roman" w:cs="Times New Roman"/>
          <w:b/>
          <w:bCs/>
          <w:color w:val="000000"/>
          <w:kern w:val="0"/>
          <w14:ligatures w14:val="none"/>
        </w:rPr>
        <w:t xml:space="preserve"> </w:t>
      </w:r>
      <w:r w:rsidRPr="00B6050E">
        <w:rPr>
          <w:rFonts w:ascii="Times New Roman" w:eastAsia="Times New Roman" w:hAnsi="Times New Roman" w:cs="Times New Roman"/>
          <w:color w:val="000000"/>
          <w:kern w:val="0"/>
          <w14:ligatures w14:val="none"/>
        </w:rPr>
        <w:t>Despite high visual fidelity, DES models exhibit critical operational limitations when deployed for real-time airport management:</w:t>
      </w:r>
    </w:p>
    <w:p w14:paraId="37DAA5CE" w14:textId="77777777" w:rsidR="004F6E50" w:rsidRPr="00B6050E" w:rsidRDefault="004F6E50" w:rsidP="004F6E50">
      <w:pPr>
        <w:numPr>
          <w:ilvl w:val="0"/>
          <w:numId w:val="2"/>
        </w:num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b/>
          <w:bCs/>
          <w:color w:val="000000"/>
          <w:kern w:val="0"/>
          <w14:ligatures w14:val="none"/>
        </w:rPr>
        <w:t>Calibration Sensitivity</w:t>
      </w:r>
      <w:r w:rsidRPr="00B6050E">
        <w:rPr>
          <w:rFonts w:ascii="Times New Roman" w:eastAsia="Times New Roman" w:hAnsi="Times New Roman" w:cs="Times New Roman"/>
          <w:color w:val="000000"/>
          <w:kern w:val="0"/>
          <w14:ligatures w14:val="none"/>
        </w:rPr>
        <w:t>: Small changes in baseline assumptions—such as secondary bag-search alarm rates or Transportation Security Officer (TSO; federal screening personnel) divestiture coaching times—produce disproportionately large shifts in modeled queue wait times (Brown &amp; Madhavan, 2011).</w:t>
      </w:r>
    </w:p>
    <w:p w14:paraId="5A17ACD2" w14:textId="77777777" w:rsidR="004F6E50" w:rsidRPr="00B6050E" w:rsidRDefault="004F6E50" w:rsidP="004F6E50">
      <w:pPr>
        <w:numPr>
          <w:ilvl w:val="0"/>
          <w:numId w:val="2"/>
        </w:num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b/>
          <w:bCs/>
          <w:color w:val="000000"/>
          <w:kern w:val="0"/>
          <w14:ligatures w14:val="none"/>
        </w:rPr>
        <w:t>Computational Latency</w:t>
      </w:r>
      <w:r w:rsidRPr="00B6050E">
        <w:rPr>
          <w:rFonts w:ascii="Times New Roman" w:eastAsia="Times New Roman" w:hAnsi="Times New Roman" w:cs="Times New Roman"/>
          <w:color w:val="000000"/>
          <w:kern w:val="0"/>
          <w14:ligatures w14:val="none"/>
        </w:rPr>
        <w:t>: Simulating hundreds of thousands of individual passenger agents during severe, unfolding flight disruptions requires immense computational time, rendering DES impractical for real-time tactical lane reallocation (Bießlich et al., 2014; Takakuwa &amp; Oyama, 2004).</w:t>
      </w:r>
    </w:p>
    <w:p w14:paraId="594DDE16" w14:textId="77777777" w:rsidR="004F6E50" w:rsidRPr="00B6050E" w:rsidRDefault="004F6E50" w:rsidP="004F6E50">
      <w:pPr>
        <w:numPr>
          <w:ilvl w:val="0"/>
          <w:numId w:val="2"/>
        </w:num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b/>
          <w:bCs/>
          <w:color w:val="000000"/>
          <w:kern w:val="0"/>
          <w14:ligatures w14:val="none"/>
        </w:rPr>
        <w:t>Passive Traveler Assumptions</w:t>
      </w:r>
      <w:r w:rsidRPr="00B6050E">
        <w:rPr>
          <w:rFonts w:ascii="Times New Roman" w:eastAsia="Times New Roman" w:hAnsi="Times New Roman" w:cs="Times New Roman"/>
          <w:color w:val="000000"/>
          <w:kern w:val="0"/>
          <w14:ligatures w14:val="none"/>
        </w:rPr>
        <w:t>: Standard simulation models treat passengers as passive entities following rigid rules, failing to reflect how travelers dynamically adjust arrival timing based on mobile flight delay notifications (Alodhaibi et al., 2017).</w:t>
      </w:r>
    </w:p>
    <w:p w14:paraId="1B4DDE1E" w14:textId="77777777" w:rsidR="004F6E50" w:rsidRPr="00B6050E" w:rsidRDefault="004F6E50" w:rsidP="004F6E50">
      <w:pPr>
        <w:spacing w:after="0" w:line="480" w:lineRule="auto"/>
        <w:contextualSpacing/>
        <w:outlineLvl w:val="1"/>
        <w:rPr>
          <w:rFonts w:ascii="Times New Roman" w:eastAsia="Times New Roman" w:hAnsi="Times New Roman" w:cs="Times New Roman"/>
          <w:b/>
          <w:bCs/>
          <w:color w:val="000000"/>
          <w:kern w:val="0"/>
          <w14:ligatures w14:val="none"/>
        </w:rPr>
      </w:pPr>
      <w:r w:rsidRPr="00B6050E">
        <w:rPr>
          <w:rFonts w:ascii="Times New Roman" w:eastAsia="Times New Roman" w:hAnsi="Times New Roman" w:cs="Times New Roman"/>
          <w:b/>
          <w:bCs/>
          <w:color w:val="000000"/>
          <w:kern w:val="0"/>
          <w14:ligatures w14:val="none"/>
        </w:rPr>
        <w:t>Time-Series Analysis and Data-Driven Predictive Frameworks</w:t>
      </w:r>
    </w:p>
    <w:p w14:paraId="154EDC80" w14:textId="77777777" w:rsidR="004F6E50" w:rsidRPr="00B6050E" w:rsidRDefault="004F6E50" w:rsidP="004F6E50">
      <w:pPr>
        <w:spacing w:after="0" w:line="480" w:lineRule="auto"/>
        <w:ind w:firstLine="720"/>
        <w:contextualSpacing/>
        <w:outlineLvl w:val="2"/>
        <w:rPr>
          <w:rFonts w:ascii="Times New Roman" w:eastAsia="Times New Roman" w:hAnsi="Times New Roman" w:cs="Times New Roman"/>
          <w:b/>
          <w:bCs/>
          <w:color w:val="000000"/>
          <w:kern w:val="0"/>
          <w14:ligatures w14:val="none"/>
        </w:rPr>
      </w:pPr>
      <w:r w:rsidRPr="00B6050E">
        <w:rPr>
          <w:rFonts w:ascii="Times New Roman" w:eastAsia="Times New Roman" w:hAnsi="Times New Roman" w:cs="Times New Roman"/>
          <w:b/>
          <w:bCs/>
          <w:color w:val="000000"/>
          <w:kern w:val="0"/>
          <w14:ligatures w14:val="none"/>
        </w:rPr>
        <w:t xml:space="preserve">Statistical Time-Series Foundations. </w:t>
      </w:r>
      <w:r w:rsidRPr="00B6050E">
        <w:rPr>
          <w:rFonts w:ascii="Times New Roman" w:eastAsia="Times New Roman" w:hAnsi="Times New Roman" w:cs="Times New Roman"/>
          <w:color w:val="000000"/>
          <w:kern w:val="0"/>
          <w14:ligatures w14:val="none"/>
        </w:rPr>
        <w:t xml:space="preserve">To achieve faster, automated forecasts, transportation planners turned to empirical time-series models, such as Autoregressive Integrated Moving Average (ARIMA) and Seasonal ARIMA (SARIMA) formulations (Li et al., 2017). </w:t>
      </w:r>
      <w:r w:rsidRPr="00B6050E">
        <w:rPr>
          <w:rFonts w:ascii="Times New Roman" w:eastAsia="Times New Roman" w:hAnsi="Times New Roman" w:cs="Times New Roman"/>
          <w:color w:val="000000"/>
          <w:kern w:val="0"/>
          <w14:ligatures w14:val="none"/>
        </w:rPr>
        <w:lastRenderedPageBreak/>
        <w:t>These models predict future hours by capturing the dominant diurnal (24-hour) and day-of-week (168-hour) cyclical rhythms of airport operations. When augmented with exogenous variables (SARIMAX)—such as published airline scheduled seat capacity—they provide computationally lightweight, transparent baseline estimates. However, linear time-series formulations struggle during operational structural breaks, such as severe weather ground stops, because they assume fixed historical relationships that cannot accommodate sudden delay cascades.</w:t>
      </w:r>
    </w:p>
    <w:p w14:paraId="0D6DC570" w14:textId="77777777" w:rsidR="004F6E50" w:rsidRPr="00B6050E" w:rsidRDefault="004F6E50" w:rsidP="004F6E50">
      <w:pPr>
        <w:spacing w:after="0" w:line="480" w:lineRule="auto"/>
        <w:ind w:firstLine="720"/>
        <w:contextualSpacing/>
        <w:outlineLvl w:val="2"/>
        <w:rPr>
          <w:rFonts w:ascii="Times New Roman" w:eastAsia="Times New Roman" w:hAnsi="Times New Roman" w:cs="Times New Roman"/>
          <w:b/>
          <w:bCs/>
          <w:color w:val="000000"/>
          <w:kern w:val="0"/>
          <w14:ligatures w14:val="none"/>
        </w:rPr>
      </w:pPr>
      <w:commentRangeStart w:id="2"/>
      <w:r w:rsidRPr="00B6050E">
        <w:rPr>
          <w:rFonts w:ascii="Times New Roman" w:eastAsia="Times New Roman" w:hAnsi="Times New Roman" w:cs="Times New Roman"/>
          <w:b/>
          <w:bCs/>
          <w:color w:val="000000"/>
          <w:kern w:val="0"/>
          <w14:ligatures w14:val="none"/>
        </w:rPr>
        <w:t xml:space="preserve">Non-Linear Machine Learning and Sequential Neural Networks. </w:t>
      </w:r>
      <w:commentRangeEnd w:id="2"/>
      <w:r w:rsidR="00FB2417" w:rsidRPr="00B6050E">
        <w:rPr>
          <w:rStyle w:val="CommentReference"/>
          <w:rFonts w:ascii="Times New Roman" w:eastAsia="Times New Roman" w:hAnsi="Times New Roman" w:cs="Times New Roman"/>
          <w:color w:val="000000"/>
          <w:kern w:val="0"/>
          <w:sz w:val="24"/>
          <w:szCs w:val="24"/>
          <w14:ligatures w14:val="none"/>
        </w:rPr>
        <w:commentReference w:id="2"/>
      </w:r>
      <w:r w:rsidRPr="00B6050E">
        <w:rPr>
          <w:rFonts w:ascii="Times New Roman" w:eastAsia="Times New Roman" w:hAnsi="Times New Roman" w:cs="Times New Roman"/>
          <w:color w:val="000000"/>
          <w:kern w:val="0"/>
          <w14:ligatures w14:val="none"/>
        </w:rPr>
        <w:t>To model complex non-linear relationships that linear statistical models cannot represent, recent aviation literature has explored machine learning algorithms, including deep sequence models such as Long Short-Term Memory (LSTM) recurrent networks, Gated Recurrent Units (GRU), and tree ensembles like Gradient-Boosted Decision Trees (GBM) (Hopfe et al., 2024; Ribeiro et al., 2025).</w:t>
      </w:r>
    </w:p>
    <w:p w14:paraId="473C103C" w14:textId="77777777" w:rsidR="004F6E50" w:rsidRPr="00B6050E" w:rsidRDefault="004F6E50" w:rsidP="004F6E50">
      <w:p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color w:val="000000"/>
          <w:kern w:val="0"/>
          <w14:ligatures w14:val="none"/>
        </w:rPr>
        <w:t>While deep neural networks can approximate complex multi-source interactions (e.g., weather indices, search engine trends, flight departure status), they introduce significant operational challenges in airport settings:</w:t>
      </w:r>
    </w:p>
    <w:p w14:paraId="6647B0A0" w14:textId="77777777" w:rsidR="004F6E50" w:rsidRPr="00B6050E" w:rsidRDefault="004F6E50" w:rsidP="004F6E50">
      <w:pPr>
        <w:numPr>
          <w:ilvl w:val="0"/>
          <w:numId w:val="3"/>
        </w:num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b/>
          <w:bCs/>
          <w:color w:val="000000"/>
          <w:kern w:val="0"/>
          <w14:ligatures w14:val="none"/>
        </w:rPr>
        <w:t>The "Black-Box" Interpretability Hurdle</w:t>
      </w:r>
      <w:r w:rsidRPr="00B6050E">
        <w:rPr>
          <w:rFonts w:ascii="Times New Roman" w:eastAsia="Times New Roman" w:hAnsi="Times New Roman" w:cs="Times New Roman"/>
          <w:color w:val="000000"/>
          <w:kern w:val="0"/>
          <w14:ligatures w14:val="none"/>
        </w:rPr>
        <w:t>: Airport Federal Security Directors (FSDs) and TSA operations planners cannot verify why a deep neural network predicts a sudden passenger volume spike, making them reluctant to commit staffing based on opaque model outputs (Adadi &amp; Berrada, 2018; Viaña et al., 2024).</w:t>
      </w:r>
    </w:p>
    <w:p w14:paraId="674FDA5E" w14:textId="77777777" w:rsidR="004F6E50" w:rsidRPr="00B6050E" w:rsidRDefault="004F6E50" w:rsidP="004F6E50">
      <w:pPr>
        <w:numPr>
          <w:ilvl w:val="0"/>
          <w:numId w:val="3"/>
        </w:num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b/>
          <w:bCs/>
          <w:color w:val="000000"/>
          <w:kern w:val="0"/>
          <w14:ligatures w14:val="none"/>
        </w:rPr>
        <w:t>Facility-Specific Over-Specialization</w:t>
      </w:r>
      <w:r w:rsidRPr="00B6050E">
        <w:rPr>
          <w:rFonts w:ascii="Times New Roman" w:eastAsia="Times New Roman" w:hAnsi="Times New Roman" w:cs="Times New Roman"/>
          <w:color w:val="000000"/>
          <w:kern w:val="0"/>
          <w14:ligatures w14:val="none"/>
        </w:rPr>
        <w:t>: Highly parameterized neural networks tend to memorize terminal-specific gate layouts, unique local carrier flight banks, and idiosyncratic terminal layouts and gate configurations, causing their forecast accuracy to degrade sharply when transferred to unfamiliar airports (Wang et al., 2025).</w:t>
      </w:r>
    </w:p>
    <w:p w14:paraId="7D7925BB" w14:textId="77777777" w:rsidR="004F6E50" w:rsidRPr="00B6050E" w:rsidRDefault="004F6E50" w:rsidP="004F6E50">
      <w:pPr>
        <w:spacing w:after="0" w:line="480" w:lineRule="auto"/>
        <w:contextualSpacing/>
        <w:outlineLvl w:val="1"/>
        <w:rPr>
          <w:rFonts w:ascii="Times New Roman" w:eastAsia="Times New Roman" w:hAnsi="Times New Roman" w:cs="Times New Roman"/>
          <w:b/>
          <w:bCs/>
          <w:color w:val="000000"/>
          <w:kern w:val="0"/>
          <w14:ligatures w14:val="none"/>
        </w:rPr>
      </w:pPr>
      <w:r w:rsidRPr="00B6050E">
        <w:rPr>
          <w:rFonts w:ascii="Times New Roman" w:eastAsia="Times New Roman" w:hAnsi="Times New Roman" w:cs="Times New Roman"/>
          <w:b/>
          <w:bCs/>
          <w:color w:val="000000"/>
          <w:kern w:val="0"/>
          <w14:ligatures w14:val="none"/>
        </w:rPr>
        <w:t>Hybrid Architectures: Combining Operational Structure with Data-Driven Adaptability</w:t>
      </w:r>
    </w:p>
    <w:p w14:paraId="2BA9721E" w14:textId="77777777" w:rsidR="004F6E50" w:rsidRPr="00B6050E" w:rsidRDefault="004F6E50" w:rsidP="004F6E50">
      <w:pPr>
        <w:spacing w:after="0" w:line="480" w:lineRule="auto"/>
        <w:ind w:firstLine="720"/>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color w:val="000000"/>
          <w:kern w:val="0"/>
          <w14:ligatures w14:val="none"/>
        </w:rPr>
        <w:lastRenderedPageBreak/>
        <w:t>To resolve the tension between the transparency of traditional queuing models and the non-linear flexibility of modern machine learning, transportation researchers have converged toward hybrid architectures (Brun et al., 2025; Had et al., 2025).</w:t>
      </w:r>
    </w:p>
    <w:p w14:paraId="1E8BB40E" w14:textId="77777777" w:rsidR="004F6E50" w:rsidRPr="00B6050E" w:rsidRDefault="004F6E50" w:rsidP="004F6E50">
      <w:pPr>
        <w:spacing w:after="0" w:line="480" w:lineRule="auto"/>
        <w:ind w:firstLine="720"/>
        <w:contextualSpacing/>
        <w:outlineLvl w:val="2"/>
        <w:rPr>
          <w:rFonts w:ascii="Times New Roman" w:eastAsia="Times New Roman" w:hAnsi="Times New Roman" w:cs="Times New Roman"/>
          <w:b/>
          <w:bCs/>
          <w:color w:val="000000"/>
          <w:kern w:val="0"/>
          <w14:ligatures w14:val="none"/>
        </w:rPr>
      </w:pPr>
      <w:r w:rsidRPr="00B6050E">
        <w:rPr>
          <w:rFonts w:ascii="Times New Roman" w:eastAsia="Times New Roman" w:hAnsi="Times New Roman" w:cs="Times New Roman"/>
          <w:b/>
          <w:bCs/>
          <w:color w:val="000000"/>
          <w:kern w:val="0"/>
          <w14:ligatures w14:val="none"/>
        </w:rPr>
        <w:t xml:space="preserve">Integrating Queuing Principles with Decision-Tree Algorithms. </w:t>
      </w:r>
      <w:r w:rsidRPr="00B6050E">
        <w:rPr>
          <w:rFonts w:ascii="Times New Roman" w:eastAsia="Times New Roman" w:hAnsi="Times New Roman" w:cs="Times New Roman"/>
          <w:color w:val="000000"/>
          <w:kern w:val="0"/>
          <w14:ligatures w14:val="none"/>
        </w:rPr>
        <w:t>Rather than deploying fully end-to-end black-box models, effective hybrid architectures combine:</w:t>
      </w:r>
    </w:p>
    <w:p w14:paraId="708737AD" w14:textId="77777777" w:rsidR="004F6E50" w:rsidRPr="00B6050E" w:rsidRDefault="004F6E50" w:rsidP="004F6E50">
      <w:pPr>
        <w:numPr>
          <w:ilvl w:val="0"/>
          <w:numId w:val="4"/>
        </w:num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b/>
          <w:bCs/>
          <w:color w:val="000000"/>
          <w:kern w:val="0"/>
          <w14:ligatures w14:val="none"/>
        </w:rPr>
        <w:t>First-Principles Operational Baselines</w:t>
      </w:r>
      <w:r w:rsidRPr="00B6050E">
        <w:rPr>
          <w:rFonts w:ascii="Times New Roman" w:eastAsia="Times New Roman" w:hAnsi="Times New Roman" w:cs="Times New Roman"/>
          <w:color w:val="000000"/>
          <w:kern w:val="0"/>
          <w14:ligatures w14:val="none"/>
        </w:rPr>
        <w:t>: Using established flight schedules, empirical passenger show-up curves (Airport Cooperative Research Program [ACRP] Report 40; Transportation Research Board, 2010), and airline connecting passenger survey ratios (BTS DB1B) to establish a deterministic baseline volatility estimate.</w:t>
      </w:r>
    </w:p>
    <w:p w14:paraId="0E6FE9B4" w14:textId="77777777" w:rsidR="004F6E50" w:rsidRPr="00B6050E" w:rsidRDefault="004F6E50" w:rsidP="004F6E50">
      <w:pPr>
        <w:numPr>
          <w:ilvl w:val="0"/>
          <w:numId w:val="4"/>
        </w:num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b/>
          <w:bCs/>
          <w:color w:val="000000"/>
          <w:kern w:val="0"/>
          <w14:ligatures w14:val="none"/>
        </w:rPr>
        <w:t>Transparent Decision-Rule Adjustments</w:t>
      </w:r>
      <w:r w:rsidRPr="00B6050E">
        <w:rPr>
          <w:rFonts w:ascii="Times New Roman" w:eastAsia="Times New Roman" w:hAnsi="Times New Roman" w:cs="Times New Roman"/>
          <w:color w:val="000000"/>
          <w:kern w:val="0"/>
          <w14:ligatures w14:val="none"/>
        </w:rPr>
        <w:t>: Deploying interpretable machine learning—specifically Gradient-Boosted Decision Trees—to predict residual volatility shifts caused by real-time flight delays, gate holds, and severe weather cancellations (Ribeiro et al., 2025).</w:t>
      </w:r>
    </w:p>
    <w:p w14:paraId="7665499F" w14:textId="77777777" w:rsidR="004F6E50" w:rsidRPr="00B6050E" w:rsidRDefault="004F6E50" w:rsidP="004F6E50">
      <w:pPr>
        <w:spacing w:after="0" w:line="480" w:lineRule="auto"/>
        <w:ind w:firstLine="360"/>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color w:val="000000"/>
          <w:kern w:val="0"/>
          <w14:ligatures w14:val="none"/>
        </w:rPr>
        <w:t>Decision trees offer a critical operational advantage over deep neural networks: their branching structure functions like intuitive, transparent operational rules (e.g., </w:t>
      </w:r>
      <w:r w:rsidRPr="00B6050E">
        <w:rPr>
          <w:rFonts w:ascii="Times New Roman" w:eastAsia="Times New Roman" w:hAnsi="Times New Roman" w:cs="Times New Roman"/>
          <w:i/>
          <w:iCs/>
          <w:color w:val="000000"/>
          <w:kern w:val="0"/>
          <w14:ligatures w14:val="none"/>
        </w:rPr>
        <w:t>"If departure delay dispersion exceeds 45 minutes and cancellation rate exceeds 5%, adjust expected security volatility upward by +35%"</w:t>
      </w:r>
      <w:r w:rsidRPr="00B6050E">
        <w:rPr>
          <w:rFonts w:ascii="Times New Roman" w:eastAsia="Times New Roman" w:hAnsi="Times New Roman" w:cs="Times New Roman"/>
          <w:color w:val="000000"/>
          <w:kern w:val="0"/>
          <w14:ligatures w14:val="none"/>
        </w:rPr>
        <w:t>).</w:t>
      </w:r>
    </w:p>
    <w:p w14:paraId="26C6518C" w14:textId="77777777" w:rsidR="004F6E50" w:rsidRPr="00B6050E" w:rsidRDefault="004F6E50" w:rsidP="004F6E50">
      <w:pPr>
        <w:spacing w:after="0" w:line="480" w:lineRule="auto"/>
        <w:ind w:firstLine="360"/>
        <w:contextualSpacing/>
        <w:outlineLvl w:val="2"/>
        <w:rPr>
          <w:rFonts w:ascii="Times New Roman" w:eastAsia="Times New Roman" w:hAnsi="Times New Roman" w:cs="Times New Roman"/>
          <w:b/>
          <w:bCs/>
          <w:color w:val="000000"/>
          <w:kern w:val="0"/>
          <w14:ligatures w14:val="none"/>
        </w:rPr>
      </w:pPr>
      <w:r w:rsidRPr="00B6050E">
        <w:rPr>
          <w:rFonts w:ascii="Times New Roman" w:eastAsia="Times New Roman" w:hAnsi="Times New Roman" w:cs="Times New Roman"/>
          <w:b/>
          <w:bCs/>
          <w:color w:val="000000"/>
          <w:kern w:val="0"/>
          <w14:ligatures w14:val="none"/>
        </w:rPr>
        <w:t xml:space="preserve">Dynamic Feedback and Real-Time State Tracking. </w:t>
      </w:r>
      <w:r w:rsidRPr="00B6050E">
        <w:rPr>
          <w:rFonts w:ascii="Times New Roman" w:eastAsia="Times New Roman" w:hAnsi="Times New Roman" w:cs="Times New Roman"/>
          <w:color w:val="000000"/>
          <w:kern w:val="0"/>
          <w14:ligatures w14:val="none"/>
        </w:rPr>
        <w:t>During severe operational disruptions (such as summer convective thunderstorm ground stops), static schedules become obsolete. Recent research demonstrates that incorporating recursive error-correction feedback (such as Kalman filtering, which functions like an automated tracking system that compares predicted volatility to actual volatility at time </w:t>
      </w:r>
      <m:oMath>
        <m:r>
          <w:rPr>
            <w:rFonts w:ascii="Cambria Math" w:eastAsia="Times New Roman" w:hAnsi="Cambria Math" w:cs="Times New Roman"/>
            <w:kern w:val="0"/>
            <w14:ligatures w14:val="none"/>
          </w:rPr>
          <m:t>t-1</m:t>
        </m:r>
      </m:oMath>
      <w:r w:rsidRPr="00B6050E">
        <w:rPr>
          <w:rFonts w:ascii="Times New Roman" w:eastAsia="Times New Roman" w:hAnsi="Times New Roman" w:cs="Times New Roman"/>
          <w:color w:val="000000"/>
          <w:kern w:val="0"/>
          <w14:ligatures w14:val="none"/>
        </w:rPr>
        <w:t xml:space="preserve"> and immediately updates the expected backlog) allows forecasting models to monitor live checkpoint throughput and dynamically adjust queue demand </w:t>
      </w:r>
      <w:r w:rsidRPr="00B6050E">
        <w:rPr>
          <w:rFonts w:ascii="Times New Roman" w:eastAsia="Times New Roman" w:hAnsi="Times New Roman" w:cs="Times New Roman"/>
          <w:color w:val="000000"/>
          <w:kern w:val="0"/>
          <w14:ligatures w14:val="none"/>
        </w:rPr>
        <w:lastRenderedPageBreak/>
        <w:t>states in real time, preventing the massive under-prediction typical of static flight schedule models (Ebert et al., 2021; Wu et al., 2024).</w:t>
      </w:r>
    </w:p>
    <w:p w14:paraId="21333A35" w14:textId="77777777" w:rsidR="004F6E50" w:rsidRPr="00B6050E" w:rsidRDefault="004F6E50" w:rsidP="004F6E50">
      <w:pPr>
        <w:spacing w:after="0" w:line="480" w:lineRule="auto"/>
        <w:ind w:firstLine="360"/>
        <w:contextualSpacing/>
        <w:outlineLvl w:val="1"/>
        <w:rPr>
          <w:rFonts w:ascii="Times New Roman" w:eastAsia="Times New Roman" w:hAnsi="Times New Roman" w:cs="Times New Roman"/>
          <w:b/>
          <w:bCs/>
          <w:color w:val="000000"/>
          <w:kern w:val="0"/>
          <w14:ligatures w14:val="none"/>
        </w:rPr>
      </w:pPr>
      <w:r w:rsidRPr="00B6050E">
        <w:rPr>
          <w:rFonts w:ascii="Times New Roman" w:eastAsia="Times New Roman" w:hAnsi="Times New Roman" w:cs="Times New Roman"/>
          <w:b/>
          <w:bCs/>
          <w:color w:val="000000"/>
          <w:kern w:val="0"/>
          <w14:ligatures w14:val="none"/>
        </w:rPr>
        <w:t xml:space="preserve">Multi-Dimensional Operational Evaluation. </w:t>
      </w:r>
      <w:r w:rsidRPr="00B6050E">
        <w:rPr>
          <w:rFonts w:ascii="Times New Roman" w:eastAsia="Times New Roman" w:hAnsi="Times New Roman" w:cs="Times New Roman"/>
          <w:color w:val="000000"/>
          <w:kern w:val="0"/>
          <w14:ligatures w14:val="none"/>
        </w:rPr>
        <w:t>While predictive modeling literature has historically focused on maximizing point accuracy under nominal operating conditions, the unprecedented disruptions of the COVID-19 pandemic and subsequent recovery demonstrated that single-metric evaluations are fundamentally inadequate (Li et al., 2023; Sun et al., 2022). In volatile modern aviation environments, predictive models must be evaluated across three distinct, complementary operational dimensions:</w:t>
      </w:r>
    </w:p>
    <w:p w14:paraId="454CCEA2" w14:textId="77777777" w:rsidR="004F6E50" w:rsidRPr="00B6050E" w:rsidRDefault="004F6E50" w:rsidP="004F6E50">
      <w:pPr>
        <w:numPr>
          <w:ilvl w:val="0"/>
          <w:numId w:val="5"/>
        </w:num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b/>
          <w:bCs/>
          <w:color w:val="000000"/>
          <w:kern w:val="0"/>
          <w14:ligatures w14:val="none"/>
        </w:rPr>
        <w:t>Robustness (Routine Operational Accuracy)</w:t>
      </w:r>
      <w:r w:rsidRPr="00B6050E">
        <w:rPr>
          <w:rFonts w:ascii="Times New Roman" w:eastAsia="Times New Roman" w:hAnsi="Times New Roman" w:cs="Times New Roman"/>
          <w:color w:val="000000"/>
          <w:kern w:val="0"/>
          <w14:ligatures w14:val="none"/>
        </w:rPr>
        <w:t>: The consistency and precision of forecast models under nominal, clear-weather operating conditions with on-time flight operations (Lin, 2022).</w:t>
      </w:r>
    </w:p>
    <w:p w14:paraId="2E9FEC5A" w14:textId="77777777" w:rsidR="004F6E50" w:rsidRPr="00B6050E" w:rsidRDefault="004F6E50" w:rsidP="004F6E50">
      <w:pPr>
        <w:numPr>
          <w:ilvl w:val="0"/>
          <w:numId w:val="5"/>
        </w:num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b/>
          <w:bCs/>
          <w:color w:val="000000"/>
          <w:kern w:val="0"/>
          <w14:ligatures w14:val="none"/>
        </w:rPr>
        <w:t>Resilience (Performance Under Severe Disruption)</w:t>
      </w:r>
      <w:r w:rsidRPr="00B6050E">
        <w:rPr>
          <w:rFonts w:ascii="Times New Roman" w:eastAsia="Times New Roman" w:hAnsi="Times New Roman" w:cs="Times New Roman"/>
          <w:color w:val="000000"/>
          <w:kern w:val="0"/>
          <w14:ligatures w14:val="none"/>
        </w:rPr>
        <w:t>: The capacity of a forecasting framework to maintain error bounded-ness, resist demand collapse, and recover rapidly during major exogenous shocks, such as Ground Delay Programs (GDP; FAA traffic initiatives holding departures at origin gates during destination weather bottlenecks), severe winter blizzards, and summer convective thunderstorm ground stops (Kazda et al., 2022; Schultz et al., 2021).</w:t>
      </w:r>
    </w:p>
    <w:p w14:paraId="483B07D2" w14:textId="77777777" w:rsidR="004F6E50" w:rsidRPr="00B6050E" w:rsidRDefault="004F6E50" w:rsidP="004F6E50">
      <w:pPr>
        <w:numPr>
          <w:ilvl w:val="0"/>
          <w:numId w:val="5"/>
        </w:num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b/>
          <w:bCs/>
          <w:color w:val="000000"/>
          <w:kern w:val="0"/>
          <w14:ligatures w14:val="none"/>
        </w:rPr>
        <w:t>Generalizability (Cross-Airport Portability)</w:t>
      </w:r>
      <w:r w:rsidRPr="00B6050E">
        <w:rPr>
          <w:rFonts w:ascii="Times New Roman" w:eastAsia="Times New Roman" w:hAnsi="Times New Roman" w:cs="Times New Roman"/>
          <w:color w:val="000000"/>
          <w:kern w:val="0"/>
          <w14:ligatures w14:val="none"/>
        </w:rPr>
        <w:t>: The external validity and portability of trained model structures when deployed across structurally diverse airport terminal complexes without requiring site-specific historical recalibration (Güner &amp; Seçkin Codal, 2024; Tang et al., 2023).</w:t>
      </w:r>
    </w:p>
    <w:p w14:paraId="1BA7D5F0" w14:textId="77777777" w:rsidR="004F6E50" w:rsidRPr="00B6050E" w:rsidRDefault="004F6E50" w:rsidP="004F6E50">
      <w:pPr>
        <w:spacing w:after="0" w:line="480" w:lineRule="auto"/>
        <w:ind w:firstLine="360"/>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color w:val="000000"/>
          <w:kern w:val="0"/>
          <w14:ligatures w14:val="none"/>
        </w:rPr>
        <w:lastRenderedPageBreak/>
        <w:t>By formalizing these three operational pillars, this study provides a comprehensive, domain-grounded evaluation framework that bridges the gap between theoretical machine learning and defensible, deployable airport operations planning.</w:t>
      </w:r>
    </w:p>
    <w:p w14:paraId="5C195C15" w14:textId="59716C21" w:rsidR="00295729" w:rsidRPr="00B6050E" w:rsidRDefault="00C67F81">
      <w:pPr>
        <w:rPr>
          <w:rFonts w:ascii="Times New Roman" w:hAnsi="Times New Roman" w:cs="Times New Roman"/>
        </w:rPr>
      </w:pPr>
      <w:r w:rsidRPr="00C67F81">
        <w:rPr>
          <w:rFonts w:ascii="Times New Roman" w:hAnsi="Times New Roman" w:cs="Times New Roman"/>
          <w:highlight w:val="yellow"/>
        </w:rPr>
        <w:t>TO ADD: COVID</w:t>
      </w:r>
    </w:p>
    <w:sectPr w:rsidR="00295729" w:rsidRPr="00B6050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Gleich, Leila" w:date="2026-10-09T17:25:00Z" w:initials="GL">
    <w:p w14:paraId="41AB7177" w14:textId="77777777" w:rsidR="00D705AE" w:rsidRDefault="00D705AE" w:rsidP="00D705AE">
      <w:r>
        <w:rPr>
          <w:rStyle w:val="CommentReference"/>
        </w:rPr>
        <w:annotationRef/>
      </w:r>
      <w:r>
        <w:rPr>
          <w:sz w:val="20"/>
          <w:szCs w:val="20"/>
        </w:rPr>
        <w:t>Revisit and reword</w:t>
      </w:r>
    </w:p>
  </w:comment>
  <w:comment w:id="1" w:author="Gleich, Leila" w:date="2026-10-09T17:27:00Z" w:initials="GL">
    <w:p w14:paraId="24C0E998" w14:textId="77777777" w:rsidR="00991FB5" w:rsidRDefault="00991FB5" w:rsidP="00991FB5">
      <w:r>
        <w:rPr>
          <w:rStyle w:val="CommentReference"/>
        </w:rPr>
        <w:annotationRef/>
      </w:r>
      <w:r>
        <w:rPr>
          <w:sz w:val="20"/>
          <w:szCs w:val="20"/>
        </w:rPr>
        <w:t>Do I need this if there isn't the second hypothesis? Maybe something for the appendix</w:t>
      </w:r>
    </w:p>
  </w:comment>
  <w:comment w:id="2" w:author="Gleich, Leila" w:date="2026-10-09T17:28:00Z" w:initials="GL">
    <w:p w14:paraId="2CAC1EC4" w14:textId="77777777" w:rsidR="00FB2417" w:rsidRDefault="00FB2417" w:rsidP="00FB2417">
      <w:r>
        <w:rPr>
          <w:rStyle w:val="CommentReference"/>
        </w:rPr>
        <w:annotationRef/>
      </w:r>
      <w:r>
        <w:rPr>
          <w:sz w:val="20"/>
          <w:szCs w:val="20"/>
        </w:rPr>
        <w:t>need to revisit updated recs for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1AB7177" w15:done="1"/>
  <w15:commentEx w15:paraId="24C0E998" w15:done="0"/>
  <w15:commentEx w15:paraId="2CAC1E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E1FC2D5" w16cex:dateUtc="2026-10-10T00:25:00Z"/>
  <w16cex:commentExtensible w16cex:durableId="26B40836" w16cex:dateUtc="2026-10-10T00:27:00Z"/>
  <w16cex:commentExtensible w16cex:durableId="7D1114EC" w16cex:dateUtc="2026-10-10T00: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1AB7177" w16cid:durableId="0E1FC2D5"/>
  <w16cid:commentId w16cid:paraId="24C0E998" w16cid:durableId="26B40836"/>
  <w16cid:commentId w16cid:paraId="2CAC1EC4" w16cid:durableId="7D1114E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73650E"/>
    <w:multiLevelType w:val="multilevel"/>
    <w:tmpl w:val="2AC2D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2C37F0"/>
    <w:multiLevelType w:val="multilevel"/>
    <w:tmpl w:val="5A1EC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1505F1"/>
    <w:multiLevelType w:val="multilevel"/>
    <w:tmpl w:val="358C9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627BD3"/>
    <w:multiLevelType w:val="multilevel"/>
    <w:tmpl w:val="1F16F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C332D2"/>
    <w:multiLevelType w:val="multilevel"/>
    <w:tmpl w:val="CFB8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0544508">
    <w:abstractNumId w:val="1"/>
  </w:num>
  <w:num w:numId="2" w16cid:durableId="546332434">
    <w:abstractNumId w:val="0"/>
  </w:num>
  <w:num w:numId="3" w16cid:durableId="281694371">
    <w:abstractNumId w:val="4"/>
  </w:num>
  <w:num w:numId="4" w16cid:durableId="269943389">
    <w:abstractNumId w:val="3"/>
  </w:num>
  <w:num w:numId="5" w16cid:durableId="212677528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leich, Leila">
    <w15:presenceInfo w15:providerId="AD" w15:userId="S::GLEICHL@my.erau.edu::59b27017-6fc6-4403-bb5c-429e2df4ed1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E50"/>
    <w:rsid w:val="00021C93"/>
    <w:rsid w:val="00042D92"/>
    <w:rsid w:val="00047A8B"/>
    <w:rsid w:val="00076EA0"/>
    <w:rsid w:val="00295729"/>
    <w:rsid w:val="00366380"/>
    <w:rsid w:val="00420463"/>
    <w:rsid w:val="004F6E50"/>
    <w:rsid w:val="00620A24"/>
    <w:rsid w:val="0066217A"/>
    <w:rsid w:val="006F3B28"/>
    <w:rsid w:val="0074327F"/>
    <w:rsid w:val="008E5423"/>
    <w:rsid w:val="00922242"/>
    <w:rsid w:val="00982D17"/>
    <w:rsid w:val="00991FB5"/>
    <w:rsid w:val="009A52F7"/>
    <w:rsid w:val="009C20BE"/>
    <w:rsid w:val="00A23A8A"/>
    <w:rsid w:val="00B6050E"/>
    <w:rsid w:val="00B84F8B"/>
    <w:rsid w:val="00BF5B31"/>
    <w:rsid w:val="00C67F81"/>
    <w:rsid w:val="00D02787"/>
    <w:rsid w:val="00D538CE"/>
    <w:rsid w:val="00D57C0D"/>
    <w:rsid w:val="00D705AE"/>
    <w:rsid w:val="00D95C0E"/>
    <w:rsid w:val="00DC0D49"/>
    <w:rsid w:val="00E769F8"/>
    <w:rsid w:val="00F465A9"/>
    <w:rsid w:val="00FB2417"/>
    <w:rsid w:val="00FB6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4971B"/>
  <w15:chartTrackingRefBased/>
  <w15:docId w15:val="{D6AF9D1C-A29E-5F46-A1B3-E7418B27C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E50"/>
  </w:style>
  <w:style w:type="paragraph" w:styleId="Heading1">
    <w:name w:val="heading 1"/>
    <w:basedOn w:val="Normal"/>
    <w:next w:val="Normal"/>
    <w:link w:val="Heading1Char"/>
    <w:uiPriority w:val="9"/>
    <w:qFormat/>
    <w:rsid w:val="004F6E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E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E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E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E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PA7">
    <w:name w:val="APA 7"/>
    <w:basedOn w:val="TableNormal"/>
    <w:uiPriority w:val="99"/>
    <w:rsid w:val="00D95C0E"/>
    <w:pPr>
      <w:spacing w:after="0" w:line="360" w:lineRule="auto"/>
      <w:contextualSpacing/>
    </w:pPr>
    <w:rPr>
      <w:rFonts w:ascii="Times New Roman" w:hAnsi="Times New Roman" w:cs="Times New Roman (Body CS)"/>
      <w:i/>
      <w:color w:val="000000" w:themeColor="text1"/>
      <w:sz w:val="20"/>
    </w:rPr>
    <w:tblPr/>
    <w:tcPr>
      <w:shd w:val="clear" w:color="auto" w:fill="auto"/>
      <w:vAlign w:val="center"/>
    </w:tcPr>
    <w:tblStylePr w:type="firstRow">
      <w:rPr>
        <w:rFonts w:ascii="Times New Roman" w:hAnsi="Times New Roman"/>
        <w:sz w:val="20"/>
      </w:rPr>
      <w:tblPr/>
      <w:tcPr>
        <w:tcBorders>
          <w:top w:val="single" w:sz="4" w:space="0" w:color="auto"/>
          <w:bottom w:val="single" w:sz="4" w:space="0" w:color="auto"/>
        </w:tcBorders>
      </w:tcPr>
    </w:tblStylePr>
    <w:tblStylePr w:type="lastRow">
      <w:rPr>
        <w:rFonts w:ascii="Times New Roman" w:hAnsi="Times New Roman"/>
        <w:sz w:val="20"/>
      </w:rPr>
      <w:tblPr/>
      <w:tcPr>
        <w:tcBorders>
          <w:top w:val="single" w:sz="4" w:space="0" w:color="auto"/>
          <w:left w:val="nil"/>
          <w:bottom w:val="nil"/>
          <w:right w:val="nil"/>
          <w:insideH w:val="nil"/>
          <w:insideV w:val="nil"/>
          <w:tl2br w:val="nil"/>
          <w:tr2bl w:val="nil"/>
        </w:tcBorders>
      </w:tcPr>
    </w:tblStylePr>
    <w:tblStylePr w:type="lastCol">
      <w:rPr>
        <w:rFonts w:ascii="Times New Roman" w:hAnsi="Times New Roman"/>
        <w:sz w:val="20"/>
      </w:rPr>
    </w:tblStylePr>
  </w:style>
  <w:style w:type="table" w:customStyle="1" w:styleId="APA70">
    <w:name w:val="APA7"/>
    <w:basedOn w:val="TableNormal"/>
    <w:uiPriority w:val="99"/>
    <w:rsid w:val="00F465A9"/>
    <w:pPr>
      <w:spacing w:after="0" w:line="240" w:lineRule="auto"/>
    </w:pPr>
    <w:rPr>
      <w:rFonts w:ascii="Times New Roman" w:hAnsi="Times New Roman" w:cs="Times New Roman (Body CS)"/>
      <w:color w:val="000000" w:themeColor="text1"/>
      <w:sz w:val="20"/>
    </w:rPr>
    <w:tblPr>
      <w:tblStyleRowBandSize w:val="1"/>
      <w:tblStyleColBandSize w:val="1"/>
    </w:tblPr>
    <w:tcPr>
      <w:shd w:val="clear" w:color="auto" w:fill="auto"/>
      <w:vAlign w:val="center"/>
    </w:tcPr>
    <w:tblStylePr w:type="firstRow">
      <w:rPr>
        <w:rFonts w:ascii="Times New Roman" w:hAnsi="Times New Roman"/>
        <w:sz w:val="20"/>
      </w:rPr>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auto"/>
      </w:tcPr>
    </w:tblStylePr>
    <w:tblStylePr w:type="lastRow">
      <w:pPr>
        <w:wordWrap/>
        <w:spacing w:line="240" w:lineRule="auto"/>
      </w:pPr>
      <w:rPr>
        <w:rFonts w:ascii="Times New Roman" w:hAnsi="Times New Roman"/>
        <w:sz w:val="20"/>
      </w:rPr>
      <w:tblPr/>
      <w:tcPr>
        <w:tcBorders>
          <w:bottom w:val="single" w:sz="4" w:space="0" w:color="000000" w:themeColor="text1"/>
        </w:tcBorders>
        <w:shd w:val="clear" w:color="auto" w:fill="auto"/>
      </w:tcPr>
    </w:tblStylePr>
    <w:tblStylePr w:type="firstCol">
      <w:rPr>
        <w:rFonts w:ascii="Times New Roman" w:hAnsi="Times New Roman"/>
        <w:sz w:val="20"/>
      </w:rPr>
    </w:tblStylePr>
    <w:tblStylePr w:type="lastCol">
      <w:rPr>
        <w:rFonts w:ascii="Times New Roman" w:hAnsi="Times New Roman"/>
        <w:sz w:val="20"/>
      </w:rPr>
    </w:tblStylePr>
    <w:tblStylePr w:type="band1Vert">
      <w:pPr>
        <w:wordWrap/>
        <w:snapToGrid/>
        <w:spacing w:line="240" w:lineRule="auto"/>
        <w:contextualSpacing/>
      </w:pPr>
      <w:rPr>
        <w:rFonts w:ascii="Times New Roman" w:hAnsi="Times New Roman"/>
        <w:b w:val="0"/>
        <w:i w:val="0"/>
        <w:caps w:val="0"/>
        <w:smallCaps w:val="0"/>
        <w:strike w:val="0"/>
        <w:dstrike w:val="0"/>
        <w:vanish w:val="0"/>
        <w:sz w:val="20"/>
        <w:u w:val="none"/>
        <w:vertAlign w:val="baseline"/>
      </w:rPr>
    </w:tblStylePr>
    <w:tblStylePr w:type="band2Vert">
      <w:rPr>
        <w:rFonts w:ascii="Times New Roman" w:hAnsi="Times New Roman"/>
        <w:sz w:val="20"/>
      </w:rPr>
    </w:tblStylePr>
    <w:tblStylePr w:type="band1Horz">
      <w:rPr>
        <w:rFonts w:ascii="Times New Roman" w:hAnsi="Times New Roman"/>
        <w:sz w:val="20"/>
      </w:rPr>
    </w:tblStylePr>
    <w:tblStylePr w:type="band2Horz">
      <w:rPr>
        <w:rFonts w:ascii="Times New Roman" w:hAnsi="Times New Roman"/>
        <w:sz w:val="20"/>
      </w:rPr>
    </w:tblStylePr>
    <w:tblStylePr w:type="neCell">
      <w:rPr>
        <w:rFonts w:ascii="Times New Roman" w:hAnsi="Times New Roman"/>
        <w:sz w:val="20"/>
      </w:rPr>
    </w:tblStylePr>
    <w:tblStylePr w:type="nwCell">
      <w:rPr>
        <w:rFonts w:ascii="Times New Roman" w:hAnsi="Times New Roman"/>
      </w:rPr>
    </w:tblStylePr>
    <w:tblStylePr w:type="seCell">
      <w:rPr>
        <w:rFonts w:ascii="Times New Roman" w:hAnsi="Times New Roman"/>
        <w:sz w:val="20"/>
      </w:rPr>
    </w:tblStylePr>
    <w:tblStylePr w:type="swCell">
      <w:rPr>
        <w:rFonts w:ascii="Times New Roman" w:hAnsi="Times New Roman"/>
        <w:sz w:val="20"/>
      </w:rPr>
    </w:tblStylePr>
  </w:style>
  <w:style w:type="table" w:customStyle="1" w:styleId="apatest">
    <w:name w:val="apatest"/>
    <w:basedOn w:val="TableNormal"/>
    <w:uiPriority w:val="99"/>
    <w:rsid w:val="00D95C0E"/>
    <w:pPr>
      <w:spacing w:after="0" w:line="240" w:lineRule="auto"/>
    </w:pPr>
    <w:rPr>
      <w:rFonts w:ascii="Times New Roman" w:hAnsi="Times New Roman" w:cs="Times New Roman (Body CS)"/>
      <w:color w:val="000000" w:themeColor="text1"/>
      <w:sz w:val="20"/>
    </w:rPr>
    <w:tblPr/>
    <w:tcPr>
      <w:shd w:val="clear" w:color="auto" w:fill="auto"/>
      <w:vAlign w:val="center"/>
    </w:tcPr>
  </w:style>
  <w:style w:type="character" w:customStyle="1" w:styleId="Heading1Char">
    <w:name w:val="Heading 1 Char"/>
    <w:basedOn w:val="DefaultParagraphFont"/>
    <w:link w:val="Heading1"/>
    <w:uiPriority w:val="9"/>
    <w:rsid w:val="004F6E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E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E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E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E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E50"/>
    <w:rPr>
      <w:rFonts w:eastAsiaTheme="majorEastAsia" w:cstheme="majorBidi"/>
      <w:color w:val="272727" w:themeColor="text1" w:themeTint="D8"/>
    </w:rPr>
  </w:style>
  <w:style w:type="paragraph" w:styleId="Title">
    <w:name w:val="Title"/>
    <w:basedOn w:val="Normal"/>
    <w:next w:val="Normal"/>
    <w:link w:val="TitleChar"/>
    <w:uiPriority w:val="10"/>
    <w:qFormat/>
    <w:rsid w:val="004F6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E50"/>
    <w:pPr>
      <w:spacing w:before="160"/>
      <w:jc w:val="center"/>
    </w:pPr>
    <w:rPr>
      <w:i/>
      <w:iCs/>
      <w:color w:val="404040" w:themeColor="text1" w:themeTint="BF"/>
    </w:rPr>
  </w:style>
  <w:style w:type="character" w:customStyle="1" w:styleId="QuoteChar">
    <w:name w:val="Quote Char"/>
    <w:basedOn w:val="DefaultParagraphFont"/>
    <w:link w:val="Quote"/>
    <w:uiPriority w:val="29"/>
    <w:rsid w:val="004F6E50"/>
    <w:rPr>
      <w:i/>
      <w:iCs/>
      <w:color w:val="404040" w:themeColor="text1" w:themeTint="BF"/>
    </w:rPr>
  </w:style>
  <w:style w:type="paragraph" w:styleId="ListParagraph">
    <w:name w:val="List Paragraph"/>
    <w:basedOn w:val="Normal"/>
    <w:uiPriority w:val="34"/>
    <w:qFormat/>
    <w:rsid w:val="004F6E50"/>
    <w:pPr>
      <w:ind w:left="720"/>
      <w:contextualSpacing/>
    </w:pPr>
  </w:style>
  <w:style w:type="character" w:styleId="IntenseEmphasis">
    <w:name w:val="Intense Emphasis"/>
    <w:basedOn w:val="DefaultParagraphFont"/>
    <w:uiPriority w:val="21"/>
    <w:qFormat/>
    <w:rsid w:val="004F6E50"/>
    <w:rPr>
      <w:i/>
      <w:iCs/>
      <w:color w:val="0F4761" w:themeColor="accent1" w:themeShade="BF"/>
    </w:rPr>
  </w:style>
  <w:style w:type="paragraph" w:styleId="IntenseQuote">
    <w:name w:val="Intense Quote"/>
    <w:basedOn w:val="Normal"/>
    <w:next w:val="Normal"/>
    <w:link w:val="IntenseQuoteChar"/>
    <w:uiPriority w:val="30"/>
    <w:qFormat/>
    <w:rsid w:val="004F6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E50"/>
    <w:rPr>
      <w:i/>
      <w:iCs/>
      <w:color w:val="0F4761" w:themeColor="accent1" w:themeShade="BF"/>
    </w:rPr>
  </w:style>
  <w:style w:type="character" w:styleId="IntenseReference">
    <w:name w:val="Intense Reference"/>
    <w:basedOn w:val="DefaultParagraphFont"/>
    <w:uiPriority w:val="32"/>
    <w:qFormat/>
    <w:rsid w:val="004F6E50"/>
    <w:rPr>
      <w:b/>
      <w:bCs/>
      <w:smallCaps/>
      <w:color w:val="0F4761" w:themeColor="accent1" w:themeShade="BF"/>
      <w:spacing w:val="5"/>
    </w:rPr>
  </w:style>
  <w:style w:type="character" w:styleId="CommentReference">
    <w:name w:val="annotation reference"/>
    <w:basedOn w:val="DefaultParagraphFont"/>
    <w:uiPriority w:val="99"/>
    <w:semiHidden/>
    <w:unhideWhenUsed/>
    <w:rsid w:val="00D705AE"/>
    <w:rPr>
      <w:sz w:val="16"/>
      <w:szCs w:val="16"/>
    </w:rPr>
  </w:style>
  <w:style w:type="paragraph" w:styleId="CommentText">
    <w:name w:val="annotation text"/>
    <w:basedOn w:val="Normal"/>
    <w:link w:val="CommentTextChar"/>
    <w:uiPriority w:val="99"/>
    <w:semiHidden/>
    <w:unhideWhenUsed/>
    <w:rsid w:val="00D705AE"/>
    <w:pPr>
      <w:spacing w:line="240" w:lineRule="auto"/>
    </w:pPr>
    <w:rPr>
      <w:sz w:val="20"/>
      <w:szCs w:val="20"/>
    </w:rPr>
  </w:style>
  <w:style w:type="character" w:customStyle="1" w:styleId="CommentTextChar">
    <w:name w:val="Comment Text Char"/>
    <w:basedOn w:val="DefaultParagraphFont"/>
    <w:link w:val="CommentText"/>
    <w:uiPriority w:val="99"/>
    <w:semiHidden/>
    <w:rsid w:val="00D705AE"/>
    <w:rPr>
      <w:sz w:val="20"/>
      <w:szCs w:val="20"/>
    </w:rPr>
  </w:style>
  <w:style w:type="paragraph" w:styleId="CommentSubject">
    <w:name w:val="annotation subject"/>
    <w:basedOn w:val="CommentText"/>
    <w:next w:val="CommentText"/>
    <w:link w:val="CommentSubjectChar"/>
    <w:uiPriority w:val="99"/>
    <w:semiHidden/>
    <w:unhideWhenUsed/>
    <w:rsid w:val="00D705AE"/>
    <w:rPr>
      <w:b/>
      <w:bCs/>
    </w:rPr>
  </w:style>
  <w:style w:type="character" w:customStyle="1" w:styleId="CommentSubjectChar">
    <w:name w:val="Comment Subject Char"/>
    <w:basedOn w:val="CommentTextChar"/>
    <w:link w:val="CommentSubject"/>
    <w:uiPriority w:val="99"/>
    <w:semiHidden/>
    <w:rsid w:val="00D705A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2254</Words>
  <Characters>12851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Gleich, Leila</dc:creator>
  <cp:keywords/>
  <dc:description/>
  <cp:lastModifiedBy>Gleich, Leila</cp:lastModifiedBy>
  <cp:revision>17</cp:revision>
  <dcterms:created xsi:type="dcterms:W3CDTF">2026-10-10T00:19:00Z</dcterms:created>
  <dcterms:modified xsi:type="dcterms:W3CDTF">2026-10-10T17:54:00Z</dcterms:modified>
</cp:coreProperties>
</file>