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85E5F3" w14:textId="77777777" w:rsidR="00097488" w:rsidRPr="00097488" w:rsidRDefault="00097488" w:rsidP="00651DA7">
      <w:pPr>
        <w:spacing w:after="0" w:line="480" w:lineRule="auto"/>
        <w:contextualSpacing/>
        <w:jc w:val="center"/>
        <w:outlineLvl w:val="0"/>
        <w:rPr>
          <w:rFonts w:ascii="Times New Roman" w:eastAsia="Times New Roman" w:hAnsi="Times New Roman" w:cs="Times New Roman"/>
          <w:b/>
          <w:bCs/>
          <w:color w:val="000000" w:themeColor="text1"/>
          <w:kern w:val="36"/>
          <w14:ligatures w14:val="none"/>
        </w:rPr>
      </w:pPr>
      <w:r w:rsidRPr="00097488">
        <w:rPr>
          <w:rFonts w:ascii="Times New Roman" w:eastAsia="Times New Roman" w:hAnsi="Times New Roman" w:cs="Times New Roman"/>
          <w:b/>
          <w:bCs/>
          <w:color w:val="000000" w:themeColor="text1"/>
          <w:kern w:val="36"/>
          <w14:ligatures w14:val="none"/>
        </w:rPr>
        <w:t>Chapter III</w:t>
      </w:r>
    </w:p>
    <w:p w14:paraId="3AD37EC8" w14:textId="77777777" w:rsidR="00097488" w:rsidRPr="00097488" w:rsidRDefault="00097488" w:rsidP="00C67ED1">
      <w:pPr>
        <w:spacing w:after="0" w:line="480" w:lineRule="auto"/>
        <w:contextualSpacing/>
        <w:jc w:val="center"/>
        <w:outlineLvl w:val="0"/>
        <w:rPr>
          <w:rFonts w:ascii="Times New Roman" w:eastAsia="Times New Roman" w:hAnsi="Times New Roman" w:cs="Times New Roman"/>
          <w:b/>
          <w:bCs/>
          <w:color w:val="000000" w:themeColor="text1"/>
          <w:kern w:val="36"/>
          <w14:ligatures w14:val="none"/>
        </w:rPr>
      </w:pPr>
      <w:r w:rsidRPr="00097488">
        <w:rPr>
          <w:rFonts w:ascii="Times New Roman" w:eastAsia="Times New Roman" w:hAnsi="Times New Roman" w:cs="Times New Roman"/>
          <w:b/>
          <w:bCs/>
          <w:color w:val="000000" w:themeColor="text1"/>
          <w:kern w:val="36"/>
          <w14:ligatures w14:val="none"/>
        </w:rPr>
        <w:t>Methodology</w:t>
      </w:r>
    </w:p>
    <w:p w14:paraId="5EB3A0E3" w14:textId="77777777" w:rsidR="00097488" w:rsidRPr="00097488" w:rsidRDefault="00097488" w:rsidP="00C67ED1">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This chapter details the approach and analytical framework to evaluate and optimize passenger flow forecasting, specifically at airport security checkpoints. To provide a structural roadmap for this investigation, the methodology is organized into five components:</w:t>
      </w:r>
    </w:p>
    <w:p w14:paraId="2C300353"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Research Approach</w:t>
      </w:r>
      <w:r w:rsidRPr="00097488">
        <w:rPr>
          <w:rFonts w:ascii="Times New Roman" w:eastAsia="Times New Roman" w:hAnsi="Times New Roman" w:cs="Times New Roman"/>
          <w:color w:val="000000" w:themeColor="text1"/>
          <w:kern w:val="0"/>
          <w14:ligatures w14:val="none"/>
        </w:rPr>
        <w:t>: Establishes the theoretical framework, research variables, hypotheses, experimental design, and the technical apparatus utilized.</w:t>
      </w:r>
    </w:p>
    <w:p w14:paraId="48FC5F58"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Sample</w:t>
      </w:r>
      <w:r w:rsidRPr="00097488">
        <w:rPr>
          <w:rFonts w:ascii="Times New Roman" w:eastAsia="Times New Roman" w:hAnsi="Times New Roman" w:cs="Times New Roman"/>
          <w:color w:val="000000" w:themeColor="text1"/>
          <w:kern w:val="0"/>
          <w14:ligatures w14:val="none"/>
        </w:rPr>
        <w:t>: Outlines the multi-tiered macro and micro sampling frameworks used to categorize physical checkpoint environments and terminal architectures.</w:t>
      </w:r>
    </w:p>
    <w:p w14:paraId="14E284CB"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Sources of Data</w:t>
      </w:r>
      <w:r w:rsidRPr="00097488">
        <w:rPr>
          <w:rFonts w:ascii="Times New Roman" w:eastAsia="Times New Roman" w:hAnsi="Times New Roman" w:cs="Times New Roman"/>
          <w:color w:val="000000" w:themeColor="text1"/>
          <w:kern w:val="0"/>
          <w14:ligatures w14:val="none"/>
        </w:rPr>
        <w:t>: Identifies the primary authorized data repositories supplying the longitudinal datasets.</w:t>
      </w:r>
    </w:p>
    <w:p w14:paraId="510D20B5"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Validity</w:t>
      </w:r>
      <w:r w:rsidRPr="00097488">
        <w:rPr>
          <w:rFonts w:ascii="Times New Roman" w:eastAsia="Times New Roman" w:hAnsi="Times New Roman" w:cs="Times New Roman"/>
          <w:color w:val="000000" w:themeColor="text1"/>
          <w:kern w:val="0"/>
          <w14:ligatures w14:val="none"/>
        </w:rPr>
        <w:t>: Addresses and controls internal and construct threats, specifically related to passenger flow bias and screening lane heterogeneity.</w:t>
      </w:r>
    </w:p>
    <w:p w14:paraId="7FACAC19" w14:textId="77777777" w:rsidR="00097488" w:rsidRPr="00097488" w:rsidRDefault="00097488" w:rsidP="00097488">
      <w:pPr>
        <w:numPr>
          <w:ilvl w:val="0"/>
          <w:numId w:val="1"/>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Treatment of Data</w:t>
      </w:r>
      <w:r w:rsidRPr="00097488">
        <w:rPr>
          <w:rFonts w:ascii="Times New Roman" w:eastAsia="Times New Roman" w:hAnsi="Times New Roman" w:cs="Times New Roman"/>
          <w:color w:val="000000" w:themeColor="text1"/>
          <w:kern w:val="0"/>
          <w14:ligatures w14:val="none"/>
        </w:rPr>
        <w:t>: Details the sequential pipeline used to ingest, clean, standardize, and align the data sources.</w:t>
      </w:r>
    </w:p>
    <w:p w14:paraId="1E532DF3"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Research Approach</w:t>
      </w:r>
    </w:p>
    <w:p w14:paraId="78168849" w14:textId="43660606" w:rsidR="00097488" w:rsidRDefault="00097488" w:rsidP="00C67ED1">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study uses an exploratory, sequential, quantitative design to systematically assess the predictive accuracy and operational utility of distinct forecasting approaches for passenger flow forecasting at airport security checkpoints. While this study evaluates a broad range of frameworks</w:t>
      </w:r>
      <w:r w:rsidR="00C67ED1">
        <w:rPr>
          <w:rFonts w:ascii="Times New Roman" w:eastAsia="Times New Roman" w:hAnsi="Times New Roman" w:cs="Times New Roman"/>
          <w:color w:val="000000" w:themeColor="text1"/>
          <w:kern w:val="0"/>
          <w14:ligatures w14:val="none"/>
        </w:rPr>
        <w:t xml:space="preserve"> – </w:t>
      </w:r>
      <w:r w:rsidRPr="00097488">
        <w:rPr>
          <w:rFonts w:ascii="Times New Roman" w:eastAsia="Times New Roman" w:hAnsi="Times New Roman" w:cs="Times New Roman"/>
          <w:color w:val="000000" w:themeColor="text1"/>
          <w:kern w:val="0"/>
          <w14:ligatures w14:val="none"/>
        </w:rPr>
        <w:t>including static deterministic baselines</w:t>
      </w:r>
      <w:r w:rsidR="00C67ED1">
        <w:rPr>
          <w:rFonts w:ascii="Times New Roman" w:eastAsia="Times New Roman" w:hAnsi="Times New Roman" w:cs="Times New Roman"/>
          <w:color w:val="000000" w:themeColor="text1"/>
          <w:kern w:val="0"/>
          <w14:ligatures w14:val="none"/>
        </w:rPr>
        <w:t xml:space="preserve"> – </w:t>
      </w:r>
      <w:r w:rsidRPr="00097488">
        <w:rPr>
          <w:rFonts w:ascii="Times New Roman" w:eastAsia="Times New Roman" w:hAnsi="Times New Roman" w:cs="Times New Roman"/>
          <w:color w:val="000000" w:themeColor="text1"/>
          <w:kern w:val="0"/>
          <w14:ligatures w14:val="none"/>
        </w:rPr>
        <w:t>it asserts that to truly optimize checkpoint flows, terminal subsystems (i.e., check-in, security screening, and boarding) must ultimately be treated as a stochastic queuing network capable of absorbing dynamic, schedule-driven variability (De Neufville &amp; Odoni, 2014).</w:t>
      </w:r>
      <w:r w:rsidR="0027352F">
        <w:rPr>
          <w:rFonts w:ascii="Times New Roman" w:eastAsia="Times New Roman" w:hAnsi="Times New Roman" w:cs="Times New Roman"/>
          <w:color w:val="000000" w:themeColor="text1"/>
          <w:kern w:val="0"/>
          <w14:ligatures w14:val="none"/>
        </w:rPr>
        <w:t xml:space="preserve"> </w:t>
      </w:r>
      <w:r w:rsidR="0027352F" w:rsidRPr="0027352F">
        <w:rPr>
          <w:rFonts w:ascii="Times New Roman" w:eastAsia="Times New Roman" w:hAnsi="Times New Roman" w:cs="Times New Roman"/>
          <w:color w:val="000000" w:themeColor="text1"/>
          <w:kern w:val="0"/>
          <w14:ligatures w14:val="none"/>
        </w:rPr>
        <w:t xml:space="preserve">The primary objective is a comparison of three </w:t>
      </w:r>
      <w:r w:rsidR="0027352F" w:rsidRPr="0027352F">
        <w:rPr>
          <w:rFonts w:ascii="Times New Roman" w:eastAsia="Times New Roman" w:hAnsi="Times New Roman" w:cs="Times New Roman"/>
          <w:color w:val="000000" w:themeColor="text1"/>
          <w:kern w:val="0"/>
          <w14:ligatures w14:val="none"/>
        </w:rPr>
        <w:lastRenderedPageBreak/>
        <w:t>model families (Figure 1): deterministic baselines, probabilistic and data-driven models, and hybrid frameworks. Deterministic baselines serve as reference cases based on historical averages and scheduled operations. Probabilistic and data-driven models include methods such as SARIMA, LSTM, and random forest models that are designed to capture temporal variation. Hybrid frameworks combine queueing theory with exogenous operational data to reflect both system structure and observed schedule effects.</w:t>
      </w:r>
    </w:p>
    <w:p w14:paraId="03534DCA" w14:textId="2DDBF934" w:rsidR="0027352F" w:rsidRPr="00097488" w:rsidRDefault="0027352F" w:rsidP="00C67ED1">
      <w:pPr>
        <w:spacing w:after="0" w:line="480" w:lineRule="auto"/>
        <w:ind w:firstLine="720"/>
        <w:contextualSpacing/>
        <w:rPr>
          <w:rFonts w:ascii="Times New Roman" w:eastAsia="Times New Roman" w:hAnsi="Times New Roman" w:cs="Times New Roman"/>
          <w:color w:val="000000" w:themeColor="text1"/>
          <w:kern w:val="0"/>
          <w14:ligatures w14:val="none"/>
        </w:rPr>
      </w:pPr>
      <w:r w:rsidRPr="00F15DBD">
        <w:rPr>
          <w:rFonts w:cs="Times New Roman"/>
          <w:noProof/>
        </w:rPr>
        <w:drawing>
          <wp:inline distT="0" distB="0" distL="0" distR="0" wp14:anchorId="6AF409EB" wp14:editId="5EAF98BA">
            <wp:extent cx="4572000" cy="1621024"/>
            <wp:effectExtent l="0" t="0" r="0" b="5080"/>
            <wp:docPr id="166895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59337" name=""/>
                    <pic:cNvPicPr/>
                  </pic:nvPicPr>
                  <pic:blipFill>
                    <a:blip r:embed="rId5"/>
                    <a:stretch>
                      <a:fillRect/>
                    </a:stretch>
                  </pic:blipFill>
                  <pic:spPr>
                    <a:xfrm>
                      <a:off x="0" y="0"/>
                      <a:ext cx="4616467" cy="1636790"/>
                    </a:xfrm>
                    <a:prstGeom prst="rect">
                      <a:avLst/>
                    </a:prstGeom>
                  </pic:spPr>
                </pic:pic>
              </a:graphicData>
            </a:graphic>
          </wp:inline>
        </w:drawing>
      </w:r>
    </w:p>
    <w:p w14:paraId="7F77EBDA" w14:textId="45872515" w:rsidR="00097488" w:rsidRPr="00097488" w:rsidRDefault="0027352F" w:rsidP="00E66A7E">
      <w:pPr>
        <w:spacing w:after="0" w:line="480" w:lineRule="auto"/>
        <w:ind w:firstLine="360"/>
        <w:contextualSpacing/>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w:t>
      </w:r>
      <w:r w:rsidR="00097488" w:rsidRPr="00097488">
        <w:rPr>
          <w:rFonts w:ascii="Times New Roman" w:eastAsia="Times New Roman" w:hAnsi="Times New Roman" w:cs="Times New Roman"/>
          <w:color w:val="000000" w:themeColor="text1"/>
          <w:kern w:val="0"/>
          <w14:ligatures w14:val="none"/>
        </w:rPr>
        <w:t>he predictive capabilities of each model configuration focus on three core performance measures: robustness, resilience, and generalizability. In this investigation:</w:t>
      </w:r>
    </w:p>
    <w:p w14:paraId="36A0114B" w14:textId="51C04078"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Robustness</w:t>
      </w:r>
      <w:r w:rsidRPr="00097488">
        <w:rPr>
          <w:rFonts w:ascii="Times New Roman" w:eastAsia="Times New Roman" w:hAnsi="Times New Roman" w:cs="Times New Roman"/>
          <w:color w:val="000000" w:themeColor="text1"/>
          <w:kern w:val="0"/>
          <w14:ligatures w14:val="none"/>
        </w:rPr>
        <w:t xml:space="preserve">: </w:t>
      </w:r>
      <w:r w:rsidR="0027352F">
        <w:rPr>
          <w:rFonts w:ascii="Times New Roman" w:eastAsia="Times New Roman" w:hAnsi="Times New Roman" w:cs="Times New Roman"/>
          <w:color w:val="000000" w:themeColor="text1"/>
          <w:kern w:val="0"/>
          <w14:ligatures w14:val="none"/>
        </w:rPr>
        <w:t>C</w:t>
      </w:r>
      <w:r w:rsidRPr="00097488">
        <w:rPr>
          <w:rFonts w:ascii="Times New Roman" w:eastAsia="Times New Roman" w:hAnsi="Times New Roman" w:cs="Times New Roman"/>
          <w:color w:val="000000" w:themeColor="text1"/>
          <w:kern w:val="0"/>
          <w14:ligatures w14:val="none"/>
        </w:rPr>
        <w:t>onsistency and precision under nominal on-time operating conditions and routine daily operations.</w:t>
      </w:r>
    </w:p>
    <w:p w14:paraId="35C430E8" w14:textId="718DC18A"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Resilience</w:t>
      </w:r>
      <w:r w:rsidRPr="00097488">
        <w:rPr>
          <w:rFonts w:ascii="Times New Roman" w:eastAsia="Times New Roman" w:hAnsi="Times New Roman" w:cs="Times New Roman"/>
          <w:color w:val="000000" w:themeColor="text1"/>
          <w:kern w:val="0"/>
          <w14:ligatures w14:val="none"/>
        </w:rPr>
        <w:t xml:space="preserve">: </w:t>
      </w:r>
      <w:r w:rsidR="0027352F">
        <w:rPr>
          <w:rFonts w:ascii="Times New Roman" w:eastAsia="Times New Roman" w:hAnsi="Times New Roman" w:cs="Times New Roman"/>
          <w:color w:val="000000" w:themeColor="text1"/>
          <w:kern w:val="0"/>
          <w14:ligatures w14:val="none"/>
        </w:rPr>
        <w:t>Stability</w:t>
      </w:r>
      <w:r w:rsidRPr="00097488">
        <w:rPr>
          <w:rFonts w:ascii="Times New Roman" w:eastAsia="Times New Roman" w:hAnsi="Times New Roman" w:cs="Times New Roman"/>
          <w:color w:val="000000" w:themeColor="text1"/>
          <w:kern w:val="0"/>
          <w14:ligatures w14:val="none"/>
        </w:rPr>
        <w:t>, error boundedness, and speed of recovery after severe exogenous operational disruptions.</w:t>
      </w:r>
    </w:p>
    <w:p w14:paraId="4294F2C6" w14:textId="54CE0C13" w:rsidR="00097488" w:rsidRPr="00097488" w:rsidRDefault="00097488" w:rsidP="00097488">
      <w:pPr>
        <w:numPr>
          <w:ilvl w:val="0"/>
          <w:numId w:val="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Generalizability</w:t>
      </w:r>
      <w:r w:rsidRPr="00097488">
        <w:rPr>
          <w:rFonts w:ascii="Times New Roman" w:eastAsia="Times New Roman" w:hAnsi="Times New Roman" w:cs="Times New Roman"/>
          <w:color w:val="000000" w:themeColor="text1"/>
          <w:kern w:val="0"/>
          <w14:ligatures w14:val="none"/>
        </w:rPr>
        <w:t xml:space="preserve">: </w:t>
      </w:r>
      <w:r w:rsidR="0027352F">
        <w:rPr>
          <w:rFonts w:ascii="Times New Roman" w:eastAsia="Times New Roman" w:hAnsi="Times New Roman" w:cs="Times New Roman"/>
          <w:color w:val="000000" w:themeColor="text1"/>
          <w:kern w:val="0"/>
          <w14:ligatures w14:val="none"/>
        </w:rPr>
        <w:t>Performance</w:t>
      </w:r>
      <w:r w:rsidRPr="00097488">
        <w:rPr>
          <w:rFonts w:ascii="Times New Roman" w:eastAsia="Times New Roman" w:hAnsi="Times New Roman" w:cs="Times New Roman"/>
          <w:color w:val="000000" w:themeColor="text1"/>
          <w:kern w:val="0"/>
          <w14:ligatures w14:val="none"/>
        </w:rPr>
        <w:t xml:space="preserve"> across different airports or terminal layouts under zero-shot spatial transfer without local retraining.</w:t>
      </w:r>
    </w:p>
    <w:p w14:paraId="67325C23" w14:textId="77777777" w:rsidR="00097488" w:rsidRPr="00E66A7E" w:rsidRDefault="00097488" w:rsidP="00097488">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E66A7E">
        <w:rPr>
          <w:rFonts w:ascii="Times New Roman" w:eastAsia="Times New Roman" w:hAnsi="Times New Roman" w:cs="Times New Roman"/>
          <w:b/>
          <w:bCs/>
          <w:i/>
          <w:iCs/>
          <w:color w:val="000000" w:themeColor="text1"/>
          <w:kern w:val="0"/>
          <w14:ligatures w14:val="none"/>
        </w:rPr>
        <w:t>Core Research Variables</w:t>
      </w:r>
    </w:p>
    <w:p w14:paraId="4F6797DF" w14:textId="53FBEA57" w:rsidR="00E66A7E" w:rsidRPr="00E66A7E" w:rsidRDefault="00E66A7E" w:rsidP="00E66A7E">
      <w:pPr>
        <w:spacing w:after="0" w:line="480" w:lineRule="auto"/>
        <w:ind w:firstLine="720"/>
        <w:contextualSpacing/>
        <w:outlineLvl w:val="2"/>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w:t>
      </w:r>
      <w:r w:rsidRPr="00E66A7E">
        <w:rPr>
          <w:rFonts w:ascii="Times New Roman" w:eastAsia="Times New Roman" w:hAnsi="Times New Roman" w:cs="Times New Roman"/>
          <w:color w:val="000000" w:themeColor="text1"/>
          <w:kern w:val="0"/>
          <w14:ligatures w14:val="none"/>
        </w:rPr>
        <w:t xml:space="preserve">dependent variables include scheduled flight departures, actual flight performance data, terminal structure categories, and origin-and-destination ratios. Dependent variables include TSA </w:t>
      </w:r>
      <w:r w:rsidRPr="00E66A7E">
        <w:rPr>
          <w:rFonts w:ascii="Times New Roman" w:eastAsia="Times New Roman" w:hAnsi="Times New Roman" w:cs="Times New Roman"/>
          <w:color w:val="000000" w:themeColor="text1"/>
          <w:kern w:val="0"/>
          <w14:ligatures w14:val="none"/>
        </w:rPr>
        <w:lastRenderedPageBreak/>
        <w:t>checkpoint throughput, queue wait times, and bottleneck formation rates. Model performance will also be evaluated as a secondary outcome</w:t>
      </w:r>
    </w:p>
    <w:p w14:paraId="2A7B184A" w14:textId="1D15E62D" w:rsidR="00097488" w:rsidRPr="00E66A7E" w:rsidRDefault="00097488" w:rsidP="00097488">
      <w:pPr>
        <w:spacing w:after="0" w:line="480" w:lineRule="auto"/>
        <w:contextualSpacing/>
        <w:outlineLvl w:val="2"/>
        <w:rPr>
          <w:rFonts w:ascii="Times New Roman" w:eastAsia="Times New Roman" w:hAnsi="Times New Roman" w:cs="Times New Roman"/>
          <w:b/>
          <w:bCs/>
          <w:i/>
          <w:iCs/>
          <w:color w:val="000000" w:themeColor="text1"/>
          <w:kern w:val="0"/>
          <w14:ligatures w14:val="none"/>
        </w:rPr>
      </w:pPr>
      <w:r w:rsidRPr="00E66A7E">
        <w:rPr>
          <w:rFonts w:ascii="Times New Roman" w:eastAsia="Times New Roman" w:hAnsi="Times New Roman" w:cs="Times New Roman"/>
          <w:b/>
          <w:bCs/>
          <w:i/>
          <w:iCs/>
          <w:color w:val="000000" w:themeColor="text1"/>
          <w:kern w:val="0"/>
          <w14:ligatures w14:val="none"/>
        </w:rPr>
        <w:t>Research Hypothes</w:t>
      </w:r>
      <w:r w:rsidR="00770CD7">
        <w:rPr>
          <w:rFonts w:ascii="Times New Roman" w:eastAsia="Times New Roman" w:hAnsi="Times New Roman" w:cs="Times New Roman"/>
          <w:b/>
          <w:bCs/>
          <w:i/>
          <w:iCs/>
          <w:color w:val="000000" w:themeColor="text1"/>
          <w:kern w:val="0"/>
          <w14:ligatures w14:val="none"/>
        </w:rPr>
        <w:t>is</w:t>
      </w:r>
    </w:p>
    <w:p w14:paraId="4F5F9B62" w14:textId="05FCF89F" w:rsidR="00097488" w:rsidRPr="00097488" w:rsidRDefault="00097488" w:rsidP="0013516D">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Distinct modeling frameworks and hybrid combinations thereof will exhibit asymmetric performance strengths across robustness, resilience, and generalizability. Probabilistic and supervised machine learning models are expected to outperform deterministic baselines under highly variable routine demand conditions, while dynamic hybrid models will perform better under disruption scenarios</w:t>
      </w:r>
      <w:r w:rsidR="00770CD7">
        <w:rPr>
          <w:rFonts w:ascii="Times New Roman" w:eastAsia="Times New Roman" w:hAnsi="Times New Roman" w:cs="Times New Roman"/>
          <w:color w:val="000000" w:themeColor="text1"/>
          <w:kern w:val="0"/>
          <w14:ligatures w14:val="none"/>
        </w:rPr>
        <w:t>.</w:t>
      </w:r>
    </w:p>
    <w:p w14:paraId="21D8E9E7" w14:textId="5F869693" w:rsidR="00097488" w:rsidRPr="00097488" w:rsidRDefault="00097488" w:rsidP="0013516D">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Core Research Hypothesis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H</m:t>
            </m:r>
          </m:e>
          <m:sub>
            <m:r>
              <w:rPr>
                <w:rFonts w:ascii="Cambria Math" w:eastAsia="Times New Roman" w:hAnsi="Cambria Math" w:cs="Times New Roman"/>
                <w:color w:val="000000" w:themeColor="text1"/>
                <w:kern w:val="0"/>
                <w14:ligatures w14:val="none"/>
              </w:rPr>
              <m:t>1</m:t>
            </m:r>
          </m:sub>
        </m:sSub>
      </m:oMath>
      <w:r w:rsidRPr="00097488">
        <w:rPr>
          <w:rFonts w:ascii="Times New Roman" w:eastAsia="Times New Roman" w:hAnsi="Times New Roman" w:cs="Times New Roman"/>
          <w:b/>
          <w:bCs/>
          <w:color w:val="000000" w:themeColor="text1"/>
          <w:kern w:val="0"/>
          <w14:ligatures w14:val="none"/>
        </w:rPr>
        <w:t> - Master Asymmetric Trade-Off Hypothesis)</w:t>
      </w:r>
      <w:r w:rsidR="00DF2BEB">
        <w:rPr>
          <w:rFonts w:ascii="Times New Roman" w:eastAsia="Times New Roman" w:hAnsi="Times New Roman" w:cs="Times New Roman"/>
          <w:b/>
          <w:bCs/>
          <w:color w:val="000000" w:themeColor="text1"/>
          <w:kern w:val="0"/>
          <w14:ligatures w14:val="none"/>
        </w:rPr>
        <w:t xml:space="preserve">. </w:t>
      </w:r>
      <w:r w:rsidR="00770CD7">
        <w:rPr>
          <w:rFonts w:ascii="Times New Roman" w:eastAsia="Times New Roman" w:hAnsi="Times New Roman" w:cs="Times New Roman"/>
          <w:color w:val="000000" w:themeColor="text1"/>
          <w:kern w:val="0"/>
          <w14:ligatures w14:val="none"/>
        </w:rPr>
        <w:t>N</w:t>
      </w:r>
      <w:r w:rsidRPr="00097488">
        <w:rPr>
          <w:rFonts w:ascii="Times New Roman" w:eastAsia="Times New Roman" w:hAnsi="Times New Roman" w:cs="Times New Roman"/>
          <w:color w:val="000000" w:themeColor="text1"/>
          <w:kern w:val="0"/>
          <w14:ligatures w14:val="none"/>
        </w:rPr>
        <w:t>o individual approach will prove superior across all three performance measures (robustness, resilience, and generalizability). Rather, each modeling paradigm exhibits distinct operational strengths and stark asymmetric trade-offs</w:t>
      </w:r>
      <w:r w:rsidR="00C16FDE">
        <w:rPr>
          <w:rFonts w:ascii="Times New Roman" w:eastAsia="Times New Roman" w:hAnsi="Times New Roman" w:cs="Times New Roman"/>
          <w:color w:val="000000" w:themeColor="text1"/>
          <w:kern w:val="0"/>
          <w14:ligatures w14:val="none"/>
        </w:rPr>
        <w:t xml:space="preserve">, </w:t>
      </w:r>
      <w:r w:rsidR="00C16FDE" w:rsidRPr="00C16FDE">
        <w:rPr>
          <w:rFonts w:ascii="Times New Roman" w:eastAsia="Times New Roman" w:hAnsi="Times New Roman" w:cs="Times New Roman"/>
          <w:color w:val="000000" w:themeColor="text1"/>
          <w:kern w:val="0"/>
          <w:highlight w:val="yellow"/>
          <w14:ligatures w14:val="none"/>
        </w:rPr>
        <w:t>for details please refer to the Appendix</w:t>
      </w:r>
    </w:p>
    <w:p w14:paraId="48E06262" w14:textId="665CE902"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Design and Procedures</w:t>
      </w:r>
    </w:p>
    <w:p w14:paraId="4E94E546" w14:textId="77777777" w:rsidR="00FA409A" w:rsidRPr="00300553" w:rsidRDefault="00FA409A" w:rsidP="00FA409A">
      <w:pPr>
        <w:spacing w:after="0" w:line="480" w:lineRule="auto"/>
        <w:ind w:firstLine="360"/>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color w:val="000000"/>
          <w:kern w:val="0"/>
          <w14:ligatures w14:val="none"/>
        </w:rPr>
        <w:t>This investigation follows an exploratory, quantitative, non-experimental design executed across four sequential phases:</w:t>
      </w:r>
    </w:p>
    <w:p w14:paraId="412C8678" w14:textId="77777777" w:rsidR="00FA409A" w:rsidRPr="00300553" w:rsidRDefault="00FA409A" w:rsidP="00FA409A">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t>Phase 1: Ingestion and Harmonization (ETL)</w:t>
      </w:r>
      <w:r w:rsidRPr="00300553">
        <w:rPr>
          <w:rFonts w:ascii="Times New Roman" w:eastAsia="Times New Roman" w:hAnsi="Times New Roman" w:cs="Times New Roman"/>
          <w:color w:val="000000"/>
          <w:kern w:val="0"/>
          <w14:ligatures w14:val="none"/>
        </w:rPr>
        <w:t>: Compiling, cleansing, and relationally joining multi-source federal datasets spanning 2019 to 2025 across common spatial and temporal dimensions.</w:t>
      </w:r>
    </w:p>
    <w:p w14:paraId="642F93D7" w14:textId="77777777" w:rsidR="00FA409A" w:rsidRPr="00300553" w:rsidRDefault="00FA409A" w:rsidP="00FA409A">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t>Phase 2: Model Configuration and Training</w:t>
      </w:r>
      <w:r w:rsidRPr="00300553">
        <w:rPr>
          <w:rFonts w:ascii="Times New Roman" w:eastAsia="Times New Roman" w:hAnsi="Times New Roman" w:cs="Times New Roman"/>
          <w:color w:val="000000"/>
          <w:kern w:val="0"/>
          <w14:ligatures w14:val="none"/>
        </w:rPr>
        <w:t>: Calibrating the candidate modeling suite—the Baseline Control (daily persistence), Model 1 (Deterministic Flight Schedule Model), Model 2 (Supervised Machine Learning Model), and Model 3 (Dynamic Two-Stage Hybrid Model)—across the post-pandemic development partition.</w:t>
      </w:r>
    </w:p>
    <w:p w14:paraId="10478EAD" w14:textId="77777777" w:rsidR="00FA409A" w:rsidRPr="00300553" w:rsidRDefault="00FA409A" w:rsidP="00FA409A">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lastRenderedPageBreak/>
        <w:t>Phase 3: Out-of-Time Holdout Execution</w:t>
      </w:r>
      <w:r w:rsidRPr="00300553">
        <w:rPr>
          <w:rFonts w:ascii="Times New Roman" w:eastAsia="Times New Roman" w:hAnsi="Times New Roman" w:cs="Times New Roman"/>
          <w:color w:val="000000"/>
          <w:kern w:val="0"/>
          <w14:ligatures w14:val="none"/>
        </w:rPr>
        <w:t>: Benchmarking all candidate models against the untouched full-year 2025 holdout dataset under nominal, routine, and disrupted operational regimes.</w:t>
      </w:r>
    </w:p>
    <w:p w14:paraId="22B12B03" w14:textId="0614FA85" w:rsidR="00770CD7" w:rsidRPr="00FA409A" w:rsidRDefault="00FA409A" w:rsidP="00770CD7">
      <w:pPr>
        <w:numPr>
          <w:ilvl w:val="0"/>
          <w:numId w:val="21"/>
        </w:numPr>
        <w:spacing w:after="0" w:line="480" w:lineRule="auto"/>
        <w:contextualSpacing/>
        <w:rPr>
          <w:rFonts w:ascii="Times New Roman" w:eastAsia="Times New Roman" w:hAnsi="Times New Roman" w:cs="Times New Roman"/>
          <w:color w:val="000000"/>
          <w:kern w:val="0"/>
          <w14:ligatures w14:val="none"/>
        </w:rPr>
      </w:pPr>
      <w:r w:rsidRPr="00300553">
        <w:rPr>
          <w:rFonts w:ascii="Times New Roman" w:eastAsia="Times New Roman" w:hAnsi="Times New Roman" w:cs="Times New Roman"/>
          <w:b/>
          <w:bCs/>
          <w:color w:val="000000"/>
          <w:kern w:val="0"/>
          <w14:ligatures w14:val="none"/>
        </w:rPr>
        <w:t>Phase 4: Comparative Evaluation and Strategic Synthesis</w:t>
      </w:r>
      <w:r w:rsidRPr="00300553">
        <w:rPr>
          <w:rFonts w:ascii="Times New Roman" w:eastAsia="Times New Roman" w:hAnsi="Times New Roman" w:cs="Times New Roman"/>
          <w:color w:val="000000"/>
          <w:kern w:val="0"/>
          <w14:ligatures w14:val="none"/>
        </w:rPr>
        <w:t>: Assessing models across the evaluation triad to determine asymmetric trade-offs, evaluating the Values versus Volatility paradigm, and formulating an operational decision playbook.</w:t>
      </w:r>
    </w:p>
    <w:p w14:paraId="2EEEBA80" w14:textId="58893488" w:rsidR="00097488" w:rsidRPr="00FA409A" w:rsidRDefault="00097488" w:rsidP="00770CD7">
      <w:pPr>
        <w:spacing w:after="0" w:line="480" w:lineRule="auto"/>
        <w:contextualSpacing/>
        <w:rPr>
          <w:rFonts w:ascii="Times New Roman" w:eastAsia="Times New Roman" w:hAnsi="Times New Roman" w:cs="Times New Roman"/>
          <w:color w:val="000000" w:themeColor="text1"/>
          <w:kern w:val="0"/>
          <w:highlight w:val="yellow"/>
          <w14:ligatures w14:val="none"/>
        </w:rPr>
      </w:pPr>
      <w:r w:rsidRPr="00FA409A">
        <w:rPr>
          <w:rFonts w:ascii="Times New Roman" w:eastAsia="Times New Roman" w:hAnsi="Times New Roman" w:cs="Times New Roman"/>
          <w:i/>
          <w:iCs/>
          <w:color w:val="000000" w:themeColor="text1"/>
          <w:kern w:val="0"/>
          <w:highlight w:val="yellow"/>
          <w14:ligatures w14:val="none"/>
        </w:rPr>
        <w:t>Design and Procedure Phases</w:t>
      </w:r>
    </w:p>
    <w:p w14:paraId="17759D30"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FA409A">
        <w:rPr>
          <w:rFonts w:ascii="Times New Roman" w:eastAsia="Times New Roman" w:hAnsi="Times New Roman" w:cs="Times New Roman"/>
          <w:b/>
          <w:bCs/>
          <w:color w:val="000000" w:themeColor="text1"/>
          <w:kern w:val="0"/>
          <w:highlight w:val="yellow"/>
          <w14:ligatures w14:val="none"/>
        </w:rPr>
        <w:t>Figure 3: Design and Procedure Phases</w:t>
      </w:r>
    </w:p>
    <w:p w14:paraId="161C085E" w14:textId="31F1720B" w:rsidR="00097488" w:rsidRPr="00015C2B" w:rsidRDefault="00097488" w:rsidP="00097488">
      <w:pPr>
        <w:spacing w:after="0" w:line="480" w:lineRule="auto"/>
        <w:contextualSpacing/>
        <w:outlineLvl w:val="3"/>
        <w:rPr>
          <w:rFonts w:ascii="Times New Roman" w:eastAsia="Times New Roman" w:hAnsi="Times New Roman" w:cs="Times New Roman"/>
          <w:b/>
          <w:bCs/>
          <w:i/>
          <w:iCs/>
          <w:color w:val="000000" w:themeColor="text1"/>
          <w:kern w:val="0"/>
          <w14:ligatures w14:val="none"/>
        </w:rPr>
      </w:pPr>
      <w:r w:rsidRPr="00015C2B">
        <w:rPr>
          <w:rFonts w:ascii="Times New Roman" w:eastAsia="Times New Roman" w:hAnsi="Times New Roman" w:cs="Times New Roman"/>
          <w:b/>
          <w:bCs/>
          <w:i/>
          <w:iCs/>
          <w:color w:val="000000" w:themeColor="text1"/>
          <w:kern w:val="0"/>
          <w14:ligatures w14:val="none"/>
        </w:rPr>
        <w:t>Predictive Modeling Frameworks and Baseline Control</w:t>
      </w:r>
    </w:p>
    <w:p w14:paraId="4C79AE07" w14:textId="77777777" w:rsidR="00097488" w:rsidRPr="00097488" w:rsidRDefault="00097488" w:rsidP="00860296">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evaluate the research questions, the investigation establishes three candidate models representing distinct operational paradigms, benchmarked against an empirical baseline control:</w:t>
      </w:r>
    </w:p>
    <w:p w14:paraId="32B048C0" w14:textId="00577FFC" w:rsidR="00097488" w:rsidRPr="00860296" w:rsidRDefault="00097488" w:rsidP="00860296">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The Baseline Control Benchmark (Daily Persistence)</w:t>
      </w:r>
      <w:r w:rsidRPr="00097488">
        <w:rPr>
          <w:rFonts w:ascii="Times New Roman" w:eastAsia="Times New Roman" w:hAnsi="Times New Roman" w:cs="Times New Roman"/>
          <w:color w:val="000000" w:themeColor="text1"/>
          <w:kern w:val="0"/>
          <w14:ligatures w14:val="none"/>
        </w:rPr>
        <w:t>:</w:t>
      </w:r>
      <w:r w:rsidR="00860296">
        <w:rPr>
          <w:rFonts w:ascii="Times New Roman" w:eastAsia="Times New Roman" w:hAnsi="Times New Roman" w:cs="Times New Roman"/>
          <w:color w:val="000000" w:themeColor="text1"/>
          <w:kern w:val="0"/>
          <w14:ligatures w14:val="none"/>
        </w:rPr>
        <w:t xml:space="preserve"> </w:t>
      </w:r>
      <w:r w:rsidRPr="00860296">
        <w:rPr>
          <w:rFonts w:ascii="Times New Roman" w:eastAsia="Times New Roman" w:hAnsi="Times New Roman" w:cs="Times New Roman"/>
          <w:color w:val="000000" w:themeColor="text1"/>
          <w:kern w:val="0"/>
          <w14:ligatures w14:val="none"/>
        </w:rPr>
        <w:t>Assumes that checkpoint arrival volatility today will exactly mirror the volatility observed at the exact same hour yesterday (</w:t>
      </w:r>
      <m:oMath>
        <m:sSub>
          <m:sSubPr>
            <m:ctrlPr>
              <w:rPr>
                <w:rFonts w:ascii="Cambria Math" w:eastAsia="Times New Roman" w:hAnsi="Cambria Math" w:cs="Times New Roman"/>
                <w:color w:val="000000" w:themeColor="text1"/>
                <w:kern w:val="0"/>
                <w14:ligatures w14:val="none"/>
              </w:rPr>
            </m:ctrlPr>
          </m:sSubPr>
          <m:e>
            <m:limUpp>
              <m:limUppPr>
                <m:ctrlPr>
                  <w:rPr>
                    <w:rFonts w:ascii="Cambria Math" w:eastAsia="Times New Roman" w:hAnsi="Cambria Math" w:cs="Times New Roman"/>
                    <w:color w:val="000000" w:themeColor="text1"/>
                    <w:kern w:val="0"/>
                    <w14:ligatures w14:val="none"/>
                  </w:rPr>
                </m:ctrlPr>
              </m:limUppPr>
              <m:e>
                <m:r>
                  <m:rPr>
                    <m:nor/>
                  </m:rPr>
                  <w:rPr>
                    <w:rFonts w:ascii="Times New Roman" w:eastAsia="Times New Roman" w:hAnsi="Times New Roman" w:cs="Times New Roman"/>
                    <w:color w:val="000000" w:themeColor="text1"/>
                    <w:kern w:val="0"/>
                    <w14:ligatures w14:val="none"/>
                  </w:rPr>
                  <m:t>Vol</m:t>
                </m:r>
              </m:e>
              <m:lim>
                <m:r>
                  <m:rPr>
                    <m:lit/>
                  </m:rPr>
                  <w:rPr>
                    <w:rFonts w:ascii="Cambria Math" w:eastAsia="Times New Roman" w:hAnsi="Cambria Math" w:cs="Times New Roman"/>
                    <w:color w:val="000000" w:themeColor="text1"/>
                    <w:kern w:val="0"/>
                    <w14:ligatures w14:val="none"/>
                  </w:rPr>
                  <m:t>^</m:t>
                </m:r>
              </m:lim>
            </m:limUpp>
          </m:e>
          <m:sub>
            <m:r>
              <w:rPr>
                <w:rFonts w:ascii="Cambria Math" w:eastAsia="Times New Roman" w:hAnsi="Cambria Math" w:cs="Times New Roman"/>
                <w:color w:val="000000" w:themeColor="text1"/>
                <w:kern w:val="0"/>
                <w14:ligatures w14:val="none"/>
              </w:rPr>
              <m:t>t</m:t>
            </m:r>
          </m:sub>
        </m:sSub>
        <m:r>
          <w:rPr>
            <w:rFonts w:ascii="Cambria Math" w:eastAsia="Times New Roman" w:hAnsi="Cambria Math" w:cs="Times New Roman"/>
            <w:color w:val="000000" w:themeColor="text1"/>
            <w:kern w:val="0"/>
            <w14:ligatures w14:val="none"/>
          </w:rPr>
          <m:t>=</m:t>
        </m:r>
        <m:sSub>
          <m:sSubPr>
            <m:ctrlPr>
              <w:rPr>
                <w:rFonts w:ascii="Cambria Math" w:eastAsia="Times New Roman" w:hAnsi="Cambria Math" w:cs="Times New Roman"/>
                <w:color w:val="000000" w:themeColor="text1"/>
                <w:kern w:val="0"/>
                <w14:ligatures w14:val="none"/>
              </w:rPr>
            </m:ctrlPr>
          </m:sSubPr>
          <m:e>
            <m:r>
              <m:rPr>
                <m:nor/>
              </m:rPr>
              <w:rPr>
                <w:rFonts w:ascii="Times New Roman" w:eastAsia="Times New Roman" w:hAnsi="Times New Roman" w:cs="Times New Roman"/>
                <w:color w:val="000000" w:themeColor="text1"/>
                <w:kern w:val="0"/>
                <w14:ligatures w14:val="none"/>
              </w:rPr>
              <m:t>Vol</m:t>
            </m:r>
          </m:e>
          <m:sub>
            <m:r>
              <w:rPr>
                <w:rFonts w:ascii="Cambria Math" w:eastAsia="Times New Roman" w:hAnsi="Cambria Math" w:cs="Times New Roman"/>
                <w:color w:val="000000" w:themeColor="text1"/>
                <w:kern w:val="0"/>
                <w14:ligatures w14:val="none"/>
              </w:rPr>
              <m:t>t-24</m:t>
            </m:r>
          </m:sub>
        </m:sSub>
      </m:oMath>
      <w:r w:rsidRPr="00860296">
        <w:rPr>
          <w:rFonts w:ascii="Times New Roman" w:eastAsia="Times New Roman" w:hAnsi="Times New Roman" w:cs="Times New Roman"/>
          <w:color w:val="000000" w:themeColor="text1"/>
          <w:kern w:val="0"/>
          <w14:ligatures w14:val="none"/>
        </w:rPr>
        <w:t>).</w:t>
      </w:r>
    </w:p>
    <w:p w14:paraId="3E50C483" w14:textId="7CE7E51E" w:rsidR="00097488" w:rsidRPr="009647B2" w:rsidRDefault="00097488" w:rsidP="009647B2">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1: Deterministic Flight Schedule Model (Operational Baseline)</w:t>
      </w:r>
      <w:r w:rsidRPr="009647B2">
        <w:rPr>
          <w:rFonts w:ascii="Times New Roman" w:eastAsia="Times New Roman" w:hAnsi="Times New Roman" w:cs="Times New Roman"/>
          <w:color w:val="000000" w:themeColor="text1"/>
          <w:kern w:val="0"/>
          <w14:ligatures w14:val="none"/>
        </w:rPr>
        <w:t>: Uses published airline flight schedules, shifted forward in time using empirical passenger show-up distributions from ACRP Report 40 (</w:t>
      </w:r>
      <w:r w:rsidRPr="009647B2">
        <w:rPr>
          <w:rFonts w:ascii="Times New Roman" w:eastAsia="Times New Roman" w:hAnsi="Times New Roman" w:cs="Times New Roman"/>
          <w:i/>
          <w:iCs/>
          <w:color w:val="000000" w:themeColor="text1"/>
          <w:kern w:val="0"/>
          <w14:ligatures w14:val="none"/>
        </w:rPr>
        <w:t>Airport Passenger Terminal Planning and Design</w:t>
      </w:r>
      <w:r w:rsidRPr="009647B2">
        <w:rPr>
          <w:rFonts w:ascii="Times New Roman" w:eastAsia="Times New Roman" w:hAnsi="Times New Roman" w:cs="Times New Roman"/>
          <w:color w:val="000000" w:themeColor="text1"/>
          <w:kern w:val="0"/>
          <w14:ligatures w14:val="none"/>
        </w:rPr>
        <w:t>).</w:t>
      </w:r>
    </w:p>
    <w:p w14:paraId="0C0DA6AA" w14:textId="4D757581" w:rsidR="00097488" w:rsidRPr="009647B2" w:rsidRDefault="00097488" w:rsidP="009647B2">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2: Supervised Machine Learning Model (Flight Operations &amp; Delays)</w:t>
      </w:r>
      <w:r w:rsidRPr="00097488">
        <w:rPr>
          <w:rFonts w:ascii="Times New Roman" w:eastAsia="Times New Roman" w:hAnsi="Times New Roman" w:cs="Times New Roman"/>
          <w:color w:val="000000" w:themeColor="text1"/>
          <w:kern w:val="0"/>
          <w14:ligatures w14:val="none"/>
        </w:rPr>
        <w:t>:</w:t>
      </w:r>
      <w:r w:rsidR="009647B2">
        <w:rPr>
          <w:rFonts w:ascii="Times New Roman" w:eastAsia="Times New Roman" w:hAnsi="Times New Roman" w:cs="Times New Roman"/>
          <w:color w:val="000000" w:themeColor="text1"/>
          <w:kern w:val="0"/>
          <w14:ligatures w14:val="none"/>
        </w:rPr>
        <w:t xml:space="preserve"> </w:t>
      </w:r>
      <w:r w:rsidRPr="009647B2">
        <w:rPr>
          <w:rFonts w:ascii="Times New Roman" w:eastAsia="Times New Roman" w:hAnsi="Times New Roman" w:cs="Times New Roman"/>
          <w:color w:val="000000" w:themeColor="text1"/>
          <w:kern w:val="0"/>
          <w14:ligatures w14:val="none"/>
        </w:rPr>
        <w:t xml:space="preserve">Uses an automated decision-tree algorithm trained across the convolved flight schedule and Bureau of Transportation Statistics (BTS) On-Time Performance (OTP) </w:t>
      </w:r>
      <w:r w:rsidR="00770CD7">
        <w:rPr>
          <w:rFonts w:ascii="Times New Roman" w:eastAsia="Times New Roman" w:hAnsi="Times New Roman" w:cs="Times New Roman"/>
          <w:color w:val="000000" w:themeColor="text1"/>
          <w:kern w:val="0"/>
          <w14:ligatures w14:val="none"/>
        </w:rPr>
        <w:t>data.</w:t>
      </w:r>
    </w:p>
    <w:p w14:paraId="5245D603" w14:textId="29D9AEC0" w:rsidR="00097488" w:rsidRPr="009647B2" w:rsidRDefault="00097488" w:rsidP="009647B2">
      <w:pPr>
        <w:numPr>
          <w:ilvl w:val="0"/>
          <w:numId w:val="8"/>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Model 3: Dynamic Two-Stage Hybrid Model (Schedule + Real-Time Feedback)</w:t>
      </w:r>
      <w:r w:rsidRPr="00097488">
        <w:rPr>
          <w:rFonts w:ascii="Times New Roman" w:eastAsia="Times New Roman" w:hAnsi="Times New Roman" w:cs="Times New Roman"/>
          <w:color w:val="000000" w:themeColor="text1"/>
          <w:kern w:val="0"/>
          <w14:ligatures w14:val="none"/>
        </w:rPr>
        <w:t>:</w:t>
      </w:r>
      <w:r w:rsidR="009647B2">
        <w:rPr>
          <w:rFonts w:ascii="Times New Roman" w:eastAsia="Times New Roman" w:hAnsi="Times New Roman" w:cs="Times New Roman"/>
          <w:color w:val="000000" w:themeColor="text1"/>
          <w:kern w:val="0"/>
          <w14:ligatures w14:val="none"/>
        </w:rPr>
        <w:t xml:space="preserve"> </w:t>
      </w:r>
      <w:r w:rsidRPr="009647B2">
        <w:rPr>
          <w:rFonts w:ascii="Times New Roman" w:eastAsia="Times New Roman" w:hAnsi="Times New Roman" w:cs="Times New Roman"/>
          <w:color w:val="000000" w:themeColor="text1"/>
          <w:kern w:val="0"/>
          <w14:ligatures w14:val="none"/>
        </w:rPr>
        <w:t>Combines structured foundation of airline flight schedules with live real-time feedback</w:t>
      </w:r>
      <w:r w:rsidR="00E72030">
        <w:rPr>
          <w:rFonts w:ascii="Times New Roman" w:eastAsia="Times New Roman" w:hAnsi="Times New Roman" w:cs="Times New Roman"/>
          <w:color w:val="000000" w:themeColor="text1"/>
          <w:kern w:val="0"/>
          <w14:ligatures w14:val="none"/>
        </w:rPr>
        <w:t>.</w:t>
      </w:r>
    </w:p>
    <w:p w14:paraId="5C30192A" w14:textId="5C6B1646" w:rsidR="00097488" w:rsidRPr="00033B2B" w:rsidRDefault="00033B2B" w:rsidP="00033B2B">
      <w:pPr>
        <w:spacing w:after="0" w:line="480" w:lineRule="auto"/>
        <w:ind w:firstLine="360"/>
        <w:contextualSpacing/>
        <w:outlineLvl w:val="3"/>
        <w:rPr>
          <w:rFonts w:ascii="Times New Roman" w:eastAsia="Times New Roman" w:hAnsi="Times New Roman" w:cs="Times New Roman"/>
          <w:color w:val="000000" w:themeColor="text1"/>
          <w:kern w:val="0"/>
          <w14:ligatures w14:val="none"/>
        </w:rPr>
      </w:pPr>
      <w:r w:rsidRPr="00033B2B">
        <w:rPr>
          <w:rFonts w:ascii="Times New Roman" w:eastAsia="Times New Roman" w:hAnsi="Times New Roman" w:cs="Times New Roman"/>
          <w:color w:val="000000" w:themeColor="text1"/>
          <w:kern w:val="0"/>
          <w14:ligatures w14:val="none"/>
        </w:rPr>
        <w:lastRenderedPageBreak/>
        <w:t xml:space="preserve">For </w:t>
      </w:r>
      <w:r w:rsidR="00097488" w:rsidRPr="00033B2B">
        <w:rPr>
          <w:rFonts w:ascii="Times New Roman" w:eastAsia="Times New Roman" w:hAnsi="Times New Roman" w:cs="Times New Roman"/>
          <w:color w:val="000000" w:themeColor="text1"/>
          <w:kern w:val="0"/>
          <w14:ligatures w14:val="none"/>
        </w:rPr>
        <w:t>Dataset Partitioning and Validation Protocol</w:t>
      </w:r>
      <w:r w:rsidRPr="00033B2B">
        <w:rPr>
          <w:rFonts w:ascii="Times New Roman" w:eastAsia="Times New Roman" w:hAnsi="Times New Roman" w:cs="Times New Roman"/>
          <w:color w:val="000000" w:themeColor="text1"/>
          <w:kern w:val="0"/>
          <w14:ligatures w14:val="none"/>
        </w:rPr>
        <w:t xml:space="preserve"> across the three performance measures, please refer to the appendix. </w:t>
      </w:r>
    </w:p>
    <w:p w14:paraId="4A54A87D"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Apparatus and Materials</w:t>
      </w:r>
    </w:p>
    <w:p w14:paraId="2CD0948F" w14:textId="77777777" w:rsidR="00097488" w:rsidRPr="00097488" w:rsidRDefault="00097488" w:rsidP="009647B2">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manage, parse, and evaluate the large datasets required for this study, the following software and computing resources are used:</w:t>
      </w:r>
    </w:p>
    <w:p w14:paraId="58E000EC" w14:textId="77777777" w:rsidR="00097488" w:rsidRPr="00097488" w:rsidRDefault="00097488" w:rsidP="00097488">
      <w:pPr>
        <w:numPr>
          <w:ilvl w:val="0"/>
          <w:numId w:val="1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Google Antigravity and Python</w:t>
      </w:r>
      <w:r w:rsidRPr="00097488">
        <w:rPr>
          <w:rFonts w:ascii="Times New Roman" w:eastAsia="Times New Roman" w:hAnsi="Times New Roman" w:cs="Times New Roman"/>
          <w:color w:val="000000" w:themeColor="text1"/>
          <w:kern w:val="0"/>
          <w14:ligatures w14:val="none"/>
        </w:rPr>
        <w:t>: Utilized as an integrated agentic framework and primary data ingestion engine to manage high-volume government data dumps during the ETL process. To ensure data integrity at this scale, custom scripts handled automated data pulling, unzipping, spatial parsing, and relational joining workflows in the data pipeline for downstream predictive modeling.</w:t>
      </w:r>
    </w:p>
    <w:p w14:paraId="249048CF" w14:textId="77777777" w:rsidR="00097488" w:rsidRPr="00097488" w:rsidRDefault="00097488" w:rsidP="00097488">
      <w:pPr>
        <w:numPr>
          <w:ilvl w:val="0"/>
          <w:numId w:val="12"/>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Microsoft Excel for Mac &amp; Microsoft Power BI</w:t>
      </w:r>
      <w:r w:rsidRPr="00097488">
        <w:rPr>
          <w:rFonts w:ascii="Times New Roman" w:eastAsia="Times New Roman" w:hAnsi="Times New Roman" w:cs="Times New Roman"/>
          <w:color w:val="000000" w:themeColor="text1"/>
          <w:kern w:val="0"/>
          <w14:ligatures w14:val="none"/>
        </w:rPr>
        <w:t>: Deployed locally for advanced data transformation, tabular synthesis, and visual validation.</w:t>
      </w:r>
    </w:p>
    <w:p w14:paraId="6D07D924"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Sample</w:t>
      </w:r>
    </w:p>
    <w:p w14:paraId="6122381B" w14:textId="77777777" w:rsidR="00097488" w:rsidRPr="00097488" w:rsidRDefault="00097488" w:rsidP="00D84463">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The sample consists of airport checkpoint environments selected to reflect variation in terminal structure and airline dominance. Airports are grouped into structured categories to account for how physical layout influences passenger distribution and checkpoint use (OAG, 2026). This strategy is intended to support comparison across terminal types and carriers rather than to claim complete uniformity across airports and airlines.</w:t>
      </w:r>
    </w:p>
    <w:p w14:paraId="1E333561"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Macro Categorization: Terminal-to-Airline Distribution</w:t>
      </w:r>
    </w:p>
    <w:p w14:paraId="2D938BCD" w14:textId="77777777" w:rsidR="00097488" w:rsidRPr="00097488" w:rsidRDefault="00097488" w:rsidP="00D84463">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Airports are first classified into four structural archetypes to control for how airline market share impacts terminal distribution, with structural archetypes outlined below:</w:t>
      </w:r>
    </w:p>
    <w:p w14:paraId="10670ED8"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Mega Hubs with No Dedicated Terminals (e.g., ATL, CLT, DEN)</w:t>
      </w:r>
      <w:r w:rsidRPr="00097488">
        <w:rPr>
          <w:rFonts w:ascii="Times New Roman" w:eastAsia="Times New Roman" w:hAnsi="Times New Roman" w:cs="Times New Roman"/>
          <w:color w:val="000000" w:themeColor="text1"/>
          <w:kern w:val="0"/>
          <w14:ligatures w14:val="none"/>
        </w:rPr>
        <w:t>: Sprawling operations where major legacy carriers share linear concourses or central ticketing, distributing passenger volume across shared screening areas.</w:t>
      </w:r>
    </w:p>
    <w:p w14:paraId="5CB12000"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Decentralized Airline-Dedicated Terminals (e.g., LAX)</w:t>
      </w:r>
      <w:r w:rsidRPr="00097488">
        <w:rPr>
          <w:rFonts w:ascii="Times New Roman" w:eastAsia="Times New Roman" w:hAnsi="Times New Roman" w:cs="Times New Roman"/>
          <w:color w:val="000000" w:themeColor="text1"/>
          <w:kern w:val="0"/>
          <w14:ligatures w14:val="none"/>
        </w:rPr>
        <w:t>: Dispersed multi-terminal airports where distinct physical buildings are allocated exclusively to individual legacy carriers, isolating an airline's passenger wave to specific physical checkpoints.</w:t>
      </w:r>
    </w:p>
    <w:p w14:paraId="12258E4C"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Single-Carrier Dedicated Mega-Terminals (e.g., DTW)</w:t>
      </w:r>
      <w:r w:rsidRPr="00097488">
        <w:rPr>
          <w:rFonts w:ascii="Times New Roman" w:eastAsia="Times New Roman" w:hAnsi="Times New Roman" w:cs="Times New Roman"/>
          <w:color w:val="000000" w:themeColor="text1"/>
          <w:kern w:val="0"/>
          <w14:ligatures w14:val="none"/>
        </w:rPr>
        <w:t>: Single-carrier "fortress" environments where a single dominant airline channels its entire domestic and international operation through one massive mega-terminal (e.g., Delta’s exclusive hold on the McNamara Terminal).</w:t>
      </w:r>
    </w:p>
    <w:p w14:paraId="45D0BB79" w14:textId="77777777" w:rsidR="00097488" w:rsidRPr="00097488" w:rsidRDefault="00097488" w:rsidP="00097488">
      <w:pPr>
        <w:numPr>
          <w:ilvl w:val="0"/>
          <w:numId w:val="13"/>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Airports with Multiple Terminals Dedicated Exclusively to One Airline (e.g., DFW)</w:t>
      </w:r>
      <w:r w:rsidRPr="00097488">
        <w:rPr>
          <w:rFonts w:ascii="Times New Roman" w:eastAsia="Times New Roman" w:hAnsi="Times New Roman" w:cs="Times New Roman"/>
          <w:color w:val="000000" w:themeColor="text1"/>
          <w:kern w:val="0"/>
          <w14:ligatures w14:val="none"/>
        </w:rPr>
        <w:t>: Large-scale regional hubs requiring a single dominant carrier to distribute hub-and-spoke operations across multiple independent terminal buildings (e.g., American Airlines utilizing Terminals A, B, C, and E) to scale its operations.</w:t>
      </w:r>
    </w:p>
    <w:p w14:paraId="73B4DDD5"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Micro-Level Refinement: Checkpoint Co-Location and Isolation</w:t>
      </w:r>
    </w:p>
    <w:p w14:paraId="53ABA2B8" w14:textId="64F5BFF7" w:rsidR="00097488" w:rsidRPr="00097488" w:rsidRDefault="00097488" w:rsidP="00D84463">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While macro terminal assignments establish an operational baseline, localized checkpoint-level configurations ultimately determine queue characteristics. American Airlines, Delta Air Lines, and United Airlines are selected for analysis. The explicit criterion for inclusion is a domestic enplanement market share exceeding 10% at major United States hub airports (BTS, 2026).</w:t>
      </w:r>
      <w:r w:rsidR="00D84463">
        <w:rPr>
          <w:rFonts w:ascii="Times New Roman" w:eastAsia="Times New Roman" w:hAnsi="Times New Roman" w:cs="Times New Roman"/>
          <w:color w:val="000000" w:themeColor="text1"/>
          <w:kern w:val="0"/>
          <w14:ligatures w14:val="none"/>
        </w:rPr>
        <w:t xml:space="preserve"> </w:t>
      </w:r>
      <w:r w:rsidRPr="00097488">
        <w:rPr>
          <w:rFonts w:ascii="Times New Roman" w:eastAsia="Times New Roman" w:hAnsi="Times New Roman" w:cs="Times New Roman"/>
          <w:color w:val="000000" w:themeColor="text1"/>
          <w:kern w:val="0"/>
          <w14:ligatures w14:val="none"/>
        </w:rPr>
        <w:t xml:space="preserve">Recent reporting suggests Southwest’s boarding and carry-on system is both distinctive and inconsistent: the airline still relies on a differentiated low-fare brand, but its newer assigned-seating and baggage-fee policies have increased carry-on pressure and created boarding congestion (Boston 25 News, 2026). To isolate the effects of low-cost carriers and </w:t>
      </w:r>
      <w:r w:rsidRPr="00097488">
        <w:rPr>
          <w:rFonts w:ascii="Times New Roman" w:eastAsia="Times New Roman" w:hAnsi="Times New Roman" w:cs="Times New Roman"/>
          <w:color w:val="000000" w:themeColor="text1"/>
          <w:kern w:val="0"/>
          <w14:ligatures w14:val="none"/>
        </w:rPr>
        <w:lastRenderedPageBreak/>
        <w:t>unaligned traffic from legacy airline operations, the following terminal and checkpoint characteristics are defined to account for the impact of extenuating variables:</w:t>
      </w:r>
    </w:p>
    <w:p w14:paraId="7A8E46C1" w14:textId="77777777" w:rsidR="00097488" w:rsidRPr="00097488" w:rsidRDefault="00097488" w:rsidP="00097488">
      <w:pPr>
        <w:numPr>
          <w:ilvl w:val="0"/>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Shared Checkpoints with Limited Carrier-Level Separation (Centralized)</w:t>
      </w:r>
      <w:r w:rsidRPr="00097488">
        <w:rPr>
          <w:rFonts w:ascii="Times New Roman" w:eastAsia="Times New Roman" w:hAnsi="Times New Roman" w:cs="Times New Roman"/>
          <w:color w:val="000000" w:themeColor="text1"/>
          <w:kern w:val="0"/>
          <w14:ligatures w14:val="none"/>
        </w:rPr>
        <w:t>: In centralized hub models like Salt Lake City (SLC), a dominant carrier may hold the majority market share (70%), but a single consolidated terminal channels 100% of passengers through one primary security checkpoint. In these environments, it is not readily possible to isolate carrier-specific passenger flows using the available data structures.</w:t>
      </w:r>
    </w:p>
    <w:p w14:paraId="3F3D591E" w14:textId="77777777" w:rsidR="00097488" w:rsidRPr="00097488" w:rsidRDefault="00097488" w:rsidP="00097488">
      <w:pPr>
        <w:numPr>
          <w:ilvl w:val="0"/>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Isolated Checkpoints (Decentralized)</w:t>
      </w:r>
      <w:r w:rsidRPr="00097488">
        <w:rPr>
          <w:rFonts w:ascii="Times New Roman" w:eastAsia="Times New Roman" w:hAnsi="Times New Roman" w:cs="Times New Roman"/>
          <w:color w:val="000000" w:themeColor="text1"/>
          <w:kern w:val="0"/>
          <w14:ligatures w14:val="none"/>
        </w:rPr>
        <w:t>: To find checkpoints highly unlikely to see Delta, American, or United traffic, the methodology prioritizes decentralized layouts with extreme carrier polarization, such as the following:</w:t>
      </w:r>
    </w:p>
    <w:p w14:paraId="2F90A93E"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DCA (Terminal 1)</w:t>
      </w:r>
      <w:r w:rsidRPr="00097488">
        <w:rPr>
          <w:rFonts w:ascii="Times New Roman" w:eastAsia="Times New Roman" w:hAnsi="Times New Roman" w:cs="Times New Roman"/>
          <w:color w:val="000000" w:themeColor="text1"/>
          <w:kern w:val="0"/>
          <w14:ligatures w14:val="none"/>
        </w:rPr>
        <w:t>: Consisting of Gates A1–A9, this terminal exclusively serves Air Canada, Frontier, and Southwest. American, Delta, and United are completely segregated into Terminal 2, creating a strong comparison setting for low-cost and regional carrier processing behaviors.</w:t>
      </w:r>
    </w:p>
    <w:p w14:paraId="5BB98517"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SEA (Decentralized Main Terminal)</w:t>
      </w:r>
      <w:r w:rsidRPr="00097488">
        <w:rPr>
          <w:rFonts w:ascii="Times New Roman" w:eastAsia="Times New Roman" w:hAnsi="Times New Roman" w:cs="Times New Roman"/>
          <w:color w:val="000000" w:themeColor="text1"/>
          <w:kern w:val="0"/>
          <w14:ligatures w14:val="none"/>
        </w:rPr>
        <w:t>: Utilizing five separate security checkpoints across a footprint dominated by Alaska Airlines (52% market share). Checkpoints feeding Alaska-heavy gates or dedicated satellite concourses offer a high statistical probability of isolating non-Big Three passenger flows.</w:t>
      </w:r>
    </w:p>
    <w:p w14:paraId="7733ADD3" w14:textId="77777777" w:rsidR="00097488" w:rsidRPr="00097488" w:rsidRDefault="00097488" w:rsidP="00097488">
      <w:pPr>
        <w:numPr>
          <w:ilvl w:val="1"/>
          <w:numId w:val="14"/>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i/>
          <w:iCs/>
          <w:color w:val="000000" w:themeColor="text1"/>
          <w:kern w:val="0"/>
          <w14:ligatures w14:val="none"/>
        </w:rPr>
        <w:t>CLT (Extreme Dominance Isolation)</w:t>
      </w:r>
      <w:r w:rsidRPr="00097488">
        <w:rPr>
          <w:rFonts w:ascii="Times New Roman" w:eastAsia="Times New Roman" w:hAnsi="Times New Roman" w:cs="Times New Roman"/>
          <w:color w:val="000000" w:themeColor="text1"/>
          <w:kern w:val="0"/>
          <w14:ligatures w14:val="none"/>
        </w:rPr>
        <w:t>: Where American Airlines controls 90% of the market share. Because Delta (2.5%) and United (2%) maintain a negligible footprint across the airport's 5 checkpoints, nearly any selected lane acts as a functional monoculture for a single legacy carrier's hub behavior.</w:t>
      </w:r>
    </w:p>
    <w:p w14:paraId="14A07C21" w14:textId="77777777" w:rsidR="00097488" w:rsidRPr="00097488" w:rsidRDefault="00097488" w:rsidP="00097488">
      <w:pPr>
        <w:spacing w:after="0" w:line="480" w:lineRule="auto"/>
        <w:contextualSpacing/>
        <w:outlineLvl w:val="2"/>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lastRenderedPageBreak/>
        <w:t>Four-Tiered Purposive Filtering Pipeline</w:t>
      </w:r>
    </w:p>
    <w:p w14:paraId="6BC6B6DB" w14:textId="77777777" w:rsidR="00097488" w:rsidRPr="00097488" w:rsidRDefault="00097488" w:rsidP="003C4099">
      <w:pPr>
        <w:spacing w:after="0" w:line="480" w:lineRule="auto"/>
        <w:ind w:firstLine="36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systematically isolate the direct operational link connecting airside flight schedules to landside security checkpoint demand, candidate airfields were filtered through a four-tiered purposive funnel:</w:t>
      </w:r>
    </w:p>
    <w:p w14:paraId="4161EA97" w14:textId="6BB5B9DF" w:rsidR="00097488" w:rsidRPr="00097488" w:rsidRDefault="00097488" w:rsidP="00097488">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Macro Filter: Scale and Congestion Regimes</w:t>
      </w:r>
      <w:r w:rsidRPr="00097488">
        <w:rPr>
          <w:rFonts w:ascii="Times New Roman" w:eastAsia="Times New Roman" w:hAnsi="Times New Roman" w:cs="Times New Roman"/>
          <w:color w:val="000000" w:themeColor="text1"/>
          <w:kern w:val="0"/>
          <w14:ligatures w14:val="none"/>
        </w:rPr>
        <w:t>:</w:t>
      </w:r>
    </w:p>
    <w:p w14:paraId="6471866F" w14:textId="3D7E927D" w:rsidR="00097488" w:rsidRPr="00097488" w:rsidRDefault="00097488" w:rsidP="00097488">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Meso Filter: Airspace Shock Invariance</w:t>
      </w:r>
      <w:r w:rsidR="00752E5F">
        <w:rPr>
          <w:rFonts w:ascii="Times New Roman" w:eastAsia="Times New Roman" w:hAnsi="Times New Roman" w:cs="Times New Roman"/>
          <w:b/>
          <w:bCs/>
          <w:color w:val="000000" w:themeColor="text1"/>
          <w:kern w:val="0"/>
          <w14:ligatures w14:val="none"/>
        </w:rPr>
        <w:t xml:space="preserve">: </w:t>
      </w:r>
      <w:r w:rsidRPr="00097488">
        <w:rPr>
          <w:rFonts w:ascii="Times New Roman" w:eastAsia="Times New Roman" w:hAnsi="Times New Roman" w:cs="Times New Roman"/>
          <w:color w:val="000000" w:themeColor="text1"/>
          <w:kern w:val="0"/>
          <w14:ligatures w14:val="none"/>
        </w:rPr>
        <w:t>Candidate environments were required to operate concurrent domestic mainline services by American Airlines (AA), Delta Air Lines (DL), and United Airlines (UA) under identical exogenous airspace conditions (</w:t>
      </w:r>
      <m:oMath>
        <m:sSub>
          <m:sSubPr>
            <m:ctrlPr>
              <w:rPr>
                <w:rFonts w:ascii="Cambria Math" w:eastAsia="Times New Roman" w:hAnsi="Cambria Math" w:cs="Times New Roman"/>
                <w:color w:val="000000" w:themeColor="text1"/>
                <w:kern w:val="0"/>
                <w14:ligatures w14:val="none"/>
              </w:rPr>
            </m:ctrlPr>
          </m:sSubPr>
          <m:e>
            <m:r>
              <w:rPr>
                <w:rFonts w:ascii="Cambria Math" w:eastAsia="Times New Roman" w:hAnsi="Cambria Math" w:cs="Times New Roman"/>
                <w:color w:val="000000" w:themeColor="text1"/>
                <w:kern w:val="0"/>
                <w14:ligatures w14:val="none"/>
              </w:rPr>
              <m:t>δ</m:t>
            </m:r>
          </m:e>
          <m:sub>
            <m:r>
              <w:rPr>
                <w:rFonts w:ascii="Cambria Math" w:eastAsia="Times New Roman" w:hAnsi="Cambria Math" w:cs="Times New Roman"/>
                <w:color w:val="000000" w:themeColor="text1"/>
                <w:kern w:val="0"/>
                <w14:ligatures w14:val="none"/>
              </w:rPr>
              <m:t>t</m:t>
            </m:r>
          </m:sub>
        </m:sSub>
      </m:oMath>
      <w:r w:rsidRPr="00097488">
        <w:rPr>
          <w:rFonts w:ascii="Times New Roman" w:eastAsia="Times New Roman" w:hAnsi="Times New Roman" w:cs="Times New Roman"/>
          <w:color w:val="000000" w:themeColor="text1"/>
          <w:kern w:val="0"/>
          <w14:ligatures w14:val="none"/>
        </w:rPr>
        <w:t>), neutralizing common weather and Air Traffic Control (ATC) delay confounders while excluding Southwest Airlines (WN).</w:t>
      </w:r>
    </w:p>
    <w:p w14:paraId="4CBA6703" w14:textId="77777777" w:rsidR="009647B2" w:rsidRDefault="00097488" w:rsidP="009647B2">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r w:rsidRPr="009647B2">
        <w:rPr>
          <w:rFonts w:ascii="Times New Roman" w:eastAsia="Times New Roman" w:hAnsi="Times New Roman" w:cs="Times New Roman"/>
          <w:color w:val="000000" w:themeColor="text1"/>
          <w:kern w:val="0"/>
          <w14:ligatures w14:val="none"/>
        </w:rPr>
        <w:t xml:space="preserve">Micro Filter: Carrier Checkpoint Isolation: </w:t>
      </w:r>
    </w:p>
    <w:p w14:paraId="1C79A53B" w14:textId="16FB9E63" w:rsidR="009647B2" w:rsidRPr="009647B2" w:rsidRDefault="00097488" w:rsidP="009647B2">
      <w:pPr>
        <w:numPr>
          <w:ilvl w:val="0"/>
          <w:numId w:val="15"/>
        </w:numPr>
        <w:spacing w:after="0" w:line="480" w:lineRule="auto"/>
        <w:contextualSpacing/>
        <w:rPr>
          <w:rFonts w:ascii="Times New Roman" w:eastAsia="Times New Roman" w:hAnsi="Times New Roman" w:cs="Times New Roman"/>
          <w:color w:val="000000" w:themeColor="text1"/>
          <w:kern w:val="0"/>
          <w14:ligatures w14:val="none"/>
        </w:rPr>
      </w:pPr>
      <w:r w:rsidRPr="009647B2">
        <w:rPr>
          <w:rFonts w:ascii="Times New Roman" w:eastAsia="Times New Roman" w:hAnsi="Times New Roman" w:cs="Times New Roman"/>
          <w:color w:val="000000" w:themeColor="text1"/>
          <w:kern w:val="0"/>
          <w14:ligatures w14:val="none"/>
        </w:rPr>
        <w:t xml:space="preserve">Balanced Factorial Cohort: Applying this four-tiered funnel across the Top 25 airfields yielded </w:t>
      </w:r>
    </w:p>
    <w:p w14:paraId="42CF23CD" w14:textId="163E6DBA" w:rsidR="00097488" w:rsidRPr="009647B2" w:rsidRDefault="00097488" w:rsidP="009647B2">
      <w:pPr>
        <w:spacing w:after="0" w:line="480" w:lineRule="auto"/>
        <w:contextualSpacing/>
        <w:rPr>
          <w:rFonts w:ascii="Times New Roman" w:eastAsia="Times New Roman" w:hAnsi="Times New Roman" w:cs="Times New Roman"/>
          <w:b/>
          <w:bCs/>
          <w:i/>
          <w:iCs/>
          <w:color w:val="000000" w:themeColor="text1"/>
          <w:kern w:val="0"/>
          <w14:ligatures w14:val="none"/>
        </w:rPr>
      </w:pPr>
      <w:r w:rsidRPr="009647B2">
        <w:rPr>
          <w:rFonts w:ascii="Times New Roman" w:eastAsia="Times New Roman" w:hAnsi="Times New Roman" w:cs="Times New Roman"/>
          <w:b/>
          <w:bCs/>
          <w:i/>
          <w:iCs/>
          <w:color w:val="000000" w:themeColor="text1"/>
          <w:kern w:val="0"/>
          <w14:ligatures w14:val="none"/>
        </w:rPr>
        <w:t>Temporal Scope and Boundary Definition</w:t>
      </w:r>
    </w:p>
    <w:p w14:paraId="70B62C5C" w14:textId="49A1F9EF" w:rsidR="00097488" w:rsidRPr="00097488" w:rsidRDefault="00097488" w:rsidP="003C4099">
      <w:pPr>
        <w:spacing w:after="0" w:line="480" w:lineRule="auto"/>
        <w:ind w:firstLine="720"/>
        <w:contextualSpacing/>
        <w:rPr>
          <w:rFonts w:ascii="Times New Roman" w:eastAsia="Times New Roman" w:hAnsi="Times New Roman" w:cs="Times New Roman"/>
          <w:color w:val="000000" w:themeColor="text1"/>
          <w:kern w:val="0"/>
          <w14:ligatures w14:val="none"/>
        </w:rPr>
      </w:pPr>
      <w:r w:rsidRPr="00097488">
        <w:rPr>
          <w:rFonts w:ascii="Times New Roman" w:eastAsia="Times New Roman" w:hAnsi="Times New Roman" w:cs="Times New Roman"/>
          <w:color w:val="000000" w:themeColor="text1"/>
          <w:kern w:val="0"/>
          <w14:ligatures w14:val="none"/>
        </w:rPr>
        <w:t>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w:t>
      </w:r>
      <w:r w:rsidR="003C4099">
        <w:rPr>
          <w:rFonts w:ascii="Times New Roman" w:eastAsia="Times New Roman" w:hAnsi="Times New Roman" w:cs="Times New Roman"/>
          <w:color w:val="000000" w:themeColor="text1"/>
          <w:kern w:val="0"/>
          <w14:ligatures w14:val="none"/>
        </w:rPr>
        <w:t xml:space="preserve"> </w:t>
      </w:r>
      <w:r w:rsidRPr="00097488">
        <w:rPr>
          <w:rFonts w:ascii="Times New Roman" w:eastAsia="Times New Roman" w:hAnsi="Times New Roman" w:cs="Times New Roman"/>
          <w:color w:val="000000" w:themeColor="text1"/>
          <w:kern w:val="0"/>
          <w14:ligatures w14:val="none"/>
        </w:rPr>
        <w:t>This preprocessing step evaluates pre-pandemic baseline patterns against longitudinal 2019–2025 data to pinpoint the empirical inflection point where system throughput and schedule deviations returned to steady-state normalization. Structural break tests, rolling Welch's </w:t>
      </w:r>
      <m:oMath>
        <m:r>
          <w:rPr>
            <w:rFonts w:ascii="Cambria Math" w:eastAsia="Times New Roman" w:hAnsi="Cambria Math" w:cs="Times New Roman"/>
            <w:color w:val="000000" w:themeColor="text1"/>
            <w:kern w:val="0"/>
            <w14:ligatures w14:val="none"/>
          </w:rPr>
          <m:t>t</m:t>
        </m:r>
      </m:oMath>
      <w:r w:rsidRPr="00097488">
        <w:rPr>
          <w:rFonts w:ascii="Times New Roman" w:eastAsia="Times New Roman" w:hAnsi="Times New Roman" w:cs="Times New Roman"/>
          <w:color w:val="000000" w:themeColor="text1"/>
          <w:kern w:val="0"/>
          <w14:ligatures w14:val="none"/>
        </w:rPr>
        <w:t>-tests, and CUSUM analyses identified </w:t>
      </w:r>
      <w:r w:rsidRPr="00097488">
        <w:rPr>
          <w:rFonts w:ascii="Times New Roman" w:eastAsia="Times New Roman" w:hAnsi="Times New Roman" w:cs="Times New Roman"/>
          <w:b/>
          <w:bCs/>
          <w:color w:val="000000" w:themeColor="text1"/>
          <w:kern w:val="0"/>
          <w14:ligatures w14:val="none"/>
        </w:rPr>
        <w:t>May 1, 2022</w:t>
      </w:r>
      <w:r w:rsidRPr="00097488">
        <w:rPr>
          <w:rFonts w:ascii="Times New Roman" w:eastAsia="Times New Roman" w:hAnsi="Times New Roman" w:cs="Times New Roman"/>
          <w:color w:val="000000" w:themeColor="text1"/>
          <w:kern w:val="0"/>
          <w14:ligatures w14:val="none"/>
        </w:rPr>
        <w:t xml:space="preserve"> as the empirical inflection point, coinciding with </w:t>
      </w:r>
      <w:r w:rsidRPr="00097488">
        <w:rPr>
          <w:rFonts w:ascii="Times New Roman" w:eastAsia="Times New Roman" w:hAnsi="Times New Roman" w:cs="Times New Roman"/>
          <w:color w:val="000000" w:themeColor="text1"/>
          <w:kern w:val="0"/>
          <w14:ligatures w14:val="none"/>
        </w:rPr>
        <w:lastRenderedPageBreak/>
        <w:t>the vacatur of the federal transit mask mandate and the rebound of airline load factors to 84.7%, matching pre-pandemic baselines. Restricting the active dataset to this verified window enables the forecasting models to capture contemporary queue dynamics and schedule-driven variability without being skewed by transient historic anomalies.</w:t>
      </w:r>
    </w:p>
    <w:p w14:paraId="17D0C075"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Sources of Data</w:t>
      </w:r>
    </w:p>
    <w:p w14:paraId="3CC880BE" w14:textId="77777777" w:rsidR="00E171FD" w:rsidRDefault="00E171FD" w:rsidP="00E171FD">
      <w:pPr>
        <w:spacing w:after="0" w:line="480" w:lineRule="auto"/>
        <w:ind w:firstLine="720"/>
        <w:contextualSpacing/>
        <w:outlineLvl w:val="2"/>
        <w:rPr>
          <w:rFonts w:ascii="Times New Roman" w:eastAsia="Times New Roman" w:hAnsi="Times New Roman" w:cs="Times New Roman"/>
          <w:color w:val="000000" w:themeColor="text1"/>
          <w:kern w:val="0"/>
          <w14:ligatures w14:val="none"/>
        </w:rPr>
      </w:pPr>
      <w:r w:rsidRPr="00E171FD">
        <w:rPr>
          <w:rFonts w:ascii="Times New Roman" w:eastAsia="Times New Roman" w:hAnsi="Times New Roman" w:cs="Times New Roman"/>
          <w:color w:val="000000" w:themeColor="text1"/>
          <w:kern w:val="0"/>
          <w14:ligatures w14:val="none"/>
        </w:rPr>
        <w:t>Secondary operational data will be compiled from three primary repositories covering the 2019 to 2025 period. TSA checkpoint throughput data is obtained from TSA FOIA resources, on-time flight performance data are drawn from the Bureau of Transportation Statistics, and origin-and-destination ratios are used to support passenger flow estimation from selected monthly airport reports, such as LAX Statistics (TSA, 2026; BTS, 2026; LAWA, 2026)</w:t>
      </w:r>
    </w:p>
    <w:p w14:paraId="73043C09" w14:textId="77777777" w:rsidR="00097488" w:rsidRPr="00097488" w:rsidRDefault="00097488" w:rsidP="00097488">
      <w:pPr>
        <w:spacing w:after="0" w:line="480" w:lineRule="auto"/>
        <w:contextualSpacing/>
        <w:outlineLvl w:val="1"/>
        <w:rPr>
          <w:rFonts w:ascii="Times New Roman" w:eastAsia="Times New Roman" w:hAnsi="Times New Roman" w:cs="Times New Roman"/>
          <w:b/>
          <w:bCs/>
          <w:color w:val="000000" w:themeColor="text1"/>
          <w:kern w:val="0"/>
          <w14:ligatures w14:val="none"/>
        </w:rPr>
      </w:pPr>
      <w:r w:rsidRPr="00097488">
        <w:rPr>
          <w:rFonts w:ascii="Times New Roman" w:eastAsia="Times New Roman" w:hAnsi="Times New Roman" w:cs="Times New Roman"/>
          <w:b/>
          <w:bCs/>
          <w:color w:val="000000" w:themeColor="text1"/>
          <w:kern w:val="0"/>
          <w14:ligatures w14:val="none"/>
        </w:rPr>
        <w:t>Validity</w:t>
      </w:r>
    </w:p>
    <w:p w14:paraId="23E6D046" w14:textId="58A33F60" w:rsidR="008D395B" w:rsidRPr="008D395B" w:rsidRDefault="008D395B" w:rsidP="008D395B">
      <w:pPr>
        <w:spacing w:after="0" w:line="480" w:lineRule="auto"/>
        <w:ind w:firstLine="720"/>
        <w:contextualSpacing/>
        <w:rPr>
          <w:rFonts w:ascii="Times New Roman" w:hAnsi="Times New Roman" w:cs="Times New Roman"/>
          <w:color w:val="000000" w:themeColor="text1"/>
        </w:rPr>
      </w:pPr>
      <w:r w:rsidRPr="008D395B">
        <w:rPr>
          <w:rFonts w:ascii="Times New Roman" w:hAnsi="Times New Roman" w:cs="Times New Roman"/>
          <w:color w:val="000000" w:themeColor="text1"/>
        </w:rPr>
        <w:t>A major threat to internal model validity is the presence of connecting passengers who remain airside and do not pass through a public checkpoint in load factor data. Including them in checkpoint demand estimates inflates predicted originating demand. To reduce this bias, origin-and-destination data is used to estimate and remove connecting traffic from passenger flow calculations. Construct validity is also affected by checkpoint heterogeneity, as the raw lane counts obtained from TSA Throughput data combine different screening modes, such as TSA PreCheck, and their corresponding processing rates.</w:t>
      </w:r>
    </w:p>
    <w:p w14:paraId="68D0D25D" w14:textId="77777777" w:rsidR="008D395B" w:rsidRPr="008D395B" w:rsidRDefault="008D395B" w:rsidP="008D395B">
      <w:pPr>
        <w:spacing w:after="0" w:line="480" w:lineRule="auto"/>
        <w:contextualSpacing/>
        <w:rPr>
          <w:rFonts w:ascii="Times New Roman" w:hAnsi="Times New Roman" w:cs="Times New Roman"/>
          <w:b/>
          <w:bCs/>
          <w:color w:val="000000" w:themeColor="text1"/>
        </w:rPr>
      </w:pPr>
      <w:r w:rsidRPr="008D395B">
        <w:rPr>
          <w:rFonts w:ascii="Times New Roman" w:hAnsi="Times New Roman" w:cs="Times New Roman"/>
          <w:b/>
          <w:bCs/>
          <w:color w:val="000000" w:themeColor="text1"/>
        </w:rPr>
        <w:t>Treatment of the Data</w:t>
      </w:r>
    </w:p>
    <w:p w14:paraId="2374AB15" w14:textId="698252BE" w:rsidR="00295729" w:rsidRPr="008D395B" w:rsidRDefault="008D395B" w:rsidP="008D395B">
      <w:pPr>
        <w:spacing w:after="0" w:line="480" w:lineRule="auto"/>
        <w:contextualSpacing/>
        <w:rPr>
          <w:rFonts w:ascii="Times New Roman" w:hAnsi="Times New Roman" w:cs="Times New Roman"/>
          <w:color w:val="000000" w:themeColor="text1"/>
        </w:rPr>
      </w:pPr>
      <w:r w:rsidRPr="008D395B">
        <w:rPr>
          <w:rFonts w:ascii="Times New Roman" w:hAnsi="Times New Roman" w:cs="Times New Roman"/>
          <w:color w:val="000000" w:themeColor="text1"/>
        </w:rPr>
        <w:tab/>
        <w:t>Data processing follows a sequential pipeline. First, raw BTS and TSA files are exported and parsed using Python on the institutional HPC environment. Timestamps are standardized to a uniform operational clock. Lastly, flight departure times are aligned with passenger lead-time</w:t>
      </w:r>
      <w:r w:rsidR="00B15547" w:rsidRPr="00B15547">
        <w:t xml:space="preserve"> </w:t>
      </w:r>
      <w:r w:rsidR="00B15547" w:rsidRPr="00B15547">
        <w:rPr>
          <w:rFonts w:ascii="Times New Roman" w:hAnsi="Times New Roman" w:cs="Times New Roman"/>
          <w:color w:val="000000" w:themeColor="text1"/>
        </w:rPr>
        <w:t>assumptions and merged with hourly TSA throughput intervals to create a final modeling dataset.</w:t>
      </w:r>
    </w:p>
    <w:sectPr w:rsidR="00295729" w:rsidRPr="008D3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B427A8"/>
    <w:multiLevelType w:val="multilevel"/>
    <w:tmpl w:val="2B1E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722E5"/>
    <w:multiLevelType w:val="multilevel"/>
    <w:tmpl w:val="D3CC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B7DA1"/>
    <w:multiLevelType w:val="multilevel"/>
    <w:tmpl w:val="BFBC2D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A737B"/>
    <w:multiLevelType w:val="multilevel"/>
    <w:tmpl w:val="EA1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36382"/>
    <w:multiLevelType w:val="multilevel"/>
    <w:tmpl w:val="A164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62035"/>
    <w:multiLevelType w:val="multilevel"/>
    <w:tmpl w:val="96D6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B2583F"/>
    <w:multiLevelType w:val="multilevel"/>
    <w:tmpl w:val="7D5A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808C4"/>
    <w:multiLevelType w:val="multilevel"/>
    <w:tmpl w:val="1220B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D074C"/>
    <w:multiLevelType w:val="multilevel"/>
    <w:tmpl w:val="198C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D9124F"/>
    <w:multiLevelType w:val="multilevel"/>
    <w:tmpl w:val="13342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B734D9"/>
    <w:multiLevelType w:val="multilevel"/>
    <w:tmpl w:val="6ECA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D3064"/>
    <w:multiLevelType w:val="multilevel"/>
    <w:tmpl w:val="65F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065FC"/>
    <w:multiLevelType w:val="multilevel"/>
    <w:tmpl w:val="A6A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E7CCD"/>
    <w:multiLevelType w:val="multilevel"/>
    <w:tmpl w:val="2F5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D7D60"/>
    <w:multiLevelType w:val="multilevel"/>
    <w:tmpl w:val="4366F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D3347"/>
    <w:multiLevelType w:val="multilevel"/>
    <w:tmpl w:val="EFC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50FA7"/>
    <w:multiLevelType w:val="multilevel"/>
    <w:tmpl w:val="35F43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ED1356"/>
    <w:multiLevelType w:val="multilevel"/>
    <w:tmpl w:val="FC2A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422FC"/>
    <w:multiLevelType w:val="multilevel"/>
    <w:tmpl w:val="AB92A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2435BB"/>
    <w:multiLevelType w:val="multilevel"/>
    <w:tmpl w:val="1760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A742C9"/>
    <w:multiLevelType w:val="multilevel"/>
    <w:tmpl w:val="BAF4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773990">
    <w:abstractNumId w:val="15"/>
  </w:num>
  <w:num w:numId="2" w16cid:durableId="934631225">
    <w:abstractNumId w:val="5"/>
  </w:num>
  <w:num w:numId="3" w16cid:durableId="500045698">
    <w:abstractNumId w:val="17"/>
  </w:num>
  <w:num w:numId="4" w16cid:durableId="190193164">
    <w:abstractNumId w:val="2"/>
  </w:num>
  <w:num w:numId="5" w16cid:durableId="1180587212">
    <w:abstractNumId w:val="7"/>
  </w:num>
  <w:num w:numId="6" w16cid:durableId="1553080847">
    <w:abstractNumId w:val="10"/>
  </w:num>
  <w:num w:numId="7" w16cid:durableId="493034349">
    <w:abstractNumId w:val="14"/>
  </w:num>
  <w:num w:numId="8" w16cid:durableId="2097365167">
    <w:abstractNumId w:val="9"/>
  </w:num>
  <w:num w:numId="9" w16cid:durableId="1691420008">
    <w:abstractNumId w:val="20"/>
  </w:num>
  <w:num w:numId="10" w16cid:durableId="1566840396">
    <w:abstractNumId w:val="1"/>
  </w:num>
  <w:num w:numId="11" w16cid:durableId="1996256848">
    <w:abstractNumId w:val="13"/>
  </w:num>
  <w:num w:numId="12" w16cid:durableId="1030649520">
    <w:abstractNumId w:val="12"/>
  </w:num>
  <w:num w:numId="13" w16cid:durableId="30692361">
    <w:abstractNumId w:val="3"/>
  </w:num>
  <w:num w:numId="14" w16cid:durableId="1869639036">
    <w:abstractNumId w:val="4"/>
  </w:num>
  <w:num w:numId="15" w16cid:durableId="1652097638">
    <w:abstractNumId w:val="16"/>
  </w:num>
  <w:num w:numId="16" w16cid:durableId="996419989">
    <w:abstractNumId w:val="19"/>
  </w:num>
  <w:num w:numId="17" w16cid:durableId="1391924735">
    <w:abstractNumId w:val="11"/>
  </w:num>
  <w:num w:numId="18" w16cid:durableId="1933316192">
    <w:abstractNumId w:val="0"/>
  </w:num>
  <w:num w:numId="19" w16cid:durableId="1247111035">
    <w:abstractNumId w:val="18"/>
  </w:num>
  <w:num w:numId="20" w16cid:durableId="1512135579">
    <w:abstractNumId w:val="8"/>
  </w:num>
  <w:num w:numId="21" w16cid:durableId="5092832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88"/>
    <w:rsid w:val="00015C2B"/>
    <w:rsid w:val="00021C93"/>
    <w:rsid w:val="00033B2B"/>
    <w:rsid w:val="00097488"/>
    <w:rsid w:val="0013516D"/>
    <w:rsid w:val="001F6F51"/>
    <w:rsid w:val="0027352F"/>
    <w:rsid w:val="002935EE"/>
    <w:rsid w:val="00295729"/>
    <w:rsid w:val="002F37FD"/>
    <w:rsid w:val="00303B04"/>
    <w:rsid w:val="00366380"/>
    <w:rsid w:val="003C4099"/>
    <w:rsid w:val="004C09C2"/>
    <w:rsid w:val="004E7D0B"/>
    <w:rsid w:val="005662AC"/>
    <w:rsid w:val="00651DA7"/>
    <w:rsid w:val="0074327F"/>
    <w:rsid w:val="00752E5F"/>
    <w:rsid w:val="00770CD7"/>
    <w:rsid w:val="00860296"/>
    <w:rsid w:val="008D395B"/>
    <w:rsid w:val="009647B2"/>
    <w:rsid w:val="00987172"/>
    <w:rsid w:val="009A52F7"/>
    <w:rsid w:val="009C20BE"/>
    <w:rsid w:val="00AE5096"/>
    <w:rsid w:val="00B15547"/>
    <w:rsid w:val="00BF5489"/>
    <w:rsid w:val="00C16FDE"/>
    <w:rsid w:val="00C67ED1"/>
    <w:rsid w:val="00D02787"/>
    <w:rsid w:val="00D73A8A"/>
    <w:rsid w:val="00D84463"/>
    <w:rsid w:val="00D95C0E"/>
    <w:rsid w:val="00DF2BEB"/>
    <w:rsid w:val="00E171FD"/>
    <w:rsid w:val="00E66A7E"/>
    <w:rsid w:val="00E72030"/>
    <w:rsid w:val="00E769F8"/>
    <w:rsid w:val="00F37E68"/>
    <w:rsid w:val="00F465A9"/>
    <w:rsid w:val="00FA4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C27EC"/>
  <w15:chartTrackingRefBased/>
  <w15:docId w15:val="{9295B887-B0C9-8E40-BF22-F6FE86D2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7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after="0" w:line="480" w:lineRule="auto"/>
      <w:ind w:firstLine="720"/>
      <w:contextualSpacing/>
      <w:jc w:val="center"/>
    </w:pPr>
    <w:rPr>
      <w:rFonts w:ascii="Times New Roman" w:eastAsia="Times New Roman" w:hAnsi="Times New Roman" w:cs="Times New Roman"/>
      <w:b/>
      <w:bCs/>
      <w:iCs/>
      <w:color w:val="000000"/>
      <w:kern w:val="0"/>
      <w14:ligatures w14:val="none"/>
    </w:rPr>
  </w:style>
  <w:style w:type="paragraph" w:styleId="TOC2">
    <w:name w:val="toc 2"/>
    <w:aliases w:val="APA Heading 2"/>
    <w:basedOn w:val="Normal"/>
    <w:next w:val="Normal"/>
    <w:autoRedefine/>
    <w:uiPriority w:val="39"/>
    <w:unhideWhenUsed/>
    <w:rsid w:val="004E7D0B"/>
    <w:pPr>
      <w:spacing w:before="120" w:after="0" w:line="480" w:lineRule="auto"/>
      <w:ind w:left="240" w:firstLine="720"/>
      <w:contextualSpacing/>
    </w:pPr>
    <w:rPr>
      <w:rFonts w:ascii="Times New Roman" w:eastAsia="Times New Roman" w:hAnsi="Times New Roman" w:cs="Times New Roman"/>
      <w:b/>
      <w:bCs/>
      <w:color w:val="000000"/>
      <w:kern w:val="0"/>
      <w:szCs w:val="22"/>
      <w14:ligatures w14:val="none"/>
    </w:rPr>
  </w:style>
  <w:style w:type="paragraph" w:styleId="TOC3">
    <w:name w:val="toc 3"/>
    <w:aliases w:val="APA Heading 3"/>
    <w:basedOn w:val="Normal"/>
    <w:next w:val="Normal"/>
    <w:autoRedefine/>
    <w:uiPriority w:val="39"/>
    <w:unhideWhenUsed/>
    <w:rsid w:val="004E7D0B"/>
    <w:pPr>
      <w:tabs>
        <w:tab w:val="right" w:leader="underscore" w:pos="9350"/>
      </w:tabs>
      <w:spacing w:after="0" w:line="480" w:lineRule="auto"/>
      <w:ind w:left="480" w:firstLine="720"/>
      <w:contextualSpacing/>
    </w:pPr>
    <w:rPr>
      <w:rFonts w:ascii="Times New Roman" w:eastAsia="Times New Roman" w:hAnsi="Times New Roman" w:cs="Times New Roman"/>
      <w:b/>
      <w:i/>
      <w:noProof/>
      <w:color w:val="000000"/>
      <w:kern w:val="0"/>
      <w14:ligatures w14:val="none"/>
    </w:rPr>
  </w:style>
  <w:style w:type="paragraph" w:styleId="TOC4">
    <w:name w:val="toc 4"/>
    <w:aliases w:val="APA Heading 4"/>
    <w:basedOn w:val="Normal"/>
    <w:next w:val="Normal"/>
    <w:autoRedefine/>
    <w:uiPriority w:val="39"/>
    <w:unhideWhenUsed/>
    <w:rsid w:val="004E7D0B"/>
    <w:pPr>
      <w:spacing w:after="0" w:line="480" w:lineRule="auto"/>
      <w:ind w:left="720" w:firstLine="720"/>
      <w:contextualSpacing/>
    </w:pPr>
    <w:rPr>
      <w:rFonts w:ascii="Times New Roman" w:eastAsia="Times New Roman" w:hAnsi="Times New Roman" w:cs="Times New Roman"/>
      <w:b/>
      <w:color w:val="000000"/>
      <w:kern w:val="0"/>
      <w:szCs w:val="20"/>
      <w14:ligatures w14:val="none"/>
    </w:rPr>
  </w:style>
  <w:style w:type="character" w:customStyle="1" w:styleId="Heading1Char">
    <w:name w:val="Heading 1 Char"/>
    <w:basedOn w:val="DefaultParagraphFont"/>
    <w:link w:val="Heading1"/>
    <w:uiPriority w:val="9"/>
    <w:rsid w:val="00097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7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7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88"/>
    <w:rPr>
      <w:rFonts w:eastAsiaTheme="majorEastAsia" w:cstheme="majorBidi"/>
      <w:color w:val="272727" w:themeColor="text1" w:themeTint="D8"/>
    </w:rPr>
  </w:style>
  <w:style w:type="paragraph" w:styleId="Title">
    <w:name w:val="Title"/>
    <w:basedOn w:val="Normal"/>
    <w:next w:val="Normal"/>
    <w:link w:val="TitleChar"/>
    <w:uiPriority w:val="10"/>
    <w:qFormat/>
    <w:rsid w:val="00097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88"/>
    <w:pPr>
      <w:spacing w:before="160"/>
      <w:jc w:val="center"/>
    </w:pPr>
    <w:rPr>
      <w:i/>
      <w:iCs/>
      <w:color w:val="404040" w:themeColor="text1" w:themeTint="BF"/>
    </w:rPr>
  </w:style>
  <w:style w:type="character" w:customStyle="1" w:styleId="QuoteChar">
    <w:name w:val="Quote Char"/>
    <w:basedOn w:val="DefaultParagraphFont"/>
    <w:link w:val="Quote"/>
    <w:uiPriority w:val="29"/>
    <w:rsid w:val="00097488"/>
    <w:rPr>
      <w:i/>
      <w:iCs/>
      <w:color w:val="404040" w:themeColor="text1" w:themeTint="BF"/>
    </w:rPr>
  </w:style>
  <w:style w:type="paragraph" w:styleId="ListParagraph">
    <w:name w:val="List Paragraph"/>
    <w:basedOn w:val="Normal"/>
    <w:uiPriority w:val="34"/>
    <w:qFormat/>
    <w:rsid w:val="00097488"/>
    <w:pPr>
      <w:ind w:left="720"/>
      <w:contextualSpacing/>
    </w:pPr>
  </w:style>
  <w:style w:type="character" w:styleId="IntenseEmphasis">
    <w:name w:val="Intense Emphasis"/>
    <w:basedOn w:val="DefaultParagraphFont"/>
    <w:uiPriority w:val="21"/>
    <w:qFormat/>
    <w:rsid w:val="00097488"/>
    <w:rPr>
      <w:i/>
      <w:iCs/>
      <w:color w:val="0F4761" w:themeColor="accent1" w:themeShade="BF"/>
    </w:rPr>
  </w:style>
  <w:style w:type="paragraph" w:styleId="IntenseQuote">
    <w:name w:val="Intense Quote"/>
    <w:basedOn w:val="Normal"/>
    <w:next w:val="Normal"/>
    <w:link w:val="IntenseQuoteChar"/>
    <w:uiPriority w:val="30"/>
    <w:qFormat/>
    <w:rsid w:val="00097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88"/>
    <w:rPr>
      <w:i/>
      <w:iCs/>
      <w:color w:val="0F4761" w:themeColor="accent1" w:themeShade="BF"/>
    </w:rPr>
  </w:style>
  <w:style w:type="character" w:styleId="IntenseReference">
    <w:name w:val="Intense Reference"/>
    <w:basedOn w:val="DefaultParagraphFont"/>
    <w:uiPriority w:val="32"/>
    <w:qFormat/>
    <w:rsid w:val="00097488"/>
    <w:rPr>
      <w:b/>
      <w:bCs/>
      <w:smallCaps/>
      <w:color w:val="0F4761" w:themeColor="accent1" w:themeShade="BF"/>
      <w:spacing w:val="5"/>
    </w:rPr>
  </w:style>
  <w:style w:type="paragraph" w:customStyle="1" w:styleId="msonormal0">
    <w:name w:val="msonormal"/>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7488"/>
    <w:rPr>
      <w:b/>
      <w:bCs/>
    </w:rPr>
  </w:style>
  <w:style w:type="character" w:customStyle="1" w:styleId="katex">
    <w:name w:val="katex"/>
    <w:basedOn w:val="DefaultParagraphFont"/>
    <w:rsid w:val="00097488"/>
  </w:style>
  <w:style w:type="character" w:customStyle="1" w:styleId="katex-mathml">
    <w:name w:val="katex-mathml"/>
    <w:basedOn w:val="DefaultParagraphFont"/>
    <w:rsid w:val="00097488"/>
  </w:style>
  <w:style w:type="character" w:customStyle="1" w:styleId="katex-html">
    <w:name w:val="katex-html"/>
    <w:basedOn w:val="DefaultParagraphFont"/>
    <w:rsid w:val="00097488"/>
  </w:style>
  <w:style w:type="character" w:customStyle="1" w:styleId="base">
    <w:name w:val="base"/>
    <w:basedOn w:val="DefaultParagraphFont"/>
    <w:rsid w:val="00097488"/>
  </w:style>
  <w:style w:type="character" w:customStyle="1" w:styleId="strut">
    <w:name w:val="strut"/>
    <w:basedOn w:val="DefaultParagraphFont"/>
    <w:rsid w:val="00097488"/>
  </w:style>
  <w:style w:type="character" w:customStyle="1" w:styleId="mord">
    <w:name w:val="mord"/>
    <w:basedOn w:val="DefaultParagraphFont"/>
    <w:rsid w:val="00097488"/>
  </w:style>
  <w:style w:type="character" w:customStyle="1" w:styleId="msupsub">
    <w:name w:val="msupsub"/>
    <w:basedOn w:val="DefaultParagraphFont"/>
    <w:rsid w:val="00097488"/>
  </w:style>
  <w:style w:type="character" w:customStyle="1" w:styleId="vlist-t">
    <w:name w:val="vlist-t"/>
    <w:basedOn w:val="DefaultParagraphFont"/>
    <w:rsid w:val="00097488"/>
  </w:style>
  <w:style w:type="character" w:customStyle="1" w:styleId="vlist-r">
    <w:name w:val="vlist-r"/>
    <w:basedOn w:val="DefaultParagraphFont"/>
    <w:rsid w:val="00097488"/>
  </w:style>
  <w:style w:type="character" w:customStyle="1" w:styleId="vlist">
    <w:name w:val="vlist"/>
    <w:basedOn w:val="DefaultParagraphFont"/>
    <w:rsid w:val="00097488"/>
  </w:style>
  <w:style w:type="character" w:customStyle="1" w:styleId="pstrut">
    <w:name w:val="pstrut"/>
    <w:basedOn w:val="DefaultParagraphFont"/>
    <w:rsid w:val="00097488"/>
  </w:style>
  <w:style w:type="character" w:customStyle="1" w:styleId="sizing">
    <w:name w:val="sizing"/>
    <w:basedOn w:val="DefaultParagraphFont"/>
    <w:rsid w:val="00097488"/>
  </w:style>
  <w:style w:type="character" w:customStyle="1" w:styleId="vlist-s">
    <w:name w:val="vlist-s"/>
    <w:basedOn w:val="DefaultParagraphFont"/>
    <w:rsid w:val="00097488"/>
  </w:style>
  <w:style w:type="paragraph" w:customStyle="1" w:styleId="katex-block">
    <w:name w:val="katex-block"/>
    <w:basedOn w:val="Normal"/>
    <w:rsid w:val="000974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097488"/>
  </w:style>
  <w:style w:type="character" w:customStyle="1" w:styleId="mspace">
    <w:name w:val="mspace"/>
    <w:basedOn w:val="DefaultParagraphFont"/>
    <w:rsid w:val="00097488"/>
  </w:style>
  <w:style w:type="character" w:customStyle="1" w:styleId="mrel">
    <w:name w:val="mrel"/>
    <w:basedOn w:val="DefaultParagraphFont"/>
    <w:rsid w:val="00097488"/>
  </w:style>
  <w:style w:type="character" w:customStyle="1" w:styleId="minner">
    <w:name w:val="minner"/>
    <w:basedOn w:val="DefaultParagraphFont"/>
    <w:rsid w:val="00097488"/>
  </w:style>
  <w:style w:type="character" w:customStyle="1" w:styleId="mopen">
    <w:name w:val="mopen"/>
    <w:basedOn w:val="DefaultParagraphFont"/>
    <w:rsid w:val="00097488"/>
  </w:style>
  <w:style w:type="character" w:customStyle="1" w:styleId="delimsizing">
    <w:name w:val="delimsizing"/>
    <w:basedOn w:val="DefaultParagraphFont"/>
    <w:rsid w:val="00097488"/>
  </w:style>
  <w:style w:type="character" w:customStyle="1" w:styleId="mfrac">
    <w:name w:val="mfrac"/>
    <w:basedOn w:val="DefaultParagraphFont"/>
    <w:rsid w:val="00097488"/>
  </w:style>
  <w:style w:type="character" w:customStyle="1" w:styleId="mbin">
    <w:name w:val="mbin"/>
    <w:basedOn w:val="DefaultParagraphFont"/>
    <w:rsid w:val="00097488"/>
  </w:style>
  <w:style w:type="character" w:customStyle="1" w:styleId="mclose">
    <w:name w:val="mclose"/>
    <w:basedOn w:val="DefaultParagraphFont"/>
    <w:rsid w:val="00097488"/>
  </w:style>
  <w:style w:type="character" w:customStyle="1" w:styleId="frac-line">
    <w:name w:val="frac-line"/>
    <w:basedOn w:val="DefaultParagraphFont"/>
    <w:rsid w:val="00097488"/>
  </w:style>
  <w:style w:type="character" w:customStyle="1" w:styleId="svg-align">
    <w:name w:val="svg-align"/>
    <w:basedOn w:val="DefaultParagraphFont"/>
    <w:rsid w:val="00097488"/>
  </w:style>
  <w:style w:type="character" w:customStyle="1" w:styleId="hide-tail">
    <w:name w:val="hide-tail"/>
    <w:basedOn w:val="DefaultParagraphFont"/>
    <w:rsid w:val="00097488"/>
  </w:style>
  <w:style w:type="character" w:customStyle="1" w:styleId="mpunct">
    <w:name w:val="mpunct"/>
    <w:basedOn w:val="DefaultParagraphFont"/>
    <w:rsid w:val="00097488"/>
  </w:style>
  <w:style w:type="character" w:customStyle="1" w:styleId="accent-body">
    <w:name w:val="accent-body"/>
    <w:basedOn w:val="DefaultParagraphFont"/>
    <w:rsid w:val="00097488"/>
  </w:style>
  <w:style w:type="character" w:styleId="Emphasis">
    <w:name w:val="Emphasis"/>
    <w:basedOn w:val="DefaultParagraphFont"/>
    <w:uiPriority w:val="20"/>
    <w:qFormat/>
    <w:rsid w:val="00097488"/>
    <w:rPr>
      <w:i/>
      <w:iCs/>
    </w:rPr>
  </w:style>
  <w:style w:type="character" w:customStyle="1" w:styleId="mop">
    <w:name w:val="mop"/>
    <w:basedOn w:val="DefaultParagraphFont"/>
    <w:rsid w:val="00097488"/>
  </w:style>
  <w:style w:type="character" w:styleId="Hyperlink">
    <w:name w:val="Hyperlink"/>
    <w:basedOn w:val="DefaultParagraphFont"/>
    <w:uiPriority w:val="99"/>
    <w:semiHidden/>
    <w:unhideWhenUsed/>
    <w:rsid w:val="00097488"/>
    <w:rPr>
      <w:color w:val="0000FF"/>
      <w:u w:val="single"/>
    </w:rPr>
  </w:style>
  <w:style w:type="character" w:styleId="FollowedHyperlink">
    <w:name w:val="FollowedHyperlink"/>
    <w:basedOn w:val="DefaultParagraphFont"/>
    <w:uiPriority w:val="99"/>
    <w:semiHidden/>
    <w:unhideWhenUsed/>
    <w:rsid w:val="00097488"/>
    <w:rPr>
      <w:color w:val="800080"/>
      <w:u w:val="single"/>
    </w:rPr>
  </w:style>
  <w:style w:type="character" w:styleId="HTMLCode">
    <w:name w:val="HTML Code"/>
    <w:basedOn w:val="DefaultParagraphFont"/>
    <w:uiPriority w:val="99"/>
    <w:semiHidden/>
    <w:unhideWhenUsed/>
    <w:rsid w:val="00097488"/>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03B04"/>
    <w:rPr>
      <w:sz w:val="16"/>
      <w:szCs w:val="16"/>
    </w:rPr>
  </w:style>
  <w:style w:type="paragraph" w:styleId="CommentText">
    <w:name w:val="annotation text"/>
    <w:basedOn w:val="Normal"/>
    <w:link w:val="CommentTextChar"/>
    <w:uiPriority w:val="99"/>
    <w:semiHidden/>
    <w:unhideWhenUsed/>
    <w:rsid w:val="00303B04"/>
    <w:pPr>
      <w:spacing w:line="240" w:lineRule="auto"/>
    </w:pPr>
    <w:rPr>
      <w:sz w:val="20"/>
      <w:szCs w:val="20"/>
    </w:rPr>
  </w:style>
  <w:style w:type="character" w:customStyle="1" w:styleId="CommentTextChar">
    <w:name w:val="Comment Text Char"/>
    <w:basedOn w:val="DefaultParagraphFont"/>
    <w:link w:val="CommentText"/>
    <w:uiPriority w:val="99"/>
    <w:semiHidden/>
    <w:rsid w:val="00303B04"/>
    <w:rPr>
      <w:sz w:val="20"/>
      <w:szCs w:val="20"/>
    </w:rPr>
  </w:style>
  <w:style w:type="paragraph" w:styleId="CommentSubject">
    <w:name w:val="annotation subject"/>
    <w:basedOn w:val="CommentText"/>
    <w:next w:val="CommentText"/>
    <w:link w:val="CommentSubjectChar"/>
    <w:uiPriority w:val="99"/>
    <w:semiHidden/>
    <w:unhideWhenUsed/>
    <w:rsid w:val="00303B04"/>
    <w:rPr>
      <w:b/>
      <w:bCs/>
    </w:rPr>
  </w:style>
  <w:style w:type="character" w:customStyle="1" w:styleId="CommentSubjectChar">
    <w:name w:val="Comment Subject Char"/>
    <w:basedOn w:val="CommentTextChar"/>
    <w:link w:val="CommentSubject"/>
    <w:uiPriority w:val="99"/>
    <w:semiHidden/>
    <w:rsid w:val="00303B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2165</Words>
  <Characters>12347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28</cp:revision>
  <dcterms:created xsi:type="dcterms:W3CDTF">2026-10-07T03:24:00Z</dcterms:created>
  <dcterms:modified xsi:type="dcterms:W3CDTF">2026-10-10T21:40:00Z</dcterms:modified>
</cp:coreProperties>
</file>