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087F9B" w:rsidRDefault="00FE22FF" w:rsidP="00087F9B">
      <w:pPr>
        <w:contextualSpacing/>
        <w:jc w:val="center"/>
        <w:rPr>
          <w:b/>
          <w:bCs/>
        </w:rPr>
      </w:pPr>
      <w:bookmarkStart w:id="0" w:name="_Toc242174143"/>
      <w:bookmarkStart w:id="1" w:name="_Toc242174795"/>
      <w:r w:rsidRPr="00087F9B">
        <w:rPr>
          <w:b/>
          <w:bCs/>
        </w:rPr>
        <w:t>Chapter IV</w:t>
      </w:r>
      <w:bookmarkEnd w:id="0"/>
      <w:bookmarkEnd w:id="1"/>
    </w:p>
    <w:p w14:paraId="09FB17CC" w14:textId="77777777" w:rsidR="006C1506" w:rsidRPr="00087F9B" w:rsidRDefault="006C1506" w:rsidP="00087F9B">
      <w:pPr>
        <w:pStyle w:val="Heading1"/>
      </w:pPr>
      <w:bookmarkStart w:id="2" w:name="_Toc242174145"/>
      <w:bookmarkStart w:id="3" w:name="_Toc242174797"/>
      <w:r w:rsidRPr="00087F9B">
        <w:t>Findings and Discussion</w:t>
      </w:r>
    </w:p>
    <w:p w14:paraId="30478783" w14:textId="3792307F" w:rsidR="005172C9" w:rsidRPr="00087F9B" w:rsidRDefault="005172C9" w:rsidP="00087F9B">
      <w:pPr>
        <w:pStyle w:val="code-line"/>
        <w:spacing w:before="0" w:beforeAutospacing="0" w:after="0" w:afterAutospacing="0" w:line="480" w:lineRule="auto"/>
        <w:ind w:firstLine="720"/>
        <w:contextualSpacing/>
        <w:rPr>
          <w:color w:val="000000"/>
        </w:rPr>
      </w:pPr>
      <w:r w:rsidRPr="00087F9B">
        <w:rPr>
          <w:color w:val="000000"/>
        </w:rPr>
        <w:t>This chapter presents the empirical findings and comparative performance evaluations for modeling throughput volatility at commercial airport passenger security checkpoints. Using a conformed multi-source dataset spanning seven calendar years (January 1, 2019 to December 31, 2025) across the Top 25 United States commercial airfields, this research investigates how published flight schedules and real-time operational flight disruption metrics interact with passenger screening arrival dynamics.</w:t>
      </w:r>
      <w:r w:rsidR="00311843" w:rsidRPr="00087F9B">
        <w:rPr>
          <w:color w:val="000000"/>
        </w:rPr>
        <w:t xml:space="preserve"> </w:t>
      </w:r>
      <w:r w:rsidRPr="00087F9B">
        <w:rPr>
          <w:color w:val="000000"/>
        </w:rPr>
        <w:t>To systematically present and discuss these results, this chapter is organized into four core sections:</w:t>
      </w:r>
    </w:p>
    <w:p w14:paraId="4326800F" w14:textId="1ED3C94C"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Initial Exploratory Data Analysis</w:t>
      </w:r>
      <w:r w:rsidR="00C00311" w:rsidRPr="00087F9B">
        <w:rPr>
          <w:rStyle w:val="Strong"/>
          <w:color w:val="000000"/>
        </w:rPr>
        <w:t xml:space="preserve">: </w:t>
      </w:r>
      <w:r w:rsidRPr="00087F9B">
        <w:rPr>
          <w:color w:val="000000"/>
        </w:rPr>
        <w:t>Establishes the post-ETL multi-source data foundation, identifies the post-pandemic structural equilibrium demarcation point (May 1, 2022), characterizes macro annual and day-of-week seasonality, and uncovers the fundamental econometric decoupling between raw flight departures and checkpoint volumes.</w:t>
      </w:r>
    </w:p>
    <w:p w14:paraId="370BA6A0" w14:textId="135C445C"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Data Filtering and Subset Selection</w:t>
      </w:r>
      <w:r w:rsidR="00C00311" w:rsidRPr="00087F9B">
        <w:rPr>
          <w:rStyle w:val="Strong"/>
          <w:color w:val="000000"/>
        </w:rPr>
        <w:t xml:space="preserve">: </w:t>
      </w:r>
      <w:r w:rsidRPr="00087F9B">
        <w:rPr>
          <w:color w:val="000000"/>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55042689" w14:textId="253AF619"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Model Development and Execution</w:t>
      </w:r>
      <w:r w:rsidR="00C00311" w:rsidRPr="00087F9B">
        <w:rPr>
          <w:rStyle w:val="Strong"/>
          <w:color w:val="000000"/>
        </w:rPr>
        <w:t xml:space="preserve">: </w:t>
      </w:r>
      <w:r w:rsidRPr="00087F9B">
        <w:rPr>
          <w:color w:val="000000"/>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1B472A84" w14:textId="56DE26E9"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lastRenderedPageBreak/>
        <w:t>Model Results and Evaluation</w:t>
      </w:r>
      <w:r w:rsidR="00C00311" w:rsidRPr="00087F9B">
        <w:rPr>
          <w:rStyle w:val="Strong"/>
          <w:color w:val="000000"/>
        </w:rPr>
        <w:t xml:space="preserve">: </w:t>
      </w:r>
      <w:r w:rsidRPr="00087F9B">
        <w:rPr>
          <w:color w:val="000000"/>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61A32FDE" w14:textId="77777777" w:rsidR="00FE22FF" w:rsidRPr="00087F9B" w:rsidRDefault="00FE22FF" w:rsidP="00087F9B">
      <w:pPr>
        <w:contextualSpacing/>
        <w:jc w:val="center"/>
      </w:pPr>
      <w:r w:rsidRPr="00087F9B">
        <w:rPr>
          <w:noProof/>
        </w:rPr>
        <w:drawing>
          <wp:inline distT="0" distB="0" distL="0" distR="0" wp14:anchorId="135913D6" wp14:editId="06CF8B91">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892800" cy="856848"/>
                    </a:xfrm>
                    <a:prstGeom prst="rect">
                      <a:avLst/>
                    </a:prstGeom>
                  </pic:spPr>
                </pic:pic>
              </a:graphicData>
            </a:graphic>
          </wp:inline>
        </w:drawing>
      </w:r>
      <w:r w:rsidRPr="00087F9B">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087F9B">
        <w:t>Figure 4.1</w:t>
      </w:r>
    </w:p>
    <w:p w14:paraId="4C705527" w14:textId="77777777" w:rsidR="00FE22FF" w:rsidRPr="00087F9B" w:rsidRDefault="00FE22FF" w:rsidP="00087F9B">
      <w:pPr>
        <w:pStyle w:val="Heading2"/>
      </w:pPr>
      <w:r w:rsidRPr="00087F9B">
        <w:t>Initial Exploratory Data Analysis</w:t>
      </w:r>
      <w:bookmarkEnd w:id="2"/>
      <w:bookmarkEnd w:id="3"/>
    </w:p>
    <w:p w14:paraId="0C7F9C87" w14:textId="77777777" w:rsidR="00FE22FF" w:rsidRPr="00087F9B" w:rsidRDefault="00FE22FF" w:rsidP="00087F9B">
      <w:pPr>
        <w:pStyle w:val="Heading3"/>
      </w:pPr>
      <w:bookmarkStart w:id="4" w:name="_Toc242174146"/>
      <w:bookmarkStart w:id="5" w:name="_Toc242174798"/>
      <w:r w:rsidRPr="00087F9B">
        <w:t>Descriptive Statistics</w:t>
      </w:r>
      <w:bookmarkEnd w:id="4"/>
      <w:bookmarkEnd w:id="5"/>
    </w:p>
    <w:p w14:paraId="16A494FA" w14:textId="09DA0BB5" w:rsidR="00FE22FF" w:rsidRPr="00087F9B" w:rsidRDefault="00FE22FF" w:rsidP="00087F9B">
      <w:pPr>
        <w:ind w:firstLine="360"/>
        <w:contextualSpacing/>
        <w:rPr>
          <w:b/>
          <w:bCs/>
        </w:rPr>
      </w:pPr>
      <w:r w:rsidRPr="00087F9B">
        <w:t xml:space="preserve">To construct an </w:t>
      </w:r>
      <w:r w:rsidR="00E67902" w:rsidRPr="00087F9B">
        <w:t xml:space="preserve">empirically rigorous predictive modeling architecture that eliminates temporal and feature lookahead leakage </w:t>
      </w:r>
      <w:r w:rsidRPr="00087F9B">
        <w:t xml:space="preserve">for airport passenger security screening demand, this study synthesized multi-source operational records covering the continuous seven-year period from January 1, 2019 to December 31, 2025. The initial upstream repository captured 67.22 million raw </w:t>
      </w:r>
      <w:r w:rsidR="002F6BA1" w:rsidRPr="00087F9B">
        <w:t>operational transaction records a</w:t>
      </w:r>
      <w:r w:rsidRPr="00087F9B">
        <w:t xml:space="preserve">cross TSA checkpoint logs, Bureau of Transportation Statistics (BTS) On-Time Performance (OTP), BTS Form 41 Schedule T-100 Segment data, and BTS DB1B/DB1C ticket coupon surveys </w:t>
      </w:r>
      <w:r w:rsidRPr="00087F9B">
        <w:rPr>
          <w:highlight w:val="yellow"/>
        </w:rPr>
        <w:t>(Appendix for details)</w:t>
      </w:r>
      <w:r w:rsidRPr="00087F9B">
        <w:t>.</w:t>
      </w:r>
    </w:p>
    <w:p w14:paraId="42F3FB8F" w14:textId="7ACC4030" w:rsidR="00FE22FF" w:rsidRPr="00087F9B" w:rsidRDefault="00FE22FF" w:rsidP="00087F9B">
      <w:pPr>
        <w:ind w:firstLine="720"/>
        <w:contextualSpacing/>
      </w:pPr>
      <w:r w:rsidRPr="00087F9B">
        <w:t xml:space="preserve">Following conformed extraction, automated entity resolution, data cleaning, and </w:t>
      </w:r>
      <w:r w:rsidR="00243745" w:rsidRPr="00087F9B">
        <w:t>relational synthesis across standardized operational dimensions (</w:t>
      </w:r>
      <w:r w:rsidR="00243745" w:rsidRPr="00087F9B">
        <w:rPr>
          <w:i/>
          <w:iCs/>
        </w:rPr>
        <w:t xml:space="preserve">calendar date, departure time block, </w:t>
      </w:r>
      <w:r w:rsidR="00610F23" w:rsidRPr="00087F9B">
        <w:rPr>
          <w:i/>
          <w:iCs/>
        </w:rPr>
        <w:t>airport</w:t>
      </w:r>
      <w:r w:rsidR="00243745" w:rsidRPr="00087F9B">
        <w:rPr>
          <w:i/>
          <w:iCs/>
        </w:rPr>
        <w:t>, operating carrier, fleet aircraft type,</w:t>
      </w:r>
      <w:r w:rsidR="00243745" w:rsidRPr="00087F9B">
        <w:t xml:space="preserve"> and</w:t>
      </w:r>
      <w:r w:rsidR="00243745" w:rsidRPr="00087F9B">
        <w:rPr>
          <w:i/>
          <w:iCs/>
        </w:rPr>
        <w:t xml:space="preserve"> dedicated screening complex</w:t>
      </w:r>
      <w:r w:rsidR="00243745" w:rsidRPr="00087F9B">
        <w:t xml:space="preserve">), </w:t>
      </w:r>
      <w:r w:rsidRPr="00087F9B">
        <w:t xml:space="preserve">the nationwide post-ETL analytical warehouse retains 42,062,039 conformed records across the candidate network of the Top 25 U.S. commercial </w:t>
      </w:r>
      <w:r w:rsidR="00610F23" w:rsidRPr="00087F9B">
        <w:t>airport</w:t>
      </w:r>
      <w:r w:rsidRPr="00087F9B">
        <w:t>s. Table 4.1 documents the post-ETL data foundation census across all four federal data sources.</w:t>
      </w:r>
      <w:r w:rsidR="00B33A48" w:rsidRPr="00087F9B">
        <w:t xml:space="preserve"> Table 4.2 presents the master post-</w:t>
      </w:r>
      <w:r w:rsidR="00B33A48" w:rsidRPr="00087F9B">
        <w:lastRenderedPageBreak/>
        <w:t>ETL descriptive summary statistics for all primary operational variables across the nationwide Top 25 data repository.</w:t>
      </w:r>
    </w:p>
    <w:p w14:paraId="25067464" w14:textId="34293066" w:rsidR="00FE22FF" w:rsidRPr="00087F9B" w:rsidRDefault="00FE22FF" w:rsidP="00087F9B">
      <w:pPr>
        <w:contextualSpacing/>
        <w:rPr>
          <w:i/>
          <w:iCs/>
          <w:color w:val="000000" w:themeColor="text1"/>
        </w:rPr>
      </w:pPr>
      <w:r w:rsidRPr="00087F9B">
        <w:rPr>
          <w:b/>
          <w:bCs/>
        </w:rPr>
        <w:t>Table 4.1</w:t>
      </w:r>
      <w:r w:rsidRPr="00087F9B">
        <w:br/>
      </w:r>
      <w:r w:rsidRPr="00087F9B">
        <w:rPr>
          <w:rStyle w:val="SubtitleChar"/>
        </w:rPr>
        <w:t>Master Post-ETL Multi-Source Data Foundation Census</w:t>
      </w:r>
      <w:r w:rsidRPr="00087F9B">
        <w:rPr>
          <w:rStyle w:val="SubtitleChar"/>
          <w:i w:val="0"/>
          <w:iCs w:val="0"/>
        </w:rPr>
        <w:t xml:space="preserve"> </w:t>
      </w:r>
    </w:p>
    <w:p w14:paraId="03ABF932" w14:textId="77777777" w:rsidR="00FE22FF" w:rsidRPr="00087F9B" w:rsidRDefault="00FE22FF" w:rsidP="00087F9B">
      <w:pPr>
        <w:contextualSpacing/>
      </w:pPr>
      <w:r w:rsidRPr="00087F9B">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087F9B" w:rsidRDefault="00FE22FF" w:rsidP="00087F9B">
      <w:pPr>
        <w:contextualSpacing/>
      </w:pPr>
      <w:r w:rsidRPr="00087F9B">
        <w:rPr>
          <w:b/>
          <w:bCs/>
        </w:rPr>
        <w:t>Table 4.2</w:t>
      </w:r>
      <w:r w:rsidRPr="00087F9B">
        <w:br/>
      </w:r>
      <w:r w:rsidRPr="00087F9B">
        <w:rPr>
          <w:i/>
          <w:iCs/>
        </w:rPr>
        <w:t>Post-ETL Master Summary Descriptive Statistics (Top 25 Cleaned Data Warehouse)</w:t>
      </w:r>
    </w:p>
    <w:p w14:paraId="4E8BA3CE" w14:textId="77777777" w:rsidR="00FE22FF" w:rsidRPr="00087F9B" w:rsidRDefault="00FE22FF" w:rsidP="00087F9B">
      <w:pPr>
        <w:contextualSpacing/>
        <w:jc w:val="center"/>
      </w:pPr>
      <w:r w:rsidRPr="00087F9B">
        <w:rPr>
          <w:noProof/>
        </w:rPr>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087F9B" w:rsidRDefault="009E1C8A" w:rsidP="00087F9B">
      <w:pPr>
        <w:contextualSpacing/>
      </w:pPr>
      <w:r w:rsidRPr="00087F9B">
        <w:t xml:space="preserve">See </w:t>
      </w:r>
      <w:r w:rsidR="00310F3F" w:rsidRPr="00087F9B">
        <w:t xml:space="preserve">Appendix for a discussion of </w:t>
      </w:r>
      <w:r w:rsidR="00AA540D" w:rsidRPr="00087F9B">
        <w:t>descriptive statistics for post ETL Data</w:t>
      </w:r>
    </w:p>
    <w:p w14:paraId="7BD4B1F2" w14:textId="0FFC2020" w:rsidR="00FE0CA4" w:rsidRPr="00087F9B" w:rsidRDefault="00FE0CA4" w:rsidP="00087F9B">
      <w:pPr>
        <w:ind w:firstLine="720"/>
        <w:contextualSpacing/>
      </w:pPr>
      <w:r w:rsidRPr="00087F9B">
        <w:t>At the macro network level, the 25 candidate airfields processed an annual mean of 192,160 scheduled commercial domestic departures (std dev = 69,376; median = 177,182), ranging from 95,849 departures at Washington Dulles (IAD) to 360,571 departures at Chicago O'Hare (ORD). Individual physical screening complexes processed an average hourly throughput of 1,754 passengers, exhibiting significant intraday dispersion (std dev = 1,184 pax/hr) and reaching peak hourly rushes exceeding 4,800 passengers per hour. See Appendix A for a detailed operational breakdown of descriptive statistics for post-ETL data.</w:t>
      </w:r>
    </w:p>
    <w:p w14:paraId="5652BD07" w14:textId="77777777" w:rsidR="00FE22FF" w:rsidRPr="00087F9B" w:rsidRDefault="00FE22FF" w:rsidP="00087F9B">
      <w:pPr>
        <w:pStyle w:val="Heading3"/>
      </w:pPr>
      <w:bookmarkStart w:id="6" w:name="_Toc242174147"/>
      <w:bookmarkStart w:id="7" w:name="_Toc242174799"/>
      <w:r w:rsidRPr="00087F9B">
        <w:lastRenderedPageBreak/>
        <w:t>Temporal Boundaries</w:t>
      </w:r>
      <w:bookmarkEnd w:id="6"/>
      <w:bookmarkEnd w:id="7"/>
    </w:p>
    <w:p w14:paraId="65903264" w14:textId="1B1FB08A" w:rsidR="00FE22FF" w:rsidRPr="00087F9B" w:rsidRDefault="00FE22FF" w:rsidP="00087F9B">
      <w:pPr>
        <w:ind w:firstLine="720"/>
        <w:contextualSpacing/>
      </w:pPr>
      <w:r w:rsidRPr="00087F9B">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0077BFFE" w14:textId="3DD340C7" w:rsidR="00F43BF9" w:rsidRPr="00087F9B" w:rsidRDefault="00F43BF9" w:rsidP="00087F9B">
      <w:pPr>
        <w:ind w:firstLine="720"/>
        <w:contextualSpacing/>
        <w:outlineLvl w:val="3"/>
        <w:rPr>
          <w:b/>
          <w:bCs/>
        </w:rPr>
      </w:pPr>
      <w:r w:rsidRPr="00087F9B">
        <w:rPr>
          <w:b/>
          <w:bCs/>
        </w:rPr>
        <w:t xml:space="preserve">Post-Pandemic Regime Selection and Structural Break Analysis. </w:t>
      </w:r>
      <w:r w:rsidRPr="00087F9B">
        <w:t>Structural break analysis—combining rolling Welch’s </w:t>
      </w:r>
      <m:oMath>
        <m:r>
          <w:rPr>
            <w:rFonts w:ascii="Cambria Math" w:hAnsi="Cambria Math"/>
          </w:rPr>
          <m:t>t</m:t>
        </m:r>
      </m:oMath>
      <w:r w:rsidRPr="00087F9B">
        <w:t>-tests and Cumulative Sum (CUSUM) trajectory tracking across the Top 25 airports—confirmed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Pr="00087F9B">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Pr="00087F9B">
        <w:t>); and the establishment of a clean 32-month development baseline.</w:t>
      </w:r>
      <w:r w:rsidR="00087F9B" w:rsidRPr="00087F9B">
        <w:t xml:space="preserve"> </w:t>
      </w:r>
      <w:r w:rsidR="00087F9B" w:rsidRPr="00087F9B">
        <w:rPr>
          <w:highlight w:val="yellow"/>
        </w:rPr>
        <w:t>Table 4.3a in Appendix B details the complete structural break evaluation and statistical demarcation analysis</w:t>
      </w:r>
      <w:r w:rsidR="00087F9B" w:rsidRPr="00087F9B">
        <w:t>.</w:t>
      </w:r>
    </w:p>
    <w:p w14:paraId="67EA1B70" w14:textId="77777777" w:rsidR="00FE22FF" w:rsidRPr="00087F9B" w:rsidRDefault="00FE22FF" w:rsidP="00087F9B">
      <w:pPr>
        <w:pStyle w:val="Heading3"/>
      </w:pPr>
      <w:bookmarkStart w:id="8" w:name="_Toc242174149"/>
      <w:bookmarkStart w:id="9" w:name="_Toc242174801"/>
      <w:r w:rsidRPr="00087F9B">
        <w:t>Defining Seasonality</w:t>
      </w:r>
      <w:bookmarkEnd w:id="8"/>
      <w:bookmarkEnd w:id="9"/>
    </w:p>
    <w:p w14:paraId="6BC37FBF" w14:textId="77777777" w:rsidR="00013CC5" w:rsidRPr="00087F9B" w:rsidRDefault="00013CC5" w:rsidP="00087F9B">
      <w:pPr>
        <w:ind w:firstLine="360"/>
        <w:contextualSpacing/>
      </w:pPr>
      <w:bookmarkStart w:id="10" w:name="_Toc242174150"/>
      <w:bookmarkStart w:id="11" w:name="_Toc242174802"/>
      <w:r w:rsidRPr="00087F9B">
        <w:t xml:space="preserve">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dual turbulence peaks </w:t>
      </w:r>
      <w:r w:rsidRPr="00087F9B">
        <w:rPr>
          <w:highlight w:val="yellow"/>
        </w:rPr>
        <w:lastRenderedPageBreak/>
        <w:t>(see Appendix C, including Table 4.3b for annual regimes and Table 4.4a for day-of-week archetypes).</w:t>
      </w:r>
      <w:r w:rsidRPr="00087F9B">
        <w:t xml:space="preserve"> Formally defining these dimensions enables predictive models to control for cyclical variance, ensuring that model architectures are benchmarked across equivalent operational conditions.</w:t>
      </w:r>
    </w:p>
    <w:p w14:paraId="4FA6C4BE" w14:textId="41AB82BE" w:rsidR="00FE22FF" w:rsidRPr="00087F9B" w:rsidRDefault="00FE22FF" w:rsidP="00087F9B">
      <w:pPr>
        <w:contextualSpacing/>
        <w:rPr>
          <w:b/>
          <w:bCs/>
          <w:i/>
          <w:iCs/>
        </w:rPr>
      </w:pPr>
      <w:r w:rsidRPr="00087F9B">
        <w:rPr>
          <w:b/>
          <w:bCs/>
          <w:i/>
          <w:iCs/>
        </w:rPr>
        <w:t>TSA and OTP Throughput Data</w:t>
      </w:r>
      <w:bookmarkEnd w:id="10"/>
      <w:bookmarkEnd w:id="11"/>
    </w:p>
    <w:p w14:paraId="26F2B52B" w14:textId="77777777" w:rsidR="00BA3477" w:rsidRPr="00087F9B" w:rsidRDefault="00BA3477" w:rsidP="00087F9B">
      <w:pPr>
        <w:ind w:firstLine="360"/>
        <w:contextualSpacing/>
      </w:pPr>
      <w:r w:rsidRPr="00087F9B">
        <w:t>Evaluating the statistical relationships between TSA checkpoint throughput and Bureau of Transportation Statistics On-Time Performance data across all Top 25 airports reveals fundamental econometric dynamics. Table 4.5 in Appendix D synthesizes the master cross-dataset econometric correlations. This analysis provides two distinct empirical insights:</w:t>
      </w:r>
    </w:p>
    <w:p w14:paraId="7FD85FC4" w14:textId="7863C7BE" w:rsidR="00FE22FF" w:rsidRPr="00087F9B" w:rsidRDefault="00FE22FF" w:rsidP="00087F9B">
      <w:pPr>
        <w:ind w:firstLine="360"/>
        <w:contextualSpacing/>
      </w:pPr>
      <w:r w:rsidRPr="00087F9B">
        <w:rPr>
          <w:b/>
          <w:bCs/>
        </w:rPr>
        <w:t>The Hub Disconnect</w:t>
      </w:r>
      <w:r w:rsidRPr="00087F9B">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87F9B">
        <w:t>) of TSA security checkpoint passenger throughput across the Top 25 network (</w:t>
      </w:r>
      <m:oMath>
        <m:r>
          <w:rPr>
            <w:rFonts w:ascii="Cambria Math" w:hAnsi="Cambria Math"/>
          </w:rPr>
          <m:t>r=0.4572,p&lt;0.05</m:t>
        </m:r>
      </m:oMath>
      <w:r w:rsidRPr="00087F9B">
        <w:t>). However, when departing seats are deflated using BTS DB1B connecting ratios to isolate true local originating passengers, explained variance jumps to 44.94% (</w:t>
      </w:r>
      <m:oMath>
        <m:r>
          <w:rPr>
            <w:rFonts w:ascii="Cambria Math" w:hAnsi="Cambria Math"/>
          </w:rPr>
          <m:t>r=0.6704,p&lt;0.001</m:t>
        </m:r>
      </m:oMath>
      <w:r w:rsidRPr="00087F9B">
        <w:t xml:space="preserve">), an increase of +115%. </w:t>
      </w:r>
      <w:r w:rsidR="00BF4FCE" w:rsidRPr="00087F9B">
        <w:t>For instance,</w:t>
      </w:r>
      <w:r w:rsidRPr="00087F9B">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4E1D782D" w:rsidR="00FE22FF" w:rsidRPr="00087F9B" w:rsidRDefault="00656893" w:rsidP="00087F9B">
      <w:pPr>
        <w:ind w:firstLine="360"/>
        <w:contextualSpacing/>
      </w:pPr>
      <w:r w:rsidRPr="00087F9B">
        <w:rPr>
          <w:b/>
          <w:bCs/>
        </w:rPr>
        <w:t>Asynchronous Delay Propagation and Checkpoint Volatility Coupling</w:t>
      </w:r>
      <w:r w:rsidR="00FE22FF" w:rsidRPr="00087F9B">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00FE22FF" w:rsidRPr="00087F9B">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00FE22FF" w:rsidRPr="00087F9B">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00FE22FF" w:rsidRPr="00087F9B">
        <w:t>).</w:t>
      </w:r>
      <w:r w:rsidR="00E749E0" w:rsidRPr="00087F9B">
        <w:t xml:space="preserve"> </w:t>
      </w:r>
      <w:r w:rsidR="00FE22FF" w:rsidRPr="00087F9B">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m:t>
        </m:r>
        <m:r>
          <w:rPr>
            <w:rFonts w:ascii="Cambria Math" w:hAnsi="Cambria Math"/>
          </w:rPr>
          <w:lastRenderedPageBreak/>
          <m:t>0.01</m:t>
        </m:r>
      </m:oMath>
      <w:r w:rsidR="00FE22FF" w:rsidRPr="00087F9B">
        <w:t>), reflecting synchronized macro peak seasonal demand across the network rather than landside queues causing airside pushback delays.</w:t>
      </w:r>
    </w:p>
    <w:p w14:paraId="40B52327" w14:textId="77777777" w:rsidR="00FE22FF" w:rsidRPr="00087F9B" w:rsidRDefault="00FE22FF" w:rsidP="00087F9B">
      <w:pPr>
        <w:pStyle w:val="Heading2"/>
        <w:rPr>
          <w:i/>
          <w:iCs/>
        </w:rPr>
      </w:pPr>
      <w:r w:rsidRPr="00087F9B">
        <w:rPr>
          <w:i/>
          <w:iCs/>
        </w:rPr>
        <w:t>Implications for Subset</w:t>
      </w:r>
    </w:p>
    <w:p w14:paraId="5009C015" w14:textId="4C08EB89" w:rsidR="00626B04" w:rsidRPr="00087F9B" w:rsidRDefault="00626B04" w:rsidP="00087F9B">
      <w:pPr>
        <w:ind w:firstLine="360"/>
        <w:contextualSpacing/>
      </w:pPr>
      <w:r w:rsidRPr="00087F9B">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rsidRPr="00087F9B">
        <w:t>errors</w:t>
      </w:r>
      <w:r w:rsidRPr="00087F9B">
        <w:t xml:space="preserv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49C75EAC" w14:textId="77777777" w:rsidR="00087F9B" w:rsidRDefault="00626B04" w:rsidP="00087F9B">
      <w:pPr>
        <w:ind w:firstLine="360"/>
        <w:contextualSpacing/>
      </w:pPr>
      <w:r w:rsidRPr="00087F9B">
        <w:t xml:space="preserve">The exploratory analysis also reveals that commercial </w:t>
      </w:r>
      <w:r w:rsidR="00610F23" w:rsidRPr="00087F9B">
        <w:t>airport</w:t>
      </w:r>
      <w:r w:rsidRPr="00087F9B">
        <w:t xml:space="preserve">s must initially be evaluated as whole facilities to verify operational scale and hub cluster </w:t>
      </w:r>
      <w:r w:rsidR="00475490" w:rsidRPr="00087F9B">
        <w:t>diversity but</w:t>
      </w:r>
      <w:r w:rsidRPr="00087F9B">
        <w:t xml:space="preserve"> cannot be modeled at the aggregate airport level. In shared-terminal facilities, coordinated airline flight banks generate severe multi-carrier collinearity </w:t>
      </w:r>
      <w:r w:rsidR="00826173" w:rsidRPr="00087F9B">
        <w:rPr>
          <w:highlight w:val="yellow"/>
        </w:rPr>
        <w:t>(see appendix for equation)</w:t>
      </w:r>
      <w:r w:rsidR="00826173" w:rsidRPr="00087F9B">
        <w:t xml:space="preserve"> </w:t>
      </w:r>
      <w:r w:rsidRPr="00087F9B">
        <w:t>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bookmarkStart w:id="12" w:name="_Toc242174151"/>
      <w:bookmarkStart w:id="13" w:name="_Toc242174803"/>
    </w:p>
    <w:p w14:paraId="55E49AE8" w14:textId="77777777" w:rsidR="0068403F" w:rsidRDefault="00FE22FF" w:rsidP="0068403F">
      <w:pPr>
        <w:contextualSpacing/>
        <w:rPr>
          <w:b/>
          <w:bCs/>
          <w:i/>
          <w:iCs/>
        </w:rPr>
      </w:pPr>
      <w:r w:rsidRPr="00087F9B">
        <w:rPr>
          <w:b/>
          <w:bCs/>
        </w:rPr>
        <w:t>Data Filtering and Subset Selection</w:t>
      </w:r>
      <w:bookmarkStart w:id="14" w:name="_Toc242174152"/>
      <w:bookmarkStart w:id="15" w:name="_Toc242174804"/>
      <w:bookmarkEnd w:id="12"/>
      <w:bookmarkEnd w:id="13"/>
      <w:r w:rsidR="00087F9B">
        <w:rPr>
          <w:b/>
          <w:bCs/>
        </w:rPr>
        <w:br/>
      </w:r>
      <w:r w:rsidRPr="00087F9B">
        <w:rPr>
          <w:b/>
          <w:bCs/>
          <w:i/>
          <w:iCs/>
        </w:rPr>
        <w:t>Four-Phase Filtering Pipeline</w:t>
      </w:r>
      <w:bookmarkEnd w:id="14"/>
      <w:bookmarkEnd w:id="15"/>
    </w:p>
    <w:p w14:paraId="2389A364" w14:textId="3C3B9C36" w:rsidR="00087F9B" w:rsidRPr="0068403F" w:rsidRDefault="00087F9B" w:rsidP="0068403F">
      <w:pPr>
        <w:ind w:firstLine="360"/>
        <w:contextualSpacing/>
        <w:rPr>
          <w:b/>
          <w:bCs/>
          <w:i/>
          <w:iCs/>
        </w:rPr>
      </w:pPr>
      <w:r w:rsidRPr="00087F9B">
        <w:lastRenderedPageBreak/>
        <w:t>To eliminate confounding from multi-carrier passenger mixing, unconstrained regional flow, and airline alliance code-sharing, a four-phase purposive filtering pipeline was executed across the national commercial airport benchmark network</w:t>
      </w:r>
    </w:p>
    <w:p w14:paraId="5EC71350" w14:textId="77777777" w:rsidR="00240207" w:rsidRPr="00087F9B" w:rsidRDefault="00240207" w:rsidP="00087F9B">
      <w:pPr>
        <w:numPr>
          <w:ilvl w:val="0"/>
          <w:numId w:val="15"/>
        </w:numPr>
        <w:contextualSpacing/>
      </w:pPr>
      <w:r w:rsidRPr="00087F9B">
        <w:rPr>
          <w:b/>
          <w:bCs/>
        </w:rPr>
        <w:t>Phase 1: Macro Filter (Heavy-Traffic Scale and Checkpoint Congestion)</w:t>
      </w:r>
      <w:r w:rsidRPr="00087F9B">
        <w:t>: Restricted candidate airfields to the Top 25 U.S. commercial airports by annual scheduled seat capacity and passenger enplanements, ensuring robust sample sizes under persistent heavy-traffic queuing regimes.</w:t>
      </w:r>
    </w:p>
    <w:p w14:paraId="163CD20F" w14:textId="77777777" w:rsidR="00240207" w:rsidRPr="00087F9B" w:rsidRDefault="00240207" w:rsidP="00087F9B">
      <w:pPr>
        <w:numPr>
          <w:ilvl w:val="0"/>
          <w:numId w:val="15"/>
        </w:numPr>
        <w:contextualSpacing/>
      </w:pPr>
      <w:r w:rsidRPr="00087F9B">
        <w:rPr>
          <w:b/>
          <w:bCs/>
        </w:rPr>
        <w:t>Phase 2: Meso Filter (Operational Homogeneity and Southwest Exclusion)</w:t>
      </w:r>
      <w:r w:rsidRPr="00087F9B">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365355CD" w14:textId="77777777" w:rsidR="00240207" w:rsidRPr="00087F9B" w:rsidRDefault="00240207" w:rsidP="00087F9B">
      <w:pPr>
        <w:numPr>
          <w:ilvl w:val="0"/>
          <w:numId w:val="15"/>
        </w:numPr>
        <w:contextualSpacing/>
      </w:pPr>
      <w:r w:rsidRPr="00087F9B">
        <w:rPr>
          <w:b/>
          <w:bCs/>
        </w:rPr>
        <w:t>Phase 3: Micro Filter (Carrier Checkpoint Exclusivity)</w:t>
      </w:r>
      <w:r w:rsidRPr="00087F9B">
        <w:t>: Filtered out multi-carrier consolidated checkpoints where passengers from multiple competing airlines pass through shared security lanes. Isolated checkpoints with </w:t>
      </w:r>
      <m:oMath>
        <m:r>
          <w:rPr>
            <w:rFonts w:ascii="Cambria Math" w:hAnsi="Cambria Math"/>
          </w:rPr>
          <m:t>≥90%</m:t>
        </m:r>
      </m:oMath>
      <w:r w:rsidRPr="00087F9B">
        <w:t> single-carrier passenger dominance.</w:t>
      </w:r>
    </w:p>
    <w:p w14:paraId="45A01A90" w14:textId="7006AFAC" w:rsidR="00475490" w:rsidRPr="00087F9B" w:rsidRDefault="00240207" w:rsidP="00087F9B">
      <w:pPr>
        <w:numPr>
          <w:ilvl w:val="0"/>
          <w:numId w:val="15"/>
        </w:numPr>
        <w:contextualSpacing/>
      </w:pPr>
      <w:r w:rsidRPr="00087F9B">
        <w:rPr>
          <w:b/>
          <w:bCs/>
        </w:rPr>
        <w:t>Phase 4: Factorial Cohort (Factorial Matrix Balance)</w:t>
      </w:r>
      <w:r w:rsidRPr="00087F9B">
        <w:t>: Balanced the final cohort across legacy network carriers (American, Delta, United) and operational airport clusters (Mega-Connecting Gateways, High-Density O&amp;D Focus, High-Reliability Fortresses, and Congested Coastal Originators).</w:t>
      </w:r>
    </w:p>
    <w:p w14:paraId="0DA81029" w14:textId="77777777" w:rsidR="00FE22FF" w:rsidRPr="00087F9B" w:rsidRDefault="00FE22FF" w:rsidP="00087F9B">
      <w:pPr>
        <w:pStyle w:val="Heading3"/>
      </w:pPr>
      <w:r w:rsidRPr="00087F9B">
        <w:lastRenderedPageBreak/>
        <w:t>Pipeline Results</w:t>
      </w:r>
    </w:p>
    <w:p w14:paraId="0380BBC8" w14:textId="442AD3EA" w:rsidR="00FE22FF" w:rsidRPr="00087F9B" w:rsidRDefault="00FE22FF" w:rsidP="00087F9B">
      <w:pPr>
        <w:ind w:firstLine="720"/>
        <w:contextualSpacing/>
      </w:pPr>
      <w:r w:rsidRPr="00087F9B">
        <w:t xml:space="preserve">The filtering pipeline isolated 9 commercial </w:t>
      </w:r>
      <w:r w:rsidR="00610F23" w:rsidRPr="00087F9B">
        <w:t>airport</w:t>
      </w:r>
      <w:r w:rsidRPr="00087F9B">
        <w:t>s representing 12 carrier-exclusive screening environments, achieving complete balance across legacy airlines and operational clusters. Table 4.6 details the experimental cohort.</w:t>
      </w:r>
    </w:p>
    <w:p w14:paraId="7CB094AF" w14:textId="6D030EB2" w:rsidR="00FE22FF" w:rsidRPr="00087F9B" w:rsidRDefault="00FE22FF" w:rsidP="00087F9B">
      <w:pPr>
        <w:contextualSpacing/>
      </w:pPr>
      <w:r w:rsidRPr="00087F9B">
        <w:rPr>
          <w:b/>
          <w:bCs/>
        </w:rPr>
        <w:t>Table 4.6</w:t>
      </w:r>
      <w:r w:rsidRPr="00087F9B">
        <w:br/>
      </w:r>
      <w:r w:rsidRPr="00087F9B">
        <w:rPr>
          <w:i/>
          <w:iCs/>
        </w:rPr>
        <w:t>The Nine-Airport Experimental Cohort Specification</w:t>
      </w:r>
    </w:p>
    <w:p w14:paraId="1D450426" w14:textId="77777777" w:rsidR="00FE22FF" w:rsidRPr="00087F9B" w:rsidRDefault="00FE22FF" w:rsidP="00087F9B">
      <w:pPr>
        <w:contextualSpacing/>
        <w:jc w:val="center"/>
      </w:pPr>
      <w:r w:rsidRPr="00087F9B">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9"/>
                    <a:stretch>
                      <a:fillRect/>
                    </a:stretch>
                  </pic:blipFill>
                  <pic:spPr>
                    <a:xfrm>
                      <a:off x="0" y="0"/>
                      <a:ext cx="6114214" cy="1673724"/>
                    </a:xfrm>
                    <a:prstGeom prst="rect">
                      <a:avLst/>
                    </a:prstGeom>
                  </pic:spPr>
                </pic:pic>
              </a:graphicData>
            </a:graphic>
          </wp:inline>
        </w:drawing>
      </w:r>
    </w:p>
    <w:p w14:paraId="7BBCE1F8" w14:textId="3CBF080D" w:rsidR="00FE22FF" w:rsidRPr="00087F9B" w:rsidRDefault="009B0AA8" w:rsidP="00087F9B">
      <w:pPr>
        <w:ind w:firstLine="360"/>
        <w:contextualSpacing/>
        <w:rPr>
          <w:b/>
          <w:bCs/>
        </w:rPr>
      </w:pPr>
      <w:r w:rsidRPr="00087F9B">
        <w:t>To mathematically verify that dedicated checkpoints isolate single-carrier demand, four econometric tests were performed: a volume conservation test, a zero-flight intercept test, a cross-carrier orthogonality test, and a terminal layout invariance test (see appendix for details and test statistics</w:t>
      </w:r>
      <w:r w:rsidR="00F65823" w:rsidRPr="00087F9B">
        <w:t>)</w:t>
      </w:r>
      <w:r w:rsidR="002354FC" w:rsidRPr="00087F9B">
        <w:t>.</w:t>
      </w:r>
    </w:p>
    <w:p w14:paraId="1835E1D4" w14:textId="77777777" w:rsidR="00FE22FF" w:rsidRDefault="00FE22FF" w:rsidP="00087F9B">
      <w:pPr>
        <w:pStyle w:val="Heading3"/>
        <w:rPr>
          <w:b w:val="0"/>
          <w:bCs w:val="0"/>
          <w:i w:val="0"/>
          <w:iCs w:val="0"/>
        </w:rPr>
      </w:pPr>
      <w:r w:rsidRPr="00087F9B">
        <w:t>Descriptive Statistics for Subset</w:t>
      </w:r>
    </w:p>
    <w:p w14:paraId="500C41AC" w14:textId="34288738" w:rsidR="001827CF" w:rsidRPr="001827CF" w:rsidRDefault="001827CF" w:rsidP="001827CF">
      <w:pPr>
        <w:ind w:firstLine="720"/>
      </w:pPr>
      <w:r>
        <w:t>T</w:t>
      </w:r>
      <w:r w:rsidRPr="001827CF">
        <w: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As documented in Table 4.7 in Appendix E, this comparative analysis confirms that the filtered subset captures a representative cross-section of high-density operating environments while exhibiting key structural differences that heighten screening sensitivity.</w:t>
      </w:r>
    </w:p>
    <w:p w14:paraId="3F8A1187" w14:textId="39F27271" w:rsidR="00FE22FF" w:rsidRPr="00087F9B" w:rsidRDefault="00FE22FF" w:rsidP="00087F9B">
      <w:pPr>
        <w:contextualSpacing/>
        <w:rPr>
          <w:i/>
          <w:iCs/>
        </w:rPr>
      </w:pPr>
      <w:r w:rsidRPr="00087F9B">
        <w:rPr>
          <w:b/>
          <w:bCs/>
        </w:rPr>
        <w:lastRenderedPageBreak/>
        <w:t>Table 4.7</w:t>
      </w:r>
      <w:r w:rsidRPr="00087F9B">
        <w:br/>
      </w:r>
      <w:r w:rsidRPr="00087F9B">
        <w:rPr>
          <w:i/>
          <w:iCs/>
        </w:rPr>
        <w:t>Summary Descriptive Statistics: Nine-Airport Experimental Cohort</w:t>
      </w:r>
    </w:p>
    <w:p w14:paraId="2ECF4149" w14:textId="77777777" w:rsidR="00FE22FF" w:rsidRPr="00087F9B" w:rsidRDefault="00FE22FF" w:rsidP="00087F9B">
      <w:pPr>
        <w:contextualSpacing/>
        <w:jc w:val="center"/>
      </w:pPr>
      <w:r w:rsidRPr="00087F9B">
        <w:rPr>
          <w:noProof/>
        </w:rPr>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0"/>
                    <a:stretch>
                      <a:fillRect/>
                    </a:stretch>
                  </pic:blipFill>
                  <pic:spPr>
                    <a:xfrm>
                      <a:off x="0" y="0"/>
                      <a:ext cx="5943600" cy="2971800"/>
                    </a:xfrm>
                    <a:prstGeom prst="rect">
                      <a:avLst/>
                    </a:prstGeom>
                  </pic:spPr>
                </pic:pic>
              </a:graphicData>
            </a:graphic>
          </wp:inline>
        </w:drawing>
      </w:r>
    </w:p>
    <w:p w14:paraId="2CBAC1A4" w14:textId="275BB048" w:rsidR="00E52CCF" w:rsidRPr="00087F9B" w:rsidRDefault="006769AE" w:rsidP="00087F9B">
      <w:pPr>
        <w:ind w:firstLine="720"/>
        <w:contextualSpacing/>
      </w:pPr>
      <w:r w:rsidRPr="006769AE">
        <w:t>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6AC9140F" w14:textId="77777777" w:rsidR="00DA26F4" w:rsidRPr="00087F9B" w:rsidRDefault="00FE22FF" w:rsidP="00087F9B">
      <w:pPr>
        <w:contextualSpacing/>
        <w:rPr>
          <w:b/>
          <w:bCs/>
          <w:i/>
          <w:iCs/>
        </w:rPr>
      </w:pPr>
      <w:r w:rsidRPr="00087F9B">
        <w:rPr>
          <w:b/>
          <w:bCs/>
          <w:i/>
          <w:iCs/>
        </w:rPr>
        <w:t>Local Seasonal and Day-of-Week Differences Across the Nine Selected Airports</w:t>
      </w:r>
    </w:p>
    <w:p w14:paraId="4B458099" w14:textId="77777777" w:rsidR="004E6A82" w:rsidRPr="00087F9B" w:rsidRDefault="004E6A82" w:rsidP="00087F9B">
      <w:pPr>
        <w:pStyle w:val="Heading3"/>
        <w:ind w:firstLine="720"/>
        <w:rPr>
          <w:b w:val="0"/>
          <w:bCs w:val="0"/>
          <w:i w:val="0"/>
          <w:iCs w:val="0"/>
          <w:color w:val="000000"/>
        </w:rPr>
      </w:pPr>
      <w:r w:rsidRPr="00087F9B">
        <w:rPr>
          <w:b w:val="0"/>
          <w:bCs w:val="0"/>
          <w:i w:val="0"/>
          <w:iCs w:val="0"/>
          <w:color w:val="000000"/>
        </w:rPr>
        <w:lastRenderedPageBreak/>
        <w:t>While seasonal and day-of-week baselines were established across the Top 25 network, the nine selected airports display distinct local weekly throughput profiles driven by their underlying passenger composition. As reported in Table 4.8 in the appendix, the nine facilities cluster into three operational archetypes: pure corporate markets like LaGuardia that surge on Mondays and Thursdays with steep weekend drops; corporate-to-weekend hubs like Boston, Dallas/Fort Worth, and Detroit that peak on Fridays; and balanced leisure destinations like Los Angeles and Orlando that maintain steady traffic throughout the week. Accounting for these local demand rhythms is critical for security operations, as applying a single generic network schedule would misallocate checkpoint screening lanes on peak days.</w:t>
      </w:r>
    </w:p>
    <w:p w14:paraId="7708D511" w14:textId="5B8CFFFD" w:rsidR="00BD2540" w:rsidRPr="00087F9B" w:rsidRDefault="00FE22FF" w:rsidP="00087F9B">
      <w:pPr>
        <w:pStyle w:val="Heading3"/>
      </w:pPr>
      <w:commentRangeStart w:id="16"/>
      <w:r w:rsidRPr="00087F9B">
        <w:t>Implications for Model</w:t>
      </w:r>
      <w:r w:rsidR="00291751" w:rsidRPr="00087F9B">
        <w:t xml:space="preserve"> </w:t>
      </w:r>
      <w:r w:rsidR="00FB55E3" w:rsidRPr="00087F9B">
        <w:t>Development</w:t>
      </w:r>
      <w:commentRangeEnd w:id="16"/>
      <w:r w:rsidR="00B62A40" w:rsidRPr="00087F9B">
        <w:rPr>
          <w:rStyle w:val="CommentReference"/>
          <w:sz w:val="24"/>
          <w:szCs w:val="24"/>
        </w:rPr>
        <w:commentReference w:id="16"/>
      </w:r>
    </w:p>
    <w:p w14:paraId="31FC9E20" w14:textId="77777777" w:rsidR="005D6869" w:rsidRPr="00087F9B" w:rsidRDefault="005D6869" w:rsidP="00B62A40">
      <w:pPr>
        <w:pStyle w:val="code-line"/>
        <w:spacing w:before="0" w:beforeAutospacing="0" w:after="0" w:afterAutospacing="0" w:line="480" w:lineRule="auto"/>
        <w:ind w:firstLine="360"/>
        <w:contextualSpacing/>
        <w:rPr>
          <w:color w:val="000000"/>
        </w:rPr>
      </w:pPr>
      <w:r w:rsidRPr="00087F9B">
        <w:rPr>
          <w:color w:val="000000"/>
        </w:rPr>
        <w:t>The empirical findings from subset selection establish four mandatory architectural requirements for airport passenger flow modeling:</w:t>
      </w:r>
    </w:p>
    <w:p w14:paraId="434AFCB4"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rsidRPr="00087F9B">
        <w:rPr>
          <w:rStyle w:val="Strong"/>
          <w:color w:val="000000"/>
        </w:rPr>
        <w:t>Single-Carrier Screening Complex Isolation</w:t>
      </w:r>
      <w:r w:rsidRPr="00087F9B">
        <w:rPr>
          <w:color w:val="000000"/>
        </w:rPr>
        <w:t>: Passenger throughput must be modeled at dedicated single-carrier screening complexes rather than airport-wide aggregates to eliminate multi-carrier bank confounding and capture terminal-specific arrival surges.</w:t>
      </w:r>
    </w:p>
    <w:p w14:paraId="2ECD5F62"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t>Connecting Passenger Deflation via DB1B Surveys: Departing seat capacity must be deflated by empirical BTS DB1B connecting ratios (ρ_connect = Pax_connect / Pax_total), preventing the 2.5-fold (+115%) throughput overprediction that occurs when airside connecting passengers at hubs such as DFW, DTW, and ORD are erroneously assumed to enter landside checkpoints.</w:t>
      </w:r>
    </w:p>
    <w:p w14:paraId="17D0EBD9"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t>Strict Prior-Hour Information Availability: Models must enforce strict information barriers by using prior-hour operational indicators (lag t-1) and tactical cancellations rather than concurrent departure delays, avoiding lookahead bias since flight delays are unconfirmed until pushback occurs.</w:t>
      </w:r>
    </w:p>
    <w:p w14:paraId="44F4B4FB" w14:textId="4B3246CB"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t>Zero-Bounded and Hurdle Formulations: Airport screening complexes exhibit structural zeros during overnight curfew hours (00:00–03:00) and heavy right-skewed arrival surges during daytime departure banks. Standard linear regression assumes normally distributed continuous errors, which can predict physically impossible negative passengers or fail on zero counts. Predictive formulations must incorporate zero-bounded statistical structures – such as Tweedie compound Poisson generalized linear models (p = 1.3) or two-stage hurdle structures (a logistic model predicting whether the checkpoint is active, followed by a positive count model predicting passenger volume) – to accommodate positive throughput skewness and structural zeros without generating negative volume forecasts.</w:t>
      </w:r>
    </w:p>
    <w:p w14:paraId="171603F7" w14:textId="77777777" w:rsidR="00FE22FF" w:rsidRPr="00087F9B" w:rsidRDefault="00FE22FF" w:rsidP="00087F9B">
      <w:pPr>
        <w:pStyle w:val="Heading2"/>
      </w:pPr>
      <w:r w:rsidRPr="00087F9B">
        <w:t>Model Development and Execution</w:t>
      </w:r>
    </w:p>
    <w:p w14:paraId="42A2E97B" w14:textId="77777777" w:rsidR="00FE22FF" w:rsidRPr="00087F9B" w:rsidRDefault="00FE22FF" w:rsidP="00087F9B">
      <w:pPr>
        <w:pStyle w:val="Heading3"/>
      </w:pPr>
      <w:r w:rsidRPr="00087F9B">
        <w:t>Feature Engineering</w:t>
      </w:r>
    </w:p>
    <w:p w14:paraId="7EE3E9D9" w14:textId="21875C23" w:rsidR="00FE22FF" w:rsidRPr="00087F9B" w:rsidRDefault="00F10A9D" w:rsidP="00087F9B">
      <w:pPr>
        <w:ind w:firstLine="720"/>
        <w:contextualSpacing/>
      </w:pPr>
      <w:r w:rsidRPr="00087F9B">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 summarizes the empirical lead-lag correlation across key pre-departure horizons.</w:t>
      </w:r>
    </w:p>
    <w:p w14:paraId="088F25B1" w14:textId="77777777" w:rsidR="00FE22FF" w:rsidRPr="00087F9B" w:rsidRDefault="00FE22FF" w:rsidP="00087F9B">
      <w:pPr>
        <w:contextualSpacing/>
        <w:rPr>
          <w:i/>
          <w:iCs/>
        </w:rPr>
      </w:pPr>
      <w:r w:rsidRPr="00087F9B">
        <w:rPr>
          <w:b/>
          <w:bCs/>
        </w:rPr>
        <w:t>Table 4.9</w:t>
      </w:r>
      <w:r w:rsidRPr="00087F9B">
        <w:br/>
      </w:r>
      <w:r w:rsidRPr="00087F9B">
        <w:rPr>
          <w:i/>
          <w:iCs/>
        </w:rPr>
        <w:t>Empirical Lead-Lag Transfer Dynamics (Scheduled Flights Versus Checkpoint Demand)</w:t>
      </w:r>
    </w:p>
    <w:p w14:paraId="76A5B484" w14:textId="5F254E29" w:rsidR="00FE22FF" w:rsidRPr="00087F9B" w:rsidRDefault="00E8230F" w:rsidP="00087F9B">
      <w:pPr>
        <w:contextualSpacing/>
      </w:pPr>
      <w:r>
        <w:rPr>
          <w:noProof/>
          <w14:ligatures w14:val="standardContextual"/>
        </w:rPr>
        <w:lastRenderedPageBreak/>
        <w:drawing>
          <wp:inline distT="0" distB="0" distL="0" distR="0" wp14:anchorId="156703CD" wp14:editId="66932F2B">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15">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4385A24B" w14:textId="77777777" w:rsidR="00313C25" w:rsidRPr="00087F9B" w:rsidRDefault="00313C25" w:rsidP="00087F9B">
      <w:pPr>
        <w:ind w:firstLine="720"/>
        <w:contextualSpacing/>
      </w:pPr>
      <w:r>
        <w:t>Unshifted scheduled flights in the same departure hour explain less than 12% of checkpoint throughput variance (r = 0.3403, R² = 11.58%). Explanatory power peaks across the Lead t+1 and Lead t+2 horizons (R² ≈ 24%), corresponding directly to the 90–120 minute modal passenger show-up window established in airport terminal planning guidelines (Airport Cooperative Research Program [ACRP] Report 40; Transportation Research Board, 2010). Convolving scheduled departing seats across a three-hour empirical passenger show-up curve (w₁ = 0.35, w₂ = 0.50, w₃ = 0.15) elevates explained variance to 48.78%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 See Appendix F for the complete regression specification and slope parameters across all lead-lag horizons.</w:t>
      </w:r>
    </w:p>
    <w:p w14:paraId="3C552D13" w14:textId="77777777" w:rsidR="00FE22FF" w:rsidRPr="00087F9B" w:rsidRDefault="00FE22FF" w:rsidP="00087F9B">
      <w:pPr>
        <w:pStyle w:val="Heading3"/>
      </w:pPr>
      <w:r w:rsidRPr="00087F9B">
        <w:t>Model Training</w:t>
      </w:r>
    </w:p>
    <w:p w14:paraId="3E685DCA" w14:textId="7A2AB600" w:rsidR="00BA2AE5" w:rsidRPr="00087F9B" w:rsidRDefault="00BA2AE5" w:rsidP="00087F9B">
      <w:pPr>
        <w:pStyle w:val="code-line"/>
        <w:spacing w:before="0" w:beforeAutospacing="0" w:after="0" w:afterAutospacing="0" w:line="480" w:lineRule="auto"/>
        <w:ind w:firstLine="360"/>
        <w:contextualSpacing/>
        <w:rPr>
          <w:color w:val="000000"/>
        </w:rPr>
      </w:pPr>
      <w:r w:rsidRPr="00087F9B">
        <w:rPr>
          <w:color w:val="000000"/>
        </w:rPr>
        <w:t>To test the thesis hypothesis, three candidate predictive models representing distinct operational paradigms were evaluated against an empirical persistence control:</w:t>
      </w:r>
    </w:p>
    <w:p w14:paraId="44E2EC1E"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t>Baseline Control Benchmark (Daily Persistence): Assumes today's hourly checkpoint arrival volatility repeats yesterday's observed dispersion (ŷ_t = y_{t-24}).</w:t>
      </w:r>
    </w:p>
    <w:p w14:paraId="50891DA7"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lastRenderedPageBreak/>
        <w:t>Model 1 (Deterministic Flight Schedule Model): Projects passenger arrival dispersion by convolving scheduled airline flight departure banks across empirical ACRP Report 40 show-up curves (w_1 = 0.35, w_2 = 0.50, w_3 = 0.15), capturing schedule geometry without requiring machine learning or live delay telemetry.</w:t>
      </w:r>
    </w:p>
    <w:p w14:paraId="374378F1"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t>Model 2 (Supervised Machine Learning Model): Uses an automated Gradient-Boosted Decision Tree architecture trained across convolved schedule features and 24 Bureau of Transportation Statistics On-Time Performance operational attributes (cancellations, prior-hour delays, and taxi queues).</w:t>
      </w:r>
    </w:p>
    <w:p w14:paraId="32839742"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t>Model 3 (Dynamic Two-Stage Hybrid Model): Couples scheduled flight cycles with live prior-hour recursive error correction (α = 0.35) from actual screening counts to sense passenger accumulation during flight delays.</w:t>
      </w:r>
    </w:p>
    <w:p w14:paraId="220C802C" w14:textId="60886F53" w:rsidR="00553B49" w:rsidRDefault="00BA130E" w:rsidP="00087F9B">
      <w:pPr>
        <w:pStyle w:val="code-line"/>
        <w:spacing w:before="0" w:beforeAutospacing="0" w:after="0" w:afterAutospacing="0" w:line="480" w:lineRule="auto"/>
        <w:contextualSpacing/>
        <w:rPr>
          <w:color w:val="000000"/>
        </w:rPr>
      </w:pPr>
      <w:r w:rsidRPr="00087F9B">
        <w:rPr>
          <w:color w:val="000000"/>
        </w:rPr>
        <w:t>Table 4.8</w:t>
      </w:r>
    </w:p>
    <w:p w14:paraId="3BD6D158" w14:textId="50F12556" w:rsidR="00885C18" w:rsidRDefault="00885C18" w:rsidP="00087F9B">
      <w:pPr>
        <w:pStyle w:val="code-line"/>
        <w:spacing w:before="0" w:beforeAutospacing="0" w:after="0" w:afterAutospacing="0" w:line="480" w:lineRule="auto"/>
        <w:contextualSpacing/>
        <w:rPr>
          <w:color w:val="000000"/>
        </w:rPr>
      </w:pPr>
      <w:r>
        <w:rPr>
          <w:color w:val="000000"/>
        </w:rPr>
        <w:t>Model Development Dataset Partitions and Calibration Scale</w:t>
      </w:r>
    </w:p>
    <w:p w14:paraId="7618ED8E" w14:textId="7EB7F003" w:rsidR="00885C18" w:rsidRPr="00087F9B" w:rsidRDefault="00885C18" w:rsidP="00087F9B">
      <w:pPr>
        <w:pStyle w:val="code-line"/>
        <w:spacing w:before="0" w:beforeAutospacing="0" w:after="0" w:afterAutospacing="0" w:line="480" w:lineRule="auto"/>
        <w:contextualSpacing/>
        <w:rPr>
          <w:color w:val="000000"/>
        </w:rPr>
      </w:pPr>
      <w:r>
        <w:rPr>
          <w:noProof/>
          <w:color w:val="000000"/>
          <w14:ligatures w14:val="standardContextual"/>
        </w:rPr>
        <w:drawing>
          <wp:inline distT="0" distB="0" distL="0" distR="0" wp14:anchorId="717FA3F7" wp14:editId="6509C823">
            <wp:extent cx="5943600" cy="2103120"/>
            <wp:effectExtent l="0" t="0" r="0" b="5080"/>
            <wp:docPr id="394599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9943" name="Picture 394599943"/>
                    <pic:cNvPicPr/>
                  </pic:nvPicPr>
                  <pic:blipFill>
                    <a:blip r:embed="rId16">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inline>
        </w:drawing>
      </w:r>
    </w:p>
    <w:p w14:paraId="1B5F44B3" w14:textId="40562DAE" w:rsidR="00E40D42" w:rsidRPr="00087F9B" w:rsidRDefault="00FE22FF" w:rsidP="00087F9B">
      <w:pPr>
        <w:contextualSpacing/>
        <w:rPr>
          <w:b/>
          <w:bCs/>
          <w:i/>
          <w:iCs/>
        </w:rPr>
      </w:pPr>
      <w:r w:rsidRPr="00087F9B">
        <w:rPr>
          <w:b/>
          <w:bCs/>
          <w:i/>
          <w:iCs/>
        </w:rPr>
        <w:t>Model Testing</w:t>
      </w:r>
    </w:p>
    <w:p w14:paraId="57DD2D1D" w14:textId="595BDFAD" w:rsidR="00E43B0D" w:rsidRPr="00087F9B" w:rsidRDefault="00E40D42" w:rsidP="00087F9B">
      <w:pPr>
        <w:ind w:firstLine="360"/>
        <w:contextualSpacing/>
      </w:pPr>
      <w:r w:rsidRPr="00087F9B">
        <w:t>All candidate architectures were evaluated against the untouched 2025 Full-Year Out-of-Time Holdout Dataset</w:t>
      </w:r>
      <w:r w:rsidR="00362FD2" w:rsidRPr="00087F9B">
        <w:t>.</w:t>
      </w:r>
      <w:r w:rsidRPr="00087F9B">
        <w:t xml:space="preserve"> </w:t>
      </w:r>
      <w:r w:rsidR="00366B90" w:rsidRPr="00366B90">
        <w:t xml:space="preserve">An out-of-time holdout dataset is a strictly quarantined block of future operational data that was completely withheld during model training, feature engineering, and </w:t>
      </w:r>
      <w:r w:rsidR="00366B90" w:rsidRPr="00366B90">
        <w:lastRenderedPageBreak/>
        <w:t>hyperparameter tuning. Unlike random train/test splits (which shuffle past and future days together and leak temporal autocorrelation), an out-of-time holdout strictly evaluates prospective, forward-looking forecasting accuracy in real-world deployment.</w:t>
      </w:r>
    </w:p>
    <w:p w14:paraId="5B18A333" w14:textId="77777777" w:rsidR="00E43B0D" w:rsidRPr="00087F9B" w:rsidRDefault="00E43B0D" w:rsidP="00087F9B">
      <w:pPr>
        <w:pStyle w:val="code-line"/>
        <w:spacing w:before="0" w:beforeAutospacing="0" w:after="0" w:afterAutospacing="0" w:line="480" w:lineRule="auto"/>
        <w:ind w:firstLine="360"/>
        <w:contextualSpacing/>
        <w:rPr>
          <w:color w:val="000000"/>
        </w:rPr>
      </w:pPr>
      <w:r w:rsidRPr="00087F9B">
        <w:rPr>
          <w:color w:val="000000"/>
        </w:rPr>
        <w:t>Forecast performance was evaluated against the primary thesis target of </w:t>
      </w:r>
      <w:r w:rsidRPr="00087F9B">
        <w:rPr>
          <w:rStyle w:val="Strong"/>
          <w:color w:val="000000"/>
        </w:rPr>
        <w:t>diurnal throughput volatility</w:t>
      </w:r>
      <w:r w:rsidRPr="00087F9B">
        <w:rPr>
          <w:color w:val="000000"/>
        </w:rPr>
        <w:t> (</w:t>
      </w:r>
      <m:oMath>
        <m:sSub>
          <m:sSubPr>
            <m:ctrlPr>
              <w:rPr>
                <w:rFonts w:ascii="Cambria Math" w:hAnsi="Cambria Math"/>
              </w:rPr>
            </m:ctrlPr>
          </m:sSubPr>
          <m:e>
            <m:r>
              <w:rPr>
                <w:rFonts w:ascii="Cambria Math" w:hAnsi="Cambria Math"/>
              </w:rPr>
              <m:t>σ</m:t>
            </m:r>
          </m:e>
          <m:sub>
            <m:r>
              <m:rPr>
                <m:nor/>
              </m:rPr>
              <m:t>TSA, hr</m:t>
            </m:r>
          </m:sub>
        </m:sSub>
      </m:oMath>
      <w:r w:rsidRPr="00087F9B">
        <w:rPr>
          <w:color w:val="000000"/>
        </w:rPr>
        <w:t>, defined as the hour-to-hour passenger arrival dispersion across the 24 hours of each day, measured in pax/hr standard deviation)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087F9B">
        <w:rPr>
          <w:color w:val="000000"/>
        </w:rPr>
        <w:t>). Models were benchmarked across standard operational performance criteria: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87F9B">
        <w:rPr>
          <w:color w:val="000000"/>
        </w:rPr>
        <w:t>), Root Mean Squared Error (RMSE; pax/hr), Mean Absolute Error (MAE; pax/hr), Mean Absolute Scaled Error (MASE; relative to daily persistence), and Mean Forecast Bias</w:t>
      </w:r>
      <w:r w:rsidRPr="00087F9B">
        <w:rPr>
          <w:color w:val="000000"/>
          <w:highlight w:val="yellow"/>
        </w:rPr>
        <w:t>. Please see Appendix G for details</w:t>
      </w:r>
      <w:r w:rsidRPr="00087F9B">
        <w:rPr>
          <w:color w:val="000000"/>
        </w:rPr>
        <w:t xml:space="preserve"> on how to interpret these standard operational performance criteria.</w:t>
      </w:r>
    </w:p>
    <w:p w14:paraId="37F59F8F" w14:textId="6EF833BC" w:rsidR="00FE22FF" w:rsidRPr="00087F9B" w:rsidRDefault="00FE22FF" w:rsidP="00087F9B">
      <w:pPr>
        <w:pStyle w:val="Heading3"/>
      </w:pPr>
      <w:r w:rsidRPr="00087F9B">
        <w:t>Implications for Final Result</w:t>
      </w:r>
      <w:r w:rsidR="00DE4F0D" w:rsidRPr="00087F9B">
        <w:t xml:space="preserve"> Interpretation</w:t>
      </w:r>
    </w:p>
    <w:p w14:paraId="64F6F6EE" w14:textId="77777777" w:rsidR="00FE22FF" w:rsidRPr="00087F9B" w:rsidRDefault="00FE22FF" w:rsidP="00087F9B">
      <w:pPr>
        <w:ind w:firstLine="360"/>
        <w:contextualSpacing/>
      </w:pPr>
      <w:r w:rsidRPr="00087F9B">
        <w:t>When interpreting model evaluation metrics, several operational realities must be considered:</w:t>
      </w:r>
    </w:p>
    <w:p w14:paraId="716BFB53" w14:textId="77777777" w:rsidR="00FE22FF" w:rsidRPr="00087F9B" w:rsidRDefault="00FE22FF" w:rsidP="00087F9B">
      <w:pPr>
        <w:ind w:firstLine="360"/>
        <w:contextualSpacing/>
      </w:pPr>
      <w:r w:rsidRPr="00087F9B">
        <w:rPr>
          <w:b/>
          <w:bCs/>
        </w:rPr>
        <w:t>Dispersion Scale vs. Volume Scale</w:t>
      </w:r>
      <w:r w:rsidRPr="00087F9B">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087F9B">
        <w:t>) averages 540 to 880 passengers per hour across hub complexes. An RMSE of ~220 pax/hr represents an exceptionally close fit to intraday arrival swings.</w:t>
      </w:r>
    </w:p>
    <w:p w14:paraId="56958A73" w14:textId="77777777" w:rsidR="00FE22FF" w:rsidRPr="00087F9B" w:rsidRDefault="00FE22FF" w:rsidP="00087F9B">
      <w:pPr>
        <w:ind w:firstLine="360"/>
        <w:contextualSpacing/>
      </w:pPr>
      <w:r>
        <w:t>MASE as the Primary Standard for Volatility Forecasting. MASE normalizes errors against daily persistence (MASE = MAE_model / MAE_naive = 1.000). A MASE below 0.85 indicates substantial predictive skill beyond historical patterns, while a MASE below 0.70 represents outstanding accuracy.</w:t>
      </w:r>
    </w:p>
    <w:p w14:paraId="41ED3BD0" w14:textId="24DA762D" w:rsidR="00FE22FF" w:rsidRPr="00087F9B" w:rsidRDefault="00FE22FF" w:rsidP="00087F9B">
      <w:pPr>
        <w:ind w:firstLine="360"/>
        <w:contextualSpacing/>
      </w:pPr>
      <w:r w:rsidRPr="00087F9B">
        <w:rPr>
          <w:b/>
          <w:bCs/>
        </w:rPr>
        <w:t>Conformal Staffing Buffers</w:t>
      </w:r>
      <w:r w:rsidRPr="00087F9B">
        <w:t xml:space="preserve">. </w:t>
      </w:r>
      <w:r w:rsidR="00C61F14" w:rsidRPr="00087F9B">
        <w:t xml:space="preserve">Traditional airport staffing models allocate security screening lanes based solely on average expected passenger volume. However, because queuing delays increase non-linearly whenever passenger arrivals surge, staffing strictly for the average </w:t>
      </w:r>
      <w:r w:rsidR="00C61F14" w:rsidRPr="00087F9B">
        <w:lastRenderedPageBreak/>
        <w:t>guarantees severe line backlogs during peak flight departure banks. To 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sudden passenger arrival spikes without creating unnecessary, costly over-staffing during calm periods.</w:t>
      </w:r>
    </w:p>
    <w:p w14:paraId="451C72D4" w14:textId="77777777" w:rsidR="00FE22FF" w:rsidRPr="00087F9B" w:rsidRDefault="00FE22FF" w:rsidP="00087F9B">
      <w:pPr>
        <w:pStyle w:val="Heading2"/>
      </w:pPr>
      <w:r w:rsidRPr="00087F9B">
        <w:t>Model Results and Evaluation</w:t>
      </w:r>
    </w:p>
    <w:p w14:paraId="6F6E07CE" w14:textId="77777777" w:rsidR="00FE22FF" w:rsidRPr="00087F9B" w:rsidRDefault="00FE22FF" w:rsidP="00087F9B">
      <w:pPr>
        <w:pStyle w:val="Heading3"/>
      </w:pPr>
      <w:r w:rsidRPr="00087F9B">
        <w:t>Results</w:t>
      </w:r>
    </w:p>
    <w:p w14:paraId="6B2E4D0A" w14:textId="737F4C04" w:rsidR="00FE22FF" w:rsidRPr="00087F9B" w:rsidRDefault="00FE22FF" w:rsidP="00087F9B">
      <w:pPr>
        <w:ind w:firstLine="720"/>
        <w:contextualSpacing/>
      </w:pPr>
      <w:r>
        <w:t>To evaluate the predictive accuracy, operational viability, and behavioral dynamics of the candidate modeling frameworks, each architecture was evaluated against the quarantined 2025 full-year out-of-time holdout dataset. Spanning 3,222 complex-days and 72,053 hourly screening observations across the nine-airport cohort, this prospective evaluation protocol strictly tests forecasting performance under unobserved operating conditions. Predictive performance was benchmarked against the empirical daily persistence control across established error metrics, including the Coefficient of Determination (R²), Root Mean Squared Error (RMSE), Mean Absolute Error (MAE), Mean Absolute Scaled Error (MASE), and systematic forecast bias. Table 4.10 synthesizes the master benchmark evaluation matrix across all four paradigms, establishing the foundational empirical fit of each predictive framework prior to multi-pillar hypothesis testing.</w:t>
      </w:r>
    </w:p>
    <w:p w14:paraId="6A4E655A" w14:textId="77777777" w:rsidR="00FE22FF" w:rsidRPr="00087F9B" w:rsidRDefault="00FE22FF" w:rsidP="00087F9B">
      <w:pPr>
        <w:contextualSpacing/>
        <w:rPr>
          <w:i/>
          <w:iCs/>
        </w:rPr>
      </w:pPr>
      <w:r w:rsidRPr="00087F9B">
        <w:rPr>
          <w:b/>
          <w:bCs/>
        </w:rPr>
        <w:t>Table 4.10</w:t>
      </w:r>
      <w:r w:rsidRPr="00087F9B">
        <w:br/>
      </w:r>
      <w:r w:rsidRPr="00087F9B">
        <w:rPr>
          <w:i/>
          <w:iCs/>
        </w:rPr>
        <w:t>Master Model Benchmark Matrix for TSA Throughput Volatility (2025 Full-Year Holdout)</w:t>
      </w:r>
    </w:p>
    <w:p w14:paraId="5C931D1D" w14:textId="77777777" w:rsidR="00FE22FF" w:rsidRPr="00087F9B" w:rsidRDefault="00FE22FF" w:rsidP="00087F9B">
      <w:pPr>
        <w:contextualSpacing/>
        <w:jc w:val="center"/>
      </w:pPr>
      <w:r w:rsidRPr="00087F9B">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7"/>
                    <a:stretch>
                      <a:fillRect/>
                    </a:stretch>
                  </pic:blipFill>
                  <pic:spPr>
                    <a:xfrm>
                      <a:off x="0" y="0"/>
                      <a:ext cx="6337820" cy="1110600"/>
                    </a:xfrm>
                    <a:prstGeom prst="rect">
                      <a:avLst/>
                    </a:prstGeom>
                  </pic:spPr>
                </pic:pic>
              </a:graphicData>
            </a:graphic>
          </wp:inline>
        </w:drawing>
      </w:r>
    </w:p>
    <w:p w14:paraId="12D0BF33" w14:textId="77777777" w:rsidR="00FE22FF" w:rsidRPr="00087F9B" w:rsidRDefault="00FE22FF" w:rsidP="00087F9B">
      <w:pPr>
        <w:pStyle w:val="Heading3"/>
      </w:pPr>
      <w:bookmarkStart w:id="17" w:name="_Toc242174153"/>
      <w:bookmarkStart w:id="18" w:name="_Toc242174805"/>
      <w:r w:rsidRPr="00087F9B">
        <w:t>General Model Performance Across the 9-Airport Cohort</w:t>
      </w:r>
      <w:bookmarkEnd w:id="17"/>
      <w:bookmarkEnd w:id="18"/>
    </w:p>
    <w:p w14:paraId="6D43BCF3" w14:textId="77777777" w:rsidR="00FE22FF" w:rsidRPr="00087F9B" w:rsidRDefault="00FE22FF" w:rsidP="00087F9B">
      <w:pPr>
        <w:ind w:firstLine="360"/>
        <w:contextualSpacing/>
      </w:pPr>
      <w:r w:rsidRPr="00087F9B">
        <w:t>The empirical results reveal clear performance separations across the modeling paradigms:</w:t>
      </w:r>
    </w:p>
    <w:p w14:paraId="5AB4A3AC" w14:textId="727ADBCE" w:rsidR="00FE22FF" w:rsidRPr="00087F9B" w:rsidRDefault="00FE22FF" w:rsidP="00087F9B">
      <w:pPr>
        <w:ind w:firstLine="360"/>
        <w:contextualSpacing/>
      </w:pPr>
      <w:r w:rsidRPr="00087F9B">
        <w:rPr>
          <w:b/>
          <w:bCs/>
        </w:rPr>
        <w:t>The Deterministic Schedule Baseline (Model 1)</w:t>
      </w:r>
      <w:r w:rsidRPr="00087F9B">
        <w:t xml:space="preserve">. </w:t>
      </w:r>
      <w:r w:rsidR="00AA726E" w:rsidRPr="00087F9B">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rsidRPr="00087F9B">
        <w:t>(</w:t>
      </w:r>
      <m:oMath>
        <m:r>
          <m:rPr>
            <m:nor/>
          </m:rPr>
          <m:t>RMSE</m:t>
        </m:r>
        <m:r>
          <w:rPr>
            <w:rFonts w:ascii="Cambria Math" w:hAnsi="Cambria Math"/>
          </w:rPr>
          <m:t>=313.4</m:t>
        </m:r>
      </m:oMath>
      <w:r w:rsidR="00AA726E" w:rsidRPr="00087F9B">
        <w:t xml:space="preserve"> pax/hr, </w:t>
      </w:r>
      <m:oMath>
        <m:r>
          <m:rPr>
            <m:nor/>
          </m:rPr>
          <m:t>MASE</m:t>
        </m:r>
        <m:r>
          <w:rPr>
            <w:rFonts w:ascii="Cambria Math" w:hAnsi="Cambria Math"/>
          </w:rPr>
          <m:t>=0.945</m:t>
        </m:r>
      </m:oMath>
      <w:r w:rsidR="00AA726E" w:rsidRPr="00087F9B">
        <w:t>). This outperforms daily persistence by 5.5% (</w:t>
      </w:r>
      <m:oMath>
        <m:r>
          <m:rPr>
            <m:nor/>
          </m:rPr>
          <m:t>MASE</m:t>
        </m:r>
        <m:r>
          <w:rPr>
            <w:rFonts w:ascii="Cambria Math" w:hAnsi="Cambria Math"/>
          </w:rPr>
          <m:t>&lt;1.000</m:t>
        </m:r>
      </m:oMath>
      <w:r w:rsidR="00AA726E" w:rsidRPr="00087F9B">
        <w:t>), demonstrating that schedule geometry alone captures approximately half of total checkpoint arrival variance without requiring machine learning infrastructure</w:t>
      </w:r>
      <w:r w:rsidR="00C61F14" w:rsidRPr="00087F9B">
        <w:t xml:space="preserve">. However, because Model 1 is completely blind to live flight delays, it </w:t>
      </w:r>
      <w:r w:rsidR="00C61F14" w:rsidRPr="00087F9B">
        <w:lastRenderedPageBreak/>
        <w:t>consistently under-predicts passenger crowds when delays push travelers into later hours, resulting in a substantial negative forecast bias of -42.1 passengers per hour.</w:t>
      </w:r>
    </w:p>
    <w:p w14:paraId="5EF7DED1" w14:textId="3931E246" w:rsidR="00FE22FF" w:rsidRPr="00087F9B" w:rsidRDefault="00DE4F0D" w:rsidP="00087F9B">
      <w:pPr>
        <w:ind w:firstLine="360"/>
        <w:contextualSpacing/>
      </w:pPr>
      <w:r w:rsidRPr="00087F9B">
        <w:rPr>
          <w:b/>
          <w:bCs/>
        </w:rPr>
        <w:t>Supervised Machine Learning (</w:t>
      </w:r>
      <w:r w:rsidR="00FE22FF" w:rsidRPr="00087F9B">
        <w:rPr>
          <w:b/>
          <w:bCs/>
        </w:rPr>
        <w:t>Model 2)</w:t>
      </w:r>
      <w:r w:rsidR="00FE22FF" w:rsidRPr="00087F9B">
        <w:t xml:space="preserve">. </w:t>
      </w:r>
      <w:r w:rsidR="000C744B" w:rsidRPr="00087F9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rsidRPr="00087F9B">
        <w:t>(</w:t>
      </w:r>
      <m:oMath>
        <m:r>
          <m:rPr>
            <m:nor/>
          </m:rPr>
          <m:t>RMSE</m:t>
        </m:r>
        <m:r>
          <w:rPr>
            <w:rFonts w:ascii="Cambria Math" w:hAnsi="Cambria Math"/>
          </w:rPr>
          <m:t>=273.5</m:t>
        </m:r>
      </m:oMath>
      <w:r w:rsidR="000C744B" w:rsidRPr="00087F9B">
        <w:t xml:space="preserve"> pax/hr, </w:t>
      </w:r>
      <m:oMath>
        <m:r>
          <m:rPr>
            <m:nor/>
          </m:rPr>
          <m:t>MASE</m:t>
        </m:r>
        <m:r>
          <w:rPr>
            <w:rFonts w:ascii="Cambria Math" w:hAnsi="Cambria Math"/>
          </w:rPr>
          <m:t>=0.779</m:t>
        </m:r>
      </m:oMath>
      <w:r w:rsidR="000C744B" w:rsidRPr="00087F9B">
        <w:t>). Diebold-Mariano tests confirm that Model 2's error reduction over the deterministic schedule baseline is statistically decisive (</w:t>
      </w:r>
      <m:oMath>
        <m:r>
          <w:rPr>
            <w:rFonts w:ascii="Cambria Math" w:hAnsi="Cambria Math"/>
          </w:rPr>
          <m:t>DM=42.15,p&lt;0.0001</m:t>
        </m:r>
      </m:oMath>
      <w:r w:rsidR="000C744B" w:rsidRPr="00087F9B">
        <w:t>).</w:t>
      </w:r>
      <w:r w:rsidR="00FA469F" w:rsidRPr="00087F9B">
        <w:t xml:space="preserve"> Incorporating airline flight disruptions cuts forecast error by 22.1% compared to daily persistence and cuts under-prediction bias in half (-18.4 pax/hr). Because Model 2 relies on macro-operational indicators available hours in advance rather than live sensor feeds, it is highly practical for routine daily lane scheduling.</w:t>
      </w:r>
    </w:p>
    <w:p w14:paraId="1642EA9F" w14:textId="59FFA357" w:rsidR="009576C4" w:rsidRPr="00087F9B" w:rsidRDefault="00FE22FF" w:rsidP="00087F9B">
      <w:pPr>
        <w:contextualSpacing/>
      </w:pPr>
      <w:r w:rsidRPr="00087F9B">
        <w:rPr>
          <w:b/>
          <w:bCs/>
        </w:rPr>
        <w:t>The Dynamic Two-Stage Hybrid (Model 3</w:t>
      </w:r>
      <w:r w:rsidR="000C744B" w:rsidRPr="00087F9B">
        <w:rPr>
          <w:b/>
          <w:bCs/>
        </w:rPr>
        <w:t>):</w:t>
      </w:r>
      <w:r w:rsidR="000C744B" w:rsidRPr="00087F9B">
        <w:t xml:space="preserve"> </w:t>
      </w:r>
      <w:r w:rsidR="006840E8" w:rsidRPr="00087F9B">
        <w:t>Incorporating live prior-hour error feedback from actual checkpoint screening counts yielded the highest overall holdout fit, explaining 75.88% of passenger throughput volatility variance (R² = 0.7588, RMSE = 222.1 pax/hr, MASE = 0.662, Forecast Bias = -4.2 pax/hr). In plain English,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39D3411C" w14:textId="2855B3A7" w:rsidR="00FE22FF" w:rsidRPr="00087F9B" w:rsidRDefault="00FE22FF" w:rsidP="00087F9B">
      <w:pPr>
        <w:pStyle w:val="Heading3"/>
      </w:pPr>
      <w:r w:rsidRPr="00087F9B">
        <w:t>Model Performance and Hypothesis Testing</w:t>
      </w:r>
      <w:r w:rsidR="00FA469F" w:rsidRPr="00087F9B">
        <w:t>s</w:t>
      </w:r>
    </w:p>
    <w:p w14:paraId="09BD5F1B" w14:textId="1D55F65B" w:rsidR="00011A3A" w:rsidRPr="00087F9B" w:rsidRDefault="00011A3A" w:rsidP="00087F9B">
      <w:pPr>
        <w:pStyle w:val="code-line"/>
        <w:spacing w:before="0" w:beforeAutospacing="0" w:after="0" w:afterAutospacing="0" w:line="480" w:lineRule="auto"/>
        <w:ind w:firstLine="720"/>
        <w:contextualSpacing/>
        <w:rPr>
          <w:color w:val="000000"/>
        </w:rPr>
      </w:pPr>
      <w:bookmarkStart w:id="19" w:name="_Toc242174154"/>
      <w:bookmarkStart w:id="20" w:name="_Toc242174806"/>
      <w:r w:rsidRPr="00087F9B">
        <w:rPr>
          <w:color w:val="000000"/>
        </w:rPr>
        <w:t xml:space="preserve">The thesis hypothesis asserts that distinct modeling frameworks exhibit asymmetric performance strengths across operational robustness, resilience, and generalizability, with no single paradigm proving universally superior across all operational regimes. To test this </w:t>
      </w:r>
      <w:r w:rsidRPr="00087F9B">
        <w:rPr>
          <w:color w:val="000000"/>
        </w:rPr>
        <w:lastRenderedPageBreak/>
        <w:t>hypothesis, candidate architectures were evaluated against explicit performance targets defined across three operational dimensions:</w:t>
      </w:r>
    </w:p>
    <w:p w14:paraId="40F63BD7" w14:textId="7ED80222"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Robustness: Evaluates how accurately the model forecasts passenger flow during routine, normal operations when flights are on time (target: MASE &lt; 0.700, lowest RMSE).</w:t>
      </w:r>
    </w:p>
    <w:p w14:paraId="41628750" w14:textId="77777777"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Resilience: Evaluates how well the model maintains accuracy during severe flight disruptions, such as severe weather ground stops or de-icing halts (target: shock error ratio near 1.00, lowest shock RMSE, and recovery time under 3 hours).</w:t>
      </w:r>
    </w:p>
    <w:p w14:paraId="7BEDEA97" w14:textId="77777777"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Generalizability: Evaluates whether a model calibrated on source airports can be deployed to an unfamiliar target airport without retraining (target: transfer error degradation under 10%).</w:t>
      </w:r>
    </w:p>
    <w:p w14:paraId="38677BEB" w14:textId="71C5DD89" w:rsidR="005F026F" w:rsidRPr="00087F9B" w:rsidRDefault="005F026F" w:rsidP="00087F9B">
      <w:pPr>
        <w:pStyle w:val="code-line"/>
        <w:spacing w:before="0" w:beforeAutospacing="0" w:after="0" w:afterAutospacing="0" w:line="480" w:lineRule="auto"/>
        <w:contextualSpacing/>
        <w:rPr>
          <w:color w:val="000000"/>
        </w:rPr>
      </w:pPr>
      <w:r w:rsidRPr="00087F9B">
        <w:rPr>
          <w:color w:val="000000"/>
          <w:highlight w:val="yellow"/>
        </w:rPr>
        <w:t>Table 4.11 presents the formal multi-pillar hypothesis evaluation matrix with clear operational descriptions for each metric.</w:t>
      </w:r>
      <w:r w:rsidR="00456419">
        <w:rPr>
          <w:noProof/>
          <w:color w:val="000000"/>
          <w14:ligatures w14:val="standardContextual"/>
        </w:rPr>
        <w:drawing>
          <wp:inline distT="0" distB="0" distL="0" distR="0" wp14:anchorId="4ED0B420" wp14:editId="0E97A88C">
            <wp:extent cx="5943600" cy="2381250"/>
            <wp:effectExtent l="0" t="0" r="0" b="6350"/>
            <wp:docPr id="1905464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64362" name="Picture 19054643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360859FF" w14:textId="250B21D1" w:rsidR="00FE22FF" w:rsidRPr="00087F9B" w:rsidRDefault="00FE22FF" w:rsidP="00087F9B">
      <w:pPr>
        <w:pStyle w:val="Heading3"/>
      </w:pPr>
      <w:r w:rsidRPr="00087F9B">
        <w:t>Empirical Confirmation of Asymmetric Trade-Offs</w:t>
      </w:r>
      <w:bookmarkEnd w:id="19"/>
      <w:bookmarkEnd w:id="20"/>
    </w:p>
    <w:p w14:paraId="0505D77F" w14:textId="315BDE8D" w:rsidR="002B3412" w:rsidRDefault="002B3412" w:rsidP="00087F9B">
      <w:pPr>
        <w:ind w:firstLine="360"/>
        <w:contextualSpacing/>
      </w:pPr>
      <w:r w:rsidRPr="00087F9B">
        <w:t xml:space="preserve">The out-of-time holdout evaluations confirm the thesis hypothesis: no single predictive modeling paradigm is universally superior across all operational regimes. Instead, airport </w:t>
      </w:r>
      <w:r w:rsidRPr="00087F9B">
        <w:lastRenderedPageBreak/>
        <w:t>security demand forecasting is governed by fundamental asymmetric trade-offs across robustness, resilience, and generalizability:</w:t>
      </w:r>
    </w:p>
    <w:p w14:paraId="1C9A7E1C" w14:textId="5F40D71B" w:rsidR="004D73B6" w:rsidRDefault="004D73B6" w:rsidP="00BD6FC1">
      <w:pPr>
        <w:ind w:firstLine="360"/>
        <w:contextualSpacing/>
      </w:pPr>
      <w:r w:rsidRPr="008855B5">
        <w:rPr>
          <w:b/>
          <w:bCs/>
        </w:rPr>
        <w:t>Dimension 1: Robustness (Nominal &amp; Routine Conditions)</w:t>
      </w:r>
      <w:r w:rsidR="008855B5" w:rsidRPr="008855B5">
        <w:rPr>
          <w:b/>
          <w:bCs/>
        </w:rPr>
        <w:t>.</w:t>
      </w:r>
      <w:r w:rsidR="008855B5">
        <w:t xml:space="preserve"> </w:t>
      </w:r>
      <w:r>
        <w:t>Both the Machine Learning model (Model 2, MASE = 0.680) and Dynamic Hybrid (Model 3, MASE = 0.662) achieve the academic target of MASE &lt; 0.700 under routine operations. Under routine operating conditions, when flights operate on schedule, both models track the natural morning and afternoon passenger waves with high precision. However, Model 2 achieves this with near-zero computational overhead and requires no real-time checkpoint data feeds, allowing airport managers to generate staffing schedules days in advance rather than waiting on live hourly sensor updates.</w:t>
      </w:r>
    </w:p>
    <w:p w14:paraId="7AC1B825" w14:textId="1E64A2B7" w:rsidR="004D73B6" w:rsidRDefault="004D73B6" w:rsidP="00BD6FC1">
      <w:pPr>
        <w:ind w:firstLine="360"/>
        <w:contextualSpacing/>
      </w:pPr>
      <w:r>
        <w:t>Dimension 2: Resilience (Severe Disruption). The Dynamic Hybrid Framework (Model 3) is the decisive champion of Resilience. During severe weather disruptions, flights are frequently delayed or held on the ground. A pure machine learning model suffers from the "Empty Checkpoint Fallacy"—it assumes that because flights are delayed, security lines must be empty, resulting in massive under-prediction (bias shift of -112.4 pax/hr). In reality, thousands of stranded travelers remain in the terminal lobby. Because Model 3 incorporates live recursive error feedback (α = 0.35), it immediately senses accumulated travelers, cutting disruption error to 284.5 pax/hr (a 39% reduction over Model 2), capping bias shift at -14.8 pax/hr, and returning to normal error levels in just 2.8 hours.</w:t>
      </w:r>
    </w:p>
    <w:p w14:paraId="5CCC6CD9" w14:textId="4A60A790" w:rsidR="004D73B6" w:rsidRDefault="004D73B6" w:rsidP="004D73B6">
      <w:pPr>
        <w:ind w:firstLine="360"/>
        <w:contextualSpacing/>
      </w:pPr>
      <w:r w:rsidRPr="008855B5">
        <w:rPr>
          <w:b/>
          <w:bCs/>
        </w:rPr>
        <w:t>Dimension 3: Generalizability (Zero-Shot Portability)</w:t>
      </w:r>
      <w:r w:rsidR="008855B5" w:rsidRPr="008855B5">
        <w:rPr>
          <w:b/>
          <w:bCs/>
        </w:rPr>
        <w:t>.</w:t>
      </w:r>
      <w:r w:rsidR="008855B5">
        <w:t xml:space="preserve"> </w:t>
      </w:r>
      <w:r>
        <w:t xml:space="preserve">The Deterministic Flight Schedule Model (Model 1) is the decisive champion of Generalizability. It successfully meets both stated targets: a transfer MASE of 0.867 and an error degradation of only +4.2% (well within the ≤ 10% threshold). Operationally, because passengers consistently arrive at airports 90 to 120 minutes before their scheduled departure regardless of the city, the basic physical relationship </w:t>
      </w:r>
      <w:r>
        <w:lastRenderedPageBreak/>
        <w:t>between flight schedules and checkpoint demand works everywhere. Conversely, the Hybrid model (Model 3) degrades by +42.3% (MASE = 0.942) because its machine learning components overfit to the specific concourse layouts, gate geometries, and carrier banking structures of the airports on which it was trained.</w:t>
      </w:r>
    </w:p>
    <w:p w14:paraId="2E18A3F3" w14:textId="2D5954D5" w:rsidR="00895BAC" w:rsidRPr="00087F9B" w:rsidRDefault="004D73B6" w:rsidP="004D73B6">
      <w:pPr>
        <w:ind w:firstLine="360"/>
        <w:contextualSpacing/>
      </w:pPr>
      <w:r>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087F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Gleich, Leila" w:date="2026-10-10T17:22:00Z" w:initials="GL">
    <w:p w14:paraId="58A27572" w14:textId="77777777" w:rsidR="00B62A40" w:rsidRDefault="00B62A40" w:rsidP="00B62A40">
      <w:r>
        <w:rPr>
          <w:rStyle w:val="CommentReference"/>
        </w:rPr>
        <w:annotationRef/>
      </w:r>
      <w:r>
        <w:rPr>
          <w:sz w:val="20"/>
          <w:szCs w:val="20"/>
        </w:rPr>
        <w:t>needs fixing in. 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A275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0109AF" w16cex:dateUtc="2026-10-11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A27572" w16cid:durableId="460109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5472F"/>
    <w:multiLevelType w:val="multilevel"/>
    <w:tmpl w:val="3FC4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07BD4"/>
    <w:multiLevelType w:val="multilevel"/>
    <w:tmpl w:val="950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6"/>
  </w:num>
  <w:num w:numId="3" w16cid:durableId="227883628">
    <w:abstractNumId w:val="11"/>
  </w:num>
  <w:num w:numId="4" w16cid:durableId="1855339510">
    <w:abstractNumId w:val="9"/>
  </w:num>
  <w:num w:numId="5" w16cid:durableId="1433086588">
    <w:abstractNumId w:val="13"/>
  </w:num>
  <w:num w:numId="6" w16cid:durableId="1387529332">
    <w:abstractNumId w:val="3"/>
  </w:num>
  <w:num w:numId="7" w16cid:durableId="377510291">
    <w:abstractNumId w:val="17"/>
  </w:num>
  <w:num w:numId="8" w16cid:durableId="214972192">
    <w:abstractNumId w:val="7"/>
  </w:num>
  <w:num w:numId="9" w16cid:durableId="334386063">
    <w:abstractNumId w:val="5"/>
  </w:num>
  <w:num w:numId="10" w16cid:durableId="1081682686">
    <w:abstractNumId w:val="14"/>
  </w:num>
  <w:num w:numId="11" w16cid:durableId="1403942545">
    <w:abstractNumId w:val="2"/>
  </w:num>
  <w:num w:numId="12" w16cid:durableId="1180042847">
    <w:abstractNumId w:val="4"/>
  </w:num>
  <w:num w:numId="13" w16cid:durableId="1403915450">
    <w:abstractNumId w:val="15"/>
  </w:num>
  <w:num w:numId="14" w16cid:durableId="1757359964">
    <w:abstractNumId w:val="1"/>
  </w:num>
  <w:num w:numId="15" w16cid:durableId="527063434">
    <w:abstractNumId w:val="8"/>
  </w:num>
  <w:num w:numId="16" w16cid:durableId="1984116568">
    <w:abstractNumId w:val="10"/>
  </w:num>
  <w:num w:numId="17" w16cid:durableId="19357046">
    <w:abstractNumId w:val="12"/>
  </w:num>
  <w:num w:numId="18" w16cid:durableId="68914205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11A3A"/>
    <w:rsid w:val="00013CC5"/>
    <w:rsid w:val="00021C93"/>
    <w:rsid w:val="000435EA"/>
    <w:rsid w:val="00065476"/>
    <w:rsid w:val="00087F9B"/>
    <w:rsid w:val="000B3680"/>
    <w:rsid w:val="000B7174"/>
    <w:rsid w:val="000C744B"/>
    <w:rsid w:val="00101D58"/>
    <w:rsid w:val="001027AC"/>
    <w:rsid w:val="00107BCB"/>
    <w:rsid w:val="001230AF"/>
    <w:rsid w:val="00143FCA"/>
    <w:rsid w:val="0014663D"/>
    <w:rsid w:val="001676E7"/>
    <w:rsid w:val="001759BF"/>
    <w:rsid w:val="001827CF"/>
    <w:rsid w:val="00182813"/>
    <w:rsid w:val="001C275F"/>
    <w:rsid w:val="001E2A1C"/>
    <w:rsid w:val="00210080"/>
    <w:rsid w:val="002350E6"/>
    <w:rsid w:val="002354FC"/>
    <w:rsid w:val="00240207"/>
    <w:rsid w:val="00243745"/>
    <w:rsid w:val="00273628"/>
    <w:rsid w:val="00283C60"/>
    <w:rsid w:val="00291751"/>
    <w:rsid w:val="00293890"/>
    <w:rsid w:val="00295729"/>
    <w:rsid w:val="002B3412"/>
    <w:rsid w:val="002B3A55"/>
    <w:rsid w:val="002B7944"/>
    <w:rsid w:val="002C3A4F"/>
    <w:rsid w:val="002C555F"/>
    <w:rsid w:val="002F6BA1"/>
    <w:rsid w:val="00303062"/>
    <w:rsid w:val="00306E7C"/>
    <w:rsid w:val="00310F3F"/>
    <w:rsid w:val="00311843"/>
    <w:rsid w:val="00313C25"/>
    <w:rsid w:val="00323EA8"/>
    <w:rsid w:val="00341734"/>
    <w:rsid w:val="00362FD2"/>
    <w:rsid w:val="00366380"/>
    <w:rsid w:val="00366B90"/>
    <w:rsid w:val="003C24F6"/>
    <w:rsid w:val="003C5D05"/>
    <w:rsid w:val="003D2F34"/>
    <w:rsid w:val="003D67B4"/>
    <w:rsid w:val="004018C5"/>
    <w:rsid w:val="00402581"/>
    <w:rsid w:val="00431BEF"/>
    <w:rsid w:val="0045628D"/>
    <w:rsid w:val="00456419"/>
    <w:rsid w:val="00475490"/>
    <w:rsid w:val="0047660D"/>
    <w:rsid w:val="00482852"/>
    <w:rsid w:val="004A204C"/>
    <w:rsid w:val="004A2BD9"/>
    <w:rsid w:val="004A3777"/>
    <w:rsid w:val="004A5CD1"/>
    <w:rsid w:val="004D73B6"/>
    <w:rsid w:val="004E6A82"/>
    <w:rsid w:val="004E7D0B"/>
    <w:rsid w:val="004F1899"/>
    <w:rsid w:val="00512790"/>
    <w:rsid w:val="00516A28"/>
    <w:rsid w:val="005172C9"/>
    <w:rsid w:val="00517FE5"/>
    <w:rsid w:val="00525542"/>
    <w:rsid w:val="0053527F"/>
    <w:rsid w:val="00540ACC"/>
    <w:rsid w:val="00551D8D"/>
    <w:rsid w:val="00553B49"/>
    <w:rsid w:val="00586F37"/>
    <w:rsid w:val="00597596"/>
    <w:rsid w:val="005D360B"/>
    <w:rsid w:val="005D45DE"/>
    <w:rsid w:val="005D6869"/>
    <w:rsid w:val="005E7E1C"/>
    <w:rsid w:val="005F026F"/>
    <w:rsid w:val="005F4684"/>
    <w:rsid w:val="006062C4"/>
    <w:rsid w:val="00610F23"/>
    <w:rsid w:val="00626B04"/>
    <w:rsid w:val="00643EC5"/>
    <w:rsid w:val="00651CE2"/>
    <w:rsid w:val="00656893"/>
    <w:rsid w:val="0067537F"/>
    <w:rsid w:val="006769AE"/>
    <w:rsid w:val="00682543"/>
    <w:rsid w:val="0068403F"/>
    <w:rsid w:val="006840E8"/>
    <w:rsid w:val="006B1609"/>
    <w:rsid w:val="006C1506"/>
    <w:rsid w:val="006D5FF0"/>
    <w:rsid w:val="006F32B3"/>
    <w:rsid w:val="00704D85"/>
    <w:rsid w:val="00724533"/>
    <w:rsid w:val="00732190"/>
    <w:rsid w:val="0074327F"/>
    <w:rsid w:val="00760008"/>
    <w:rsid w:val="007D7BB2"/>
    <w:rsid w:val="007F537B"/>
    <w:rsid w:val="00801CD1"/>
    <w:rsid w:val="00811A28"/>
    <w:rsid w:val="00816590"/>
    <w:rsid w:val="008248AD"/>
    <w:rsid w:val="00826173"/>
    <w:rsid w:val="008300DD"/>
    <w:rsid w:val="00854018"/>
    <w:rsid w:val="00857917"/>
    <w:rsid w:val="008855B5"/>
    <w:rsid w:val="00885C18"/>
    <w:rsid w:val="00895BAC"/>
    <w:rsid w:val="008A3622"/>
    <w:rsid w:val="008C2F51"/>
    <w:rsid w:val="008D7BCF"/>
    <w:rsid w:val="0091382A"/>
    <w:rsid w:val="00947D65"/>
    <w:rsid w:val="009576C4"/>
    <w:rsid w:val="00983825"/>
    <w:rsid w:val="009A52F7"/>
    <w:rsid w:val="009B0AA8"/>
    <w:rsid w:val="009B197A"/>
    <w:rsid w:val="009C20BE"/>
    <w:rsid w:val="009D6EFF"/>
    <w:rsid w:val="009E05EA"/>
    <w:rsid w:val="009E1C8A"/>
    <w:rsid w:val="009F38BB"/>
    <w:rsid w:val="00A1695E"/>
    <w:rsid w:val="00A30342"/>
    <w:rsid w:val="00A32BD6"/>
    <w:rsid w:val="00A34BBD"/>
    <w:rsid w:val="00A44A0F"/>
    <w:rsid w:val="00A507BC"/>
    <w:rsid w:val="00A531B1"/>
    <w:rsid w:val="00A61379"/>
    <w:rsid w:val="00A66DA7"/>
    <w:rsid w:val="00A83C8B"/>
    <w:rsid w:val="00A84568"/>
    <w:rsid w:val="00A97365"/>
    <w:rsid w:val="00AA1954"/>
    <w:rsid w:val="00AA540D"/>
    <w:rsid w:val="00AA726E"/>
    <w:rsid w:val="00AB16B8"/>
    <w:rsid w:val="00AD1DB1"/>
    <w:rsid w:val="00AD36B7"/>
    <w:rsid w:val="00B0640E"/>
    <w:rsid w:val="00B113B1"/>
    <w:rsid w:val="00B2420D"/>
    <w:rsid w:val="00B249F6"/>
    <w:rsid w:val="00B33A48"/>
    <w:rsid w:val="00B62A40"/>
    <w:rsid w:val="00B66396"/>
    <w:rsid w:val="00BA130E"/>
    <w:rsid w:val="00BA2AE5"/>
    <w:rsid w:val="00BA3477"/>
    <w:rsid w:val="00BD2540"/>
    <w:rsid w:val="00BD6FC1"/>
    <w:rsid w:val="00BF4FCE"/>
    <w:rsid w:val="00C00311"/>
    <w:rsid w:val="00C36957"/>
    <w:rsid w:val="00C37DEC"/>
    <w:rsid w:val="00C579D2"/>
    <w:rsid w:val="00C61F14"/>
    <w:rsid w:val="00C72409"/>
    <w:rsid w:val="00C8471F"/>
    <w:rsid w:val="00C968B3"/>
    <w:rsid w:val="00CA698F"/>
    <w:rsid w:val="00CB3EC1"/>
    <w:rsid w:val="00CC0F0F"/>
    <w:rsid w:val="00CC77D9"/>
    <w:rsid w:val="00CE2501"/>
    <w:rsid w:val="00D02787"/>
    <w:rsid w:val="00D31CD3"/>
    <w:rsid w:val="00D77561"/>
    <w:rsid w:val="00D812EF"/>
    <w:rsid w:val="00D85F41"/>
    <w:rsid w:val="00D87092"/>
    <w:rsid w:val="00D95C0E"/>
    <w:rsid w:val="00DA26F4"/>
    <w:rsid w:val="00DC43FB"/>
    <w:rsid w:val="00DD1A76"/>
    <w:rsid w:val="00DE4F0D"/>
    <w:rsid w:val="00E02FD3"/>
    <w:rsid w:val="00E367F5"/>
    <w:rsid w:val="00E40D42"/>
    <w:rsid w:val="00E43B0D"/>
    <w:rsid w:val="00E52CCF"/>
    <w:rsid w:val="00E67902"/>
    <w:rsid w:val="00E705D6"/>
    <w:rsid w:val="00E749E0"/>
    <w:rsid w:val="00E769F8"/>
    <w:rsid w:val="00E8230F"/>
    <w:rsid w:val="00ED64CD"/>
    <w:rsid w:val="00EF0E75"/>
    <w:rsid w:val="00EF3511"/>
    <w:rsid w:val="00EF680C"/>
    <w:rsid w:val="00F10A9D"/>
    <w:rsid w:val="00F4216A"/>
    <w:rsid w:val="00F43BF9"/>
    <w:rsid w:val="00F465A9"/>
    <w:rsid w:val="00F50F48"/>
    <w:rsid w:val="00F65823"/>
    <w:rsid w:val="00F709E9"/>
    <w:rsid w:val="00FA469F"/>
    <w:rsid w:val="00FB55E3"/>
    <w:rsid w:val="00FE0CA4"/>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 w:type="paragraph" w:customStyle="1" w:styleId="code-line">
    <w:name w:val="code-line"/>
    <w:basedOn w:val="Normal"/>
    <w:rsid w:val="005172C9"/>
    <w:pPr>
      <w:spacing w:before="100" w:beforeAutospacing="1" w:after="100" w:afterAutospacing="1" w:line="240"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5.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4252</Words>
  <Characters>24241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cp:revision>
  <dcterms:created xsi:type="dcterms:W3CDTF">2026-10-11T00:27:00Z</dcterms:created>
  <dcterms:modified xsi:type="dcterms:W3CDTF">2026-10-11T00:28:00Z</dcterms:modified>
</cp:coreProperties>
</file>