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A3E84" w14:textId="6D4B98F9" w:rsidR="00E77DC0" w:rsidRDefault="006B5AC5" w:rsidP="00E77DC0">
      <w:pPr>
        <w:pStyle w:val="a"/>
        <w:rPr>
          <w:rtl/>
        </w:rPr>
      </w:pPr>
      <w:r w:rsidRPr="00D83DF4">
        <w:rPr>
          <w:rFonts w:cs="B Nazanin" w:hint="cs"/>
          <w:rtl/>
        </w:rPr>
        <w:t>در کتاب تاریخ جهانی آموزش و پرورش به نفوذ دانش رفتارگرائی به ویژه تئوری‌های اسکینر از یک سو و از سوئی دیگر به تئوری شناختی، خصوصا اندیشه‌های پیاژه (از آغاز سال‌های 60) پرداخته شده و در ادامه از مکتب ساختارگرائی به عنوان یکی از مسیرهای ساختاربخشیدن به حوزۀ طراحی آموزشی اشاره شده است</w:t>
      </w:r>
      <w:r>
        <w:rPr>
          <w:rFonts w:cs="B Nazanin" w:hint="cs"/>
          <w:rtl/>
        </w:rPr>
        <w:t>.</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75177155" w14:textId="0051E0C3" w:rsidR="00F1371D" w:rsidRDefault="005A6CCC" w:rsidP="00381AC1">
      <w:pPr>
        <w:rPr>
          <w:rtl/>
        </w:rPr>
      </w:pPr>
      <w:r>
        <w:rPr>
          <w:b/>
          <w:bCs/>
        </w:rPr>
        <w:t xml:space="preserve"> </w:t>
      </w: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lastRenderedPageBreak/>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bookmarkStart w:id="1" w:name="_Hlk140440707"/>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lastRenderedPageBreak/>
        <w:t xml:space="preserve">از مهم ترین موسسه‌های تحقیقاتی در این زمینه </w:t>
      </w:r>
      <w:r>
        <w:t>NSBN</w:t>
      </w:r>
      <w:r w:rsidR="00AD6353">
        <w:rPr>
          <w:rStyle w:val="FootnoteReference"/>
        </w:rPr>
        <w:footnoteReference w:id="2"/>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bookmarkEnd w:id="1"/>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3"/>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 xml:space="preserve">دراین زیر نظام، فضای </w:t>
      </w:r>
      <w:r>
        <w:rPr>
          <w:rtl/>
        </w:rPr>
        <w:lastRenderedPageBreak/>
        <w:t>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2"/>
      <w:r>
        <w:rPr>
          <w:rtl/>
        </w:rPr>
        <w:t>نگاه فرآیندی به تربیت و ساخت مجتمع</w:t>
      </w:r>
      <w:r>
        <w:rPr>
          <w:rFonts w:hint="cs"/>
          <w:rtl/>
        </w:rPr>
        <w:t>‌</w:t>
      </w:r>
      <w:r>
        <w:rPr>
          <w:rtl/>
        </w:rPr>
        <w:t>های تربیتی</w:t>
      </w:r>
      <w:commentRangeEnd w:id="2"/>
      <w:r>
        <w:rPr>
          <w:rStyle w:val="CommentReference"/>
          <w:rFonts w:asciiTheme="minorHAnsi" w:hAnsiTheme="minorHAnsi"/>
          <w:color w:val="auto"/>
          <w:rtl/>
        </w:rPr>
        <w:commentReference w:id="2"/>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lastRenderedPageBreak/>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lastRenderedPageBreak/>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lastRenderedPageBreak/>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bookmarkStart w:id="3" w:name="_Hlk140440898"/>
      <w:r>
        <w:rPr>
          <w:rFonts w:hint="cs"/>
          <w:rtl/>
        </w:rPr>
        <w:t xml:space="preserve">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w:t>
      </w:r>
      <w:r>
        <w:rPr>
          <w:rFonts w:hint="cs"/>
          <w:rtl/>
        </w:rPr>
        <w:lastRenderedPageBreak/>
        <w:t>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bookmarkEnd w:id="3"/>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8240"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8240;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lastRenderedPageBreak/>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290F8B9D" w14:textId="56F78505" w:rsidR="00523FC9" w:rsidRDefault="00523FC9" w:rsidP="00DB1E54">
      <w:pPr>
        <w:rPr>
          <w:rtl/>
        </w:rPr>
      </w:pPr>
    </w:p>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lastRenderedPageBreak/>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41154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000000"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lastRenderedPageBreak/>
        <w:drawing>
          <wp:inline distT="0" distB="0" distL="0" distR="0" wp14:anchorId="2DC5E4B5" wp14:editId="5857F666">
            <wp:extent cx="5943600" cy="1946910"/>
            <wp:effectExtent l="0" t="0" r="0" b="0"/>
            <wp:docPr id="1693638034" name="Picture 169363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73364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lastRenderedPageBreak/>
        <w:drawing>
          <wp:inline distT="0" distB="0" distL="0" distR="0" wp14:anchorId="0DB736E2" wp14:editId="3079E17E">
            <wp:extent cx="5943600" cy="3785870"/>
            <wp:effectExtent l="0" t="0" r="0" b="5080"/>
            <wp:docPr id="853499528" name="Picture 85349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4"/>
      <w:r w:rsidRPr="00F1393C">
        <w:rPr>
          <w:rtl/>
        </w:rPr>
        <w:t>. (</w:t>
      </w:r>
      <w:r w:rsidRPr="00F1393C">
        <w:t>jarvis,2005</w:t>
      </w:r>
      <w:r w:rsidRPr="00F1393C">
        <w:rPr>
          <w:rtl/>
        </w:rPr>
        <w:t>) (کریمی، 1400)</w:t>
      </w:r>
      <w:commentRangeEnd w:id="4"/>
      <w:r>
        <w:rPr>
          <w:rStyle w:val="CommentReference"/>
          <w:rtl/>
        </w:rPr>
        <w:commentReference w:id="4"/>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2"/>
      </w:r>
      <w:r w:rsidRPr="00F1393C">
        <w:rPr>
          <w:rFonts w:cs="B Nazanin" w:hint="cs"/>
          <w:rtl/>
        </w:rPr>
        <w:t xml:space="preserve"> </w:t>
      </w:r>
    </w:p>
    <w:p w14:paraId="6D020F51" w14:textId="77777777" w:rsidR="00AE4B96" w:rsidRPr="00290499" w:rsidRDefault="00AE4B96" w:rsidP="00340B0B">
      <w:pPr>
        <w:pStyle w:val="a"/>
        <w:rPr>
          <w:rtl/>
        </w:rPr>
      </w:pP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lastRenderedPageBreak/>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7"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8"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8"/>
      <w:r>
        <w:rPr>
          <w:rFonts w:hint="cs"/>
          <w:rtl/>
        </w:rPr>
        <w:t xml:space="preserve"> </w:t>
      </w:r>
      <w:bookmarkEnd w:id="7"/>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 xml:space="preserve">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w:t>
      </w:r>
      <w:r>
        <w:rPr>
          <w:rFonts w:hint="cs"/>
          <w:rtl/>
        </w:rPr>
        <w:lastRenderedPageBreak/>
        <w:t>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highlight w:val="cyan"/>
            <w:rtl/>
          </w:rPr>
          <w:id w:val="1202362106"/>
          <w:citation/>
        </w:sdt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2"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4"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30D92" w14:textId="77777777" w:rsidR="00C952B2" w:rsidRDefault="00C952B2" w:rsidP="00AD6353">
      <w:pPr>
        <w:spacing w:after="0"/>
      </w:pPr>
      <w:r>
        <w:separator/>
      </w:r>
    </w:p>
  </w:endnote>
  <w:endnote w:type="continuationSeparator" w:id="0">
    <w:p w14:paraId="1055471A" w14:textId="77777777" w:rsidR="00C952B2" w:rsidRDefault="00C952B2" w:rsidP="00AD6353">
      <w:pPr>
        <w:spacing w:after="0"/>
      </w:pPr>
      <w:r>
        <w:continuationSeparator/>
      </w:r>
    </w:p>
  </w:endnote>
  <w:endnote w:type="continuationNotice" w:id="1">
    <w:p w14:paraId="299CD598" w14:textId="77777777" w:rsidR="00C952B2" w:rsidRDefault="00C952B2">
      <w:pPr>
        <w:spacing w:after="0"/>
      </w:pPr>
    </w:p>
  </w:endnote>
  <w:endnote w:id="2">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برکسی پوشیده نیست. </w:t>
      </w:r>
      <w:r w:rsidR="007D1C9D" w:rsidRPr="008E4D93">
        <w:rPr>
          <w:rFonts w:hint="cs"/>
          <w:highlight w:val="green"/>
          <w:rtl/>
        </w:rPr>
        <w:t xml:space="preserve">محوریت مدیر آموزشی اثرگذاری مدبرانه بر فرآیند یاددهی-یادگیری است. به عبارت دیگر </w:t>
      </w:r>
      <w:r w:rsidRPr="008E4D93">
        <w:rPr>
          <w:rFonts w:hint="cs"/>
          <w:highlight w:val="green"/>
          <w:rtl/>
        </w:rPr>
        <w:t>این مدیران آموزشی هستند که نظام آموزشی را به سمت هدف خود، یعنی بالابردن کیفیت یادگیری، هدایت می‌کنند.</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پیاده‌سازی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مسئولیت‌های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r w:rsidR="000F2774" w:rsidRPr="000F2774">
        <w:rPr>
          <w:rFonts w:hint="cs"/>
          <w:highlight w:val="yellow"/>
          <w:rtl/>
        </w:rPr>
        <w:t>مطالعه‌ی شایستگی‌های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بی‌توجهی می‌شود</w:t>
      </w:r>
      <w:r w:rsidR="0004761D">
        <w:rPr>
          <w:rFonts w:hint="cs"/>
          <w:rtl/>
        </w:rPr>
        <w:t xml:space="preserve">. تغییر نگرش‌ها نسبت به یادگیری و مفهوم </w:t>
      </w:r>
      <w:r w:rsidR="007D1C9D">
        <w:rPr>
          <w:rFonts w:hint="cs"/>
          <w:rtl/>
        </w:rPr>
        <w:t xml:space="preserve">سبب </w:t>
      </w:r>
      <w:r w:rsidR="0004761D">
        <w:rPr>
          <w:rFonts w:hint="cs"/>
          <w:rtl/>
        </w:rPr>
        <w:t>تغییر در هدف ها و روش‌های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روان‌شناسی پرورشی </w:t>
      </w:r>
      <w:r w:rsidRPr="0080189D">
        <w:rPr>
          <w:rFonts w:hint="cs"/>
          <w:rtl/>
        </w:rPr>
        <w:t xml:space="preserve">یا روش‌های تدریس دارد، در عین‌حال، کاربردهای آن در مدیریت آموزشی با سایر شاخه‌های علمی متفاوت است. </w:t>
      </w:r>
      <w:sdt>
        <w:sdtPr>
          <w:rPr>
            <w:rFonts w:hint="cs"/>
            <w:rtl/>
          </w:rPr>
          <w:id w:val="-1742242093"/>
          <w:citation/>
        </w:sdt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اثربخش تضمین‌کننده‌ی نظام آموزشی موفق و بالابودن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بی‌توجهی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5"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رده است اما مدارس به عنوان محیط</w:t>
      </w:r>
      <w:r>
        <w:rPr>
          <w:rFonts w:hint="cs"/>
          <w:rtl/>
        </w:rPr>
        <w:t>‌</w:t>
      </w:r>
      <w:r w:rsidRPr="007C2155">
        <w:rPr>
          <w:rtl/>
        </w:rPr>
        <w:t>های یادگیری کماکان</w:t>
      </w:r>
      <w:r w:rsidRPr="007C2155">
        <w:rPr>
          <w:rFonts w:ascii="Cambria" w:hAnsi="Cambria" w:cs="Cambria" w:hint="cs"/>
          <w:rtl/>
        </w:rPr>
        <w:t> </w:t>
      </w:r>
      <w:r>
        <w:rPr>
          <w:rtl/>
        </w:rPr>
        <w:t>در ساختمان</w:t>
      </w:r>
      <w:r>
        <w:rPr>
          <w:rFonts w:hint="cs"/>
          <w:rtl/>
        </w:rPr>
        <w:t>‌</w:t>
      </w:r>
      <w:r w:rsidRPr="007C2155">
        <w:rPr>
          <w:rtl/>
        </w:rPr>
        <w:t>هایی که به شیوه سنتی ساخته و اداره می‌شوند تعبیه شده است</w:t>
      </w:r>
      <w:r>
        <w:rPr>
          <w:rFonts w:hint="cs"/>
          <w:rtl/>
        </w:rPr>
        <w:t xml:space="preserve">. این </w:t>
      </w:r>
      <w:r w:rsidRPr="007C2155">
        <w:rPr>
          <w:rtl/>
        </w:rPr>
        <w:t>ساختمان‌ها که بر اساس دیدگاه صنعتی ساخته شده اند</w:t>
      </w:r>
      <w:r>
        <w:rPr>
          <w:rFonts w:hint="cs"/>
          <w:rtl/>
        </w:rPr>
        <w:t>، ت</w:t>
      </w:r>
      <w:r w:rsidRPr="007C2155">
        <w:rPr>
          <w:rtl/>
        </w:rPr>
        <w:t xml:space="preserve">فکرات سازندگان آن‌ها </w:t>
      </w:r>
      <w:r>
        <w:rPr>
          <w:rFonts w:hint="cs"/>
          <w:rtl/>
        </w:rPr>
        <w:t xml:space="preserve">را نشان می‌دهند </w:t>
      </w:r>
      <w:r w:rsidRPr="007C2155">
        <w:rPr>
          <w:rtl/>
        </w:rPr>
        <w:t xml:space="preserve">که انسان را </w:t>
      </w:r>
      <w:r>
        <w:rPr>
          <w:rtl/>
        </w:rPr>
        <w:t>در خدمت صنعت و برای آموزش کارگر</w:t>
      </w:r>
      <w:r w:rsidRPr="007C2155">
        <w:rPr>
          <w:rtl/>
        </w:rPr>
        <w:t xml:space="preserve"> در تولید انبوه می‌دیدند. ساختمان‌های به شیوه‌ی سلول‌ها و زنگ‌ها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دانش‌آموزان را برای دنیای آینده تربیت کن</w:t>
      </w:r>
      <w:r>
        <w:rPr>
          <w:rFonts w:hint="cs"/>
          <w:rtl/>
        </w:rPr>
        <w:t>ند</w:t>
      </w:r>
      <w:r w:rsidRPr="007C2155">
        <w:rPr>
          <w:rtl/>
        </w:rPr>
        <w:t>، دنیایی که شاید هیچ شباهتی به دنیای امروزی نداشته باشد. پس در این جهان پویا و در حال تغییر باید به مولف</w:t>
      </w:r>
      <w:r>
        <w:rPr>
          <w:rtl/>
        </w:rPr>
        <w:t>ه‌ها</w:t>
      </w:r>
      <w:r w:rsidRPr="007C2155">
        <w:rPr>
          <w:rtl/>
        </w:rPr>
        <w:t xml:space="preserve">یی توجه </w:t>
      </w:r>
      <w:r>
        <w:rPr>
          <w:rFonts w:hint="cs"/>
          <w:rtl/>
        </w:rPr>
        <w:t>شود</w:t>
      </w:r>
      <w:r w:rsidRPr="007C2155">
        <w:rPr>
          <w:rtl/>
        </w:rPr>
        <w:t xml:space="preserve"> که هم‌پای جهان در حال تغییر</w:t>
      </w:r>
      <w:r>
        <w:rPr>
          <w:rFonts w:hint="cs"/>
          <w:rtl/>
        </w:rPr>
        <w:t xml:space="preserve"> هستند</w:t>
      </w:r>
      <w:r w:rsidRPr="007C2155">
        <w:rPr>
          <w:rtl/>
        </w:rPr>
        <w:t>، مولفه هایی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روش‌های تدریس دارد، در عین‌حال، کاربردهای آن در مدیریت آموزشی با سایر شاخه‌های علمی متفاوت است. 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w:t>
      </w:r>
      <w:sdt>
        <w:sdtPr>
          <w:rPr>
            <w:rFonts w:hint="cs"/>
            <w:rtl/>
          </w:rPr>
          <w:id w:val="1377893876"/>
          <w:citation/>
        </w:sdt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 طراحی فضاهای یادگیری است که از دیدگاه صاحبنظران نسبت به آن بی‌توجهی می‌شود. تغییر نگرش‌ها نسبت به یادگیری و مفهوم سبب تغییر در هدف ها و روش‌های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5"/>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نزدیکتری با معلمان و دانش آموزان و والدین داره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6" w:name="_Toc127365960"/>
      <w:r w:rsidRPr="00B53E8B">
        <w:rPr>
          <w:rFonts w:hint="cs"/>
          <w:highlight w:val="yellow"/>
          <w:rtl/>
        </w:rPr>
        <w:t>تفاوت مدیریت و رهبری آموزشی</w:t>
      </w:r>
      <w:bookmarkEnd w:id="6"/>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رهبری و مدیریت متفاوت اما هردو مهم هستند. به‌عقیدۀ بلم و دیل</w:t>
      </w:r>
      <w:r>
        <w:rPr>
          <w:rStyle w:val="FootnoteReference"/>
          <w:rtl/>
        </w:rPr>
        <w:endnoteRef/>
      </w:r>
      <w:r>
        <w:rPr>
          <w:rFonts w:hint="cs"/>
          <w:rtl/>
        </w:rPr>
        <w:t xml:space="preserve">(1997) سازمان‌های مدرن برای روبروشدن با چالش‌های موجود نیازمند نگرشی بی‌طرفانه و مدیریتی، به‌علاوۀ بصیرت تعهد ناشی از رهبری عاقلانه‌اند. تازمانیکه دولت‌ها برنامۀ درسی ملی را تجویز و مدارس را به پیروی از آن ملزم می‌کنند، امکان تحقق چشم‌اندازهای معین دشوار است. در عمل، مدارس و آموزشگاه‌ها، هم به رهبری معتقد به چشم‌انداز و هم به مدیریت اثربخش نیازدارند </w:t>
      </w:r>
      <w:sdt>
        <w:sdtPr>
          <w:rPr>
            <w:rFonts w:hint="cs"/>
            <w:rtl/>
          </w:rPr>
          <w:id w:val="-730545274"/>
          <w:citation/>
        </w:sdt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تاسیس دانشکدۀ ملی تربیت رهبران آموزشی در نوامبر 2000 در انگلستان افزایش اهمیت مفهوم رهبری آموزشی را نشان می‌دهد. بلم</w:t>
      </w:r>
      <w:r>
        <w:rPr>
          <w:rStyle w:val="FootnoteReference"/>
          <w:rtl/>
        </w:rPr>
        <w:endnoteRef/>
      </w:r>
      <w:r>
        <w:rPr>
          <w:rFonts w:hint="cs"/>
          <w:rtl/>
        </w:rPr>
        <w:t xml:space="preserve"> مدیریت آموزشی را «نقش اجرایی برای پیاده‌کردن سیاست‌های پذیرفته شده» می‌داند درحالیکه رهبری آموزشی مسئولیت تدوین سیاست‌ها و تغییرات مناسب سازمانی را برعهده‌دارد. تونی بوش (2005) می‌گوید به رغم اهمیت رهبری در شرایط فعلی، اما تعریف پذیرفته‌شده‌ای از آن وجود ندارد. زیرا به نظر یوکی</w:t>
      </w:r>
      <w:r>
        <w:rPr>
          <w:rStyle w:val="FootnoteReference"/>
          <w:rtl/>
        </w:rPr>
        <w:endnoteRef/>
      </w:r>
      <w:r>
        <w:rPr>
          <w:rFonts w:hint="cs"/>
          <w:rtl/>
        </w:rPr>
        <w:t xml:space="preserve"> تعریف رهبری سلیقه‌ای و بر اساس نظر صاحب‌نظران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(گروه‌ها) به منظور ساماندهی فعالیت‌ها و روابط در یک گروه یا</w:t>
      </w:r>
      <w:r>
        <w:rPr>
          <w:rFonts w:hint="cs"/>
          <w:rtl/>
        </w:rPr>
        <w:t xml:space="preserve"> سازمان است (</w:t>
      </w:r>
      <w:r w:rsidRPr="005D7CEC">
        <w:rPr>
          <w:rFonts w:hint="cs"/>
          <w:rtl/>
        </w:rPr>
        <w:t>یوکی</w:t>
      </w:r>
      <w:r>
        <w:rPr>
          <w:rFonts w:hint="cs"/>
          <w:rtl/>
        </w:rPr>
        <w:t>، 2003، ص.3) .</w:t>
      </w:r>
    </w:p>
    <w:p w14:paraId="214C1B97" w14:textId="77777777" w:rsidR="0057518D" w:rsidRDefault="0057518D" w:rsidP="0057518D">
      <w:pPr>
        <w:pStyle w:val="a"/>
        <w:rPr>
          <w:rtl/>
        </w:rPr>
      </w:pPr>
      <w:r>
        <w:rPr>
          <w:rFonts w:hint="cs"/>
          <w:rtl/>
        </w:rPr>
        <w:t>2.بستر رهبری باید ارزش‌های تثبیت‌شدۀ فردی و حرفه‌ای باشد. نقش عمدۀ رهبر، وحدت‌بخشی افراد حول ارزش‌های محوری است (واسربرگ</w:t>
      </w:r>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3.رهبری مستلزم ترسیم و بیان روشن چشم‌اندازی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کرده‌است. او رهبری را مستلزم داشتن استعداد، انرژی و مهارت زیاد و مدیریت را حفظ ترتیبات کنونی سازمان به‌طور اثربخش و کارآمد می‌داند.</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تا مصاحبه انجام دادم که ؟ تعدادش در راستای سوالات مصاحبه نبودن، لذا حذف شدن. حسن اینکه منطقه معرفی میکنه این هست که من دنبال مدیرانی هستم که شایستگی ها رو داره.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pPr>
    </w:p>
    <w:p w14:paraId="2E2DB248" w14:textId="02D8B87E" w:rsidR="00555958" w:rsidRDefault="00555958" w:rsidP="00555958">
      <w:pPr>
        <w:pStyle w:val="Title"/>
        <w:bidi w:val="0"/>
      </w:pPr>
      <w:r>
        <w:t>Designing new learning environments: An innovative pedagogical perspective</w:t>
      </w:r>
    </w:p>
    <w:p w14:paraId="5E56D7DD" w14:textId="532AEABB" w:rsidR="00555958" w:rsidRDefault="00000000" w:rsidP="00555958">
      <w:pPr>
        <w:bidi w:val="0"/>
      </w:pPr>
      <w:hyperlink r:id="rId2" w:history="1">
        <w:r w:rsidR="00555958" w:rsidRPr="00FB41A2">
          <w:rPr>
            <w:rStyle w:val="Hyperlink"/>
          </w:rPr>
          <w:t>https://sci-hub.se/10.1002/curj.125</w:t>
        </w:r>
      </w:hyperlink>
    </w:p>
    <w:p w14:paraId="1FB4A256" w14:textId="5FAE0C22" w:rsidR="00555958" w:rsidRDefault="00555958" w:rsidP="00555958">
      <w:pPr>
        <w:pStyle w:val="EndnoteText"/>
        <w:bidi w:val="0"/>
      </w:pPr>
      <w:r w:rsidRPr="00555958">
        <w:t>Weinstein and David (</w:t>
      </w:r>
      <w:r w:rsidRPr="00555958">
        <w:rPr>
          <w:rtl/>
        </w:rPr>
        <w:t>1987</w:t>
      </w:r>
      <w:r w:rsidRPr="00555958">
        <w:t>) and Duthilleul (</w:t>
      </w:r>
      <w:r w:rsidRPr="00555958">
        <w:rPr>
          <w:rtl/>
        </w:rPr>
        <w:t>2018</w:t>
      </w:r>
      <w:r w:rsidRPr="00555958">
        <w:t>) determined that an open-space classroom, in and of itself, does not have a universal effect. Canter and Donald (</w:t>
      </w:r>
      <w:r w:rsidRPr="00555958">
        <w:rPr>
          <w:rtl/>
        </w:rPr>
        <w:t>1987</w:t>
      </w:r>
      <w:r w:rsidRPr="00555958">
        <w:t xml:space="preserve">) also emphasized that the essential element in the learning process is not solely the physical layout, but the layout in conjunction with the school's educational philosophy. Moving to a new learning space requires the teacher to have the ability and knowledge to use it effectively and to know when didactic teaching, learning in a workshop, teams, or individually is required (Imms &amp; Byers, </w:t>
      </w:r>
      <w:r w:rsidRPr="00555958">
        <w:rPr>
          <w:rtl/>
        </w:rPr>
        <w:t>2017</w:t>
      </w:r>
      <w:r w:rsidRPr="00555958">
        <w:t>; Imms et al., )</w:t>
      </w:r>
      <w:r w:rsidRPr="00555958">
        <w:rPr>
          <w:rtl/>
        </w:rPr>
        <w:t>.</w:t>
      </w:r>
    </w:p>
    <w:p w14:paraId="5525A97B" w14:textId="77777777" w:rsidR="001F2E57" w:rsidRDefault="001F2E57" w:rsidP="001F2E57">
      <w:pPr>
        <w:pStyle w:val="EndnoteText"/>
        <w:bidi w:val="0"/>
      </w:pPr>
    </w:p>
    <w:p w14:paraId="585F8C8B" w14:textId="77777777" w:rsidR="001F2E57" w:rsidRDefault="001F2E57" w:rsidP="001F2E57">
      <w:pPr>
        <w:pStyle w:val="EndnoteText"/>
        <w:bidi w:val="0"/>
      </w:pPr>
    </w:p>
    <w:tbl>
      <w:tblPr>
        <w:tblStyle w:val="TableGrid"/>
        <w:bidiVisual/>
        <w:tblW w:w="0" w:type="auto"/>
        <w:jc w:val="center"/>
        <w:tblLook w:val="04A0" w:firstRow="1" w:lastRow="0" w:firstColumn="1" w:lastColumn="0" w:noHBand="0" w:noVBand="1"/>
      </w:tblPr>
      <w:tblGrid>
        <w:gridCol w:w="3116"/>
        <w:gridCol w:w="3117"/>
        <w:gridCol w:w="3117"/>
      </w:tblGrid>
      <w:tr w:rsidR="001F2E57" w:rsidRPr="001F386E" w14:paraId="43654A94" w14:textId="77777777" w:rsidTr="009F62CA">
        <w:trPr>
          <w:jc w:val="center"/>
        </w:trPr>
        <w:tc>
          <w:tcPr>
            <w:tcW w:w="3116" w:type="dxa"/>
            <w:vAlign w:val="center"/>
          </w:tcPr>
          <w:p w14:paraId="74B01375" w14:textId="77777777" w:rsidR="001F2E57" w:rsidRPr="001F386E" w:rsidRDefault="001F2E57" w:rsidP="001F2E57">
            <w:pPr>
              <w:pStyle w:val="a"/>
              <w:rPr>
                <w:rFonts w:cs="IRNazanin"/>
                <w:b/>
                <w:bCs/>
                <w:sz w:val="24"/>
                <w:szCs w:val="24"/>
                <w:rtl/>
              </w:rPr>
            </w:pPr>
            <w:r w:rsidRPr="001F386E">
              <w:rPr>
                <w:rFonts w:cs="IRNazanin"/>
                <w:b/>
                <w:bCs/>
                <w:sz w:val="24"/>
                <w:szCs w:val="24"/>
                <w:rtl/>
              </w:rPr>
              <w:t>صاحب نظر</w:t>
            </w:r>
          </w:p>
        </w:tc>
        <w:tc>
          <w:tcPr>
            <w:tcW w:w="6234" w:type="dxa"/>
            <w:gridSpan w:val="2"/>
            <w:vAlign w:val="center"/>
          </w:tcPr>
          <w:p w14:paraId="21E7599B" w14:textId="77777777" w:rsidR="001F2E57" w:rsidRPr="001F386E" w:rsidRDefault="001F2E57" w:rsidP="001F2E57">
            <w:pPr>
              <w:pStyle w:val="a"/>
              <w:rPr>
                <w:rFonts w:cs="IRNazanin"/>
                <w:b/>
                <w:bCs/>
                <w:sz w:val="24"/>
                <w:szCs w:val="24"/>
                <w:rtl/>
              </w:rPr>
            </w:pPr>
            <w:r w:rsidRPr="001F386E">
              <w:rPr>
                <w:rFonts w:cs="IRNazanin"/>
                <w:b/>
                <w:bCs/>
                <w:sz w:val="24"/>
                <w:szCs w:val="24"/>
                <w:rtl/>
              </w:rPr>
              <w:t>انواع دانش طراحی</w:t>
            </w:r>
          </w:p>
        </w:tc>
      </w:tr>
      <w:tr w:rsidR="001F2E57" w:rsidRPr="001F386E" w14:paraId="2AD6322C" w14:textId="77777777" w:rsidTr="009F62CA">
        <w:trPr>
          <w:jc w:val="center"/>
        </w:trPr>
        <w:tc>
          <w:tcPr>
            <w:tcW w:w="3116" w:type="dxa"/>
            <w:vAlign w:val="center"/>
          </w:tcPr>
          <w:p w14:paraId="1FEADD3E" w14:textId="77777777" w:rsidR="001F2E57" w:rsidRPr="001F386E" w:rsidRDefault="001F2E57" w:rsidP="001F2E57">
            <w:pPr>
              <w:pStyle w:val="a"/>
              <w:rPr>
                <w:rFonts w:cs="IRNazanin"/>
                <w:sz w:val="24"/>
                <w:szCs w:val="24"/>
                <w:rtl/>
              </w:rPr>
            </w:pPr>
            <w:r w:rsidRPr="001F386E">
              <w:rPr>
                <w:rFonts w:cs="IRNazanin"/>
                <w:sz w:val="24"/>
                <w:szCs w:val="24"/>
                <w:rtl/>
              </w:rPr>
              <w:t>بایزیت</w:t>
            </w:r>
            <w:r w:rsidRPr="001F386E">
              <w:rPr>
                <w:rStyle w:val="FootnoteReference"/>
                <w:rFonts w:cs="IRNazanin"/>
                <w:sz w:val="24"/>
                <w:szCs w:val="24"/>
                <w:rtl/>
              </w:rPr>
              <w:endnoteRef/>
            </w:r>
          </w:p>
        </w:tc>
        <w:tc>
          <w:tcPr>
            <w:tcW w:w="3117" w:type="dxa"/>
            <w:vAlign w:val="center"/>
          </w:tcPr>
          <w:p w14:paraId="10366653" w14:textId="77777777" w:rsidR="001F2E57" w:rsidRPr="001F386E" w:rsidRDefault="001F2E57" w:rsidP="001F2E57">
            <w:pPr>
              <w:pStyle w:val="a"/>
              <w:rPr>
                <w:rFonts w:cs="IRNazanin"/>
                <w:sz w:val="24"/>
                <w:szCs w:val="24"/>
                <w:rtl/>
              </w:rPr>
            </w:pPr>
            <w:r w:rsidRPr="001F386E">
              <w:rPr>
                <w:rFonts w:cs="IRNazanin"/>
                <w:sz w:val="24"/>
                <w:szCs w:val="24"/>
                <w:rtl/>
              </w:rPr>
              <w:t>دانش رویه‌ای</w:t>
            </w:r>
            <w:r>
              <w:rPr>
                <w:rStyle w:val="FootnoteReference"/>
                <w:rFonts w:cs="IRNazanin"/>
                <w:sz w:val="24"/>
                <w:szCs w:val="24"/>
                <w:rtl/>
              </w:rPr>
              <w:endnoteRef/>
            </w:r>
            <w:r w:rsidRPr="001F386E">
              <w:rPr>
                <w:rFonts w:cs="IRNazanin"/>
                <w:sz w:val="24"/>
                <w:szCs w:val="24"/>
                <w:rtl/>
              </w:rPr>
              <w:t xml:space="preserve"> – دانش هنجاری</w:t>
            </w:r>
            <w:r>
              <w:rPr>
                <w:rStyle w:val="FootnoteReference"/>
                <w:rFonts w:cs="IRNazanin"/>
                <w:sz w:val="24"/>
                <w:szCs w:val="24"/>
                <w:rtl/>
              </w:rPr>
              <w:endnoteRef/>
            </w:r>
          </w:p>
        </w:tc>
        <w:tc>
          <w:tcPr>
            <w:tcW w:w="3117" w:type="dxa"/>
            <w:vAlign w:val="center"/>
          </w:tcPr>
          <w:p w14:paraId="1200269E" w14:textId="77777777" w:rsidR="001F2E57" w:rsidRPr="001F386E" w:rsidRDefault="001F2E57" w:rsidP="001F2E57">
            <w:pPr>
              <w:pStyle w:val="a"/>
              <w:rPr>
                <w:rFonts w:cs="IRNazanin"/>
                <w:sz w:val="24"/>
                <w:szCs w:val="24"/>
                <w:rtl/>
              </w:rPr>
            </w:pPr>
            <w:r w:rsidRPr="001F386E">
              <w:rPr>
                <w:rFonts w:cs="IRNazanin"/>
                <w:sz w:val="24"/>
                <w:szCs w:val="24"/>
                <w:rtl/>
              </w:rPr>
              <w:t>دانش بیانی</w:t>
            </w:r>
            <w:r>
              <w:rPr>
                <w:rStyle w:val="FootnoteReference"/>
                <w:rFonts w:cs="IRNazanin"/>
                <w:sz w:val="24"/>
                <w:szCs w:val="24"/>
                <w:rtl/>
              </w:rPr>
              <w:endnoteRef/>
            </w:r>
          </w:p>
        </w:tc>
      </w:tr>
      <w:tr w:rsidR="001F2E57" w:rsidRPr="001F386E" w14:paraId="35B497AE" w14:textId="77777777" w:rsidTr="009F62CA">
        <w:trPr>
          <w:jc w:val="center"/>
        </w:trPr>
        <w:tc>
          <w:tcPr>
            <w:tcW w:w="3116" w:type="dxa"/>
            <w:vAlign w:val="center"/>
          </w:tcPr>
          <w:p w14:paraId="764F935A" w14:textId="77777777" w:rsidR="001F2E57" w:rsidRPr="001F386E" w:rsidRDefault="001F2E57" w:rsidP="001F2E57">
            <w:pPr>
              <w:pStyle w:val="a"/>
              <w:rPr>
                <w:rFonts w:cs="IRNazanin"/>
                <w:sz w:val="24"/>
                <w:szCs w:val="24"/>
                <w:rtl/>
              </w:rPr>
            </w:pPr>
            <w:r w:rsidRPr="001F386E">
              <w:rPr>
                <w:rFonts w:cs="IRNazanin"/>
                <w:sz w:val="24"/>
                <w:szCs w:val="24"/>
                <w:rtl/>
              </w:rPr>
              <w:t>زایسل</w:t>
            </w:r>
            <w:r>
              <w:rPr>
                <w:rStyle w:val="FootnoteReference"/>
                <w:rFonts w:cs="IRNazanin"/>
                <w:sz w:val="24"/>
                <w:szCs w:val="24"/>
                <w:rtl/>
              </w:rPr>
              <w:endnoteRef/>
            </w:r>
          </w:p>
        </w:tc>
        <w:tc>
          <w:tcPr>
            <w:tcW w:w="3117" w:type="dxa"/>
            <w:vAlign w:val="center"/>
          </w:tcPr>
          <w:p w14:paraId="65D4EDF0" w14:textId="77777777" w:rsidR="001F2E57" w:rsidRPr="001F386E" w:rsidRDefault="001F2E57" w:rsidP="001F2E57">
            <w:pPr>
              <w:pStyle w:val="a"/>
              <w:rPr>
                <w:rFonts w:cs="IRNazanin"/>
                <w:sz w:val="24"/>
                <w:szCs w:val="24"/>
                <w:rtl/>
              </w:rPr>
            </w:pPr>
            <w:r w:rsidRPr="001F386E">
              <w:rPr>
                <w:rFonts w:cs="IRNazanin"/>
                <w:sz w:val="24"/>
                <w:szCs w:val="24"/>
                <w:rtl/>
              </w:rPr>
              <w:t>دانش اکتشافی تسهیل‌کننده‌ی تصویرپردازی</w:t>
            </w:r>
            <w:r>
              <w:rPr>
                <w:rStyle w:val="FootnoteReference"/>
                <w:rFonts w:cs="IRNazanin"/>
                <w:sz w:val="24"/>
                <w:szCs w:val="24"/>
                <w:rtl/>
              </w:rPr>
              <w:endnoteRef/>
            </w:r>
          </w:p>
        </w:tc>
        <w:tc>
          <w:tcPr>
            <w:tcW w:w="3117" w:type="dxa"/>
            <w:vAlign w:val="center"/>
          </w:tcPr>
          <w:p w14:paraId="34B8EEF9" w14:textId="77777777" w:rsidR="001F2E57" w:rsidRPr="001F386E" w:rsidRDefault="001F2E57" w:rsidP="001F2E57">
            <w:pPr>
              <w:pStyle w:val="a"/>
              <w:rPr>
                <w:rFonts w:cs="IRNazanin"/>
                <w:sz w:val="24"/>
                <w:szCs w:val="24"/>
                <w:rtl/>
              </w:rPr>
            </w:pPr>
            <w:r w:rsidRPr="001F386E">
              <w:rPr>
                <w:rFonts w:cs="IRNazanin"/>
                <w:sz w:val="24"/>
                <w:szCs w:val="24"/>
                <w:rtl/>
              </w:rPr>
              <w:t>دانش پیشگو</w:t>
            </w:r>
            <w:r>
              <w:rPr>
                <w:rStyle w:val="FootnoteReference"/>
                <w:rFonts w:cs="IRNazanin"/>
                <w:sz w:val="24"/>
                <w:szCs w:val="24"/>
                <w:rtl/>
              </w:rPr>
              <w:endnoteRef/>
            </w:r>
          </w:p>
        </w:tc>
      </w:tr>
      <w:tr w:rsidR="001F2E57" w:rsidRPr="001F386E" w14:paraId="7A8EC10C" w14:textId="77777777" w:rsidTr="009F62CA">
        <w:trPr>
          <w:jc w:val="center"/>
        </w:trPr>
        <w:tc>
          <w:tcPr>
            <w:tcW w:w="3116" w:type="dxa"/>
            <w:vAlign w:val="center"/>
          </w:tcPr>
          <w:p w14:paraId="6C2BC427" w14:textId="77777777" w:rsidR="001F2E57" w:rsidRPr="001F386E" w:rsidRDefault="001F2E57" w:rsidP="001F2E57">
            <w:pPr>
              <w:pStyle w:val="a"/>
              <w:rPr>
                <w:rFonts w:cs="IRNazanin"/>
                <w:sz w:val="24"/>
                <w:szCs w:val="24"/>
                <w:rtl/>
              </w:rPr>
            </w:pPr>
            <w:r w:rsidRPr="001F386E">
              <w:rPr>
                <w:rFonts w:cs="IRNazanin"/>
                <w:sz w:val="24"/>
                <w:szCs w:val="24"/>
                <w:rtl/>
              </w:rPr>
              <w:t>وایسر</w:t>
            </w:r>
          </w:p>
        </w:tc>
        <w:tc>
          <w:tcPr>
            <w:tcW w:w="3117" w:type="dxa"/>
            <w:vAlign w:val="center"/>
          </w:tcPr>
          <w:p w14:paraId="6610F31E" w14:textId="77777777" w:rsidR="001F2E57" w:rsidRPr="001F386E" w:rsidRDefault="001F2E57" w:rsidP="001F2E57">
            <w:pPr>
              <w:pStyle w:val="a"/>
              <w:rPr>
                <w:rFonts w:cs="IRNazanin"/>
                <w:sz w:val="24"/>
                <w:szCs w:val="24"/>
                <w:rtl/>
              </w:rPr>
            </w:pPr>
            <w:r w:rsidRPr="001F386E">
              <w:rPr>
                <w:rFonts w:cs="IRNazanin"/>
                <w:sz w:val="24"/>
                <w:szCs w:val="24"/>
                <w:rtl/>
              </w:rPr>
              <w:t>دانش اپیزودیک</w:t>
            </w:r>
          </w:p>
        </w:tc>
        <w:tc>
          <w:tcPr>
            <w:tcW w:w="3117" w:type="dxa"/>
            <w:vAlign w:val="center"/>
          </w:tcPr>
          <w:p w14:paraId="334BB5EB" w14:textId="77777777" w:rsidR="001F2E57" w:rsidRPr="001F386E" w:rsidRDefault="001F2E57" w:rsidP="001F2E57">
            <w:pPr>
              <w:pStyle w:val="a"/>
              <w:rPr>
                <w:rFonts w:cs="IRNazanin"/>
                <w:sz w:val="24"/>
                <w:szCs w:val="24"/>
                <w:rtl/>
              </w:rPr>
            </w:pPr>
            <w:r w:rsidRPr="001F386E">
              <w:rPr>
                <w:rFonts w:cs="IRNazanin"/>
                <w:sz w:val="24"/>
                <w:szCs w:val="24"/>
                <w:rtl/>
              </w:rPr>
              <w:t>دانش انتزاعی (عام)</w:t>
            </w:r>
          </w:p>
        </w:tc>
      </w:tr>
      <w:tr w:rsidR="001F2E57" w:rsidRPr="001F386E" w14:paraId="17A7692D" w14:textId="77777777" w:rsidTr="009F62CA">
        <w:trPr>
          <w:jc w:val="center"/>
        </w:trPr>
        <w:tc>
          <w:tcPr>
            <w:tcW w:w="3116" w:type="dxa"/>
            <w:vAlign w:val="center"/>
          </w:tcPr>
          <w:p w14:paraId="5190F0E7" w14:textId="77777777" w:rsidR="001F2E57" w:rsidRPr="001F386E" w:rsidRDefault="001F2E57" w:rsidP="001F2E57">
            <w:pPr>
              <w:pStyle w:val="a"/>
              <w:rPr>
                <w:rFonts w:cs="IRNazanin"/>
                <w:sz w:val="24"/>
                <w:szCs w:val="24"/>
                <w:rtl/>
              </w:rPr>
            </w:pPr>
            <w:r w:rsidRPr="001F386E">
              <w:rPr>
                <w:rFonts w:cs="IRNazanin"/>
                <w:sz w:val="24"/>
                <w:szCs w:val="24"/>
                <w:rtl/>
              </w:rPr>
              <w:t>رزنمن، جیرو و آکسمن</w:t>
            </w:r>
          </w:p>
        </w:tc>
        <w:tc>
          <w:tcPr>
            <w:tcW w:w="3117" w:type="dxa"/>
            <w:vAlign w:val="center"/>
          </w:tcPr>
          <w:p w14:paraId="4076BE63" w14:textId="77777777" w:rsidR="001F2E57" w:rsidRPr="001F386E" w:rsidRDefault="001F2E57" w:rsidP="001F2E57">
            <w:pPr>
              <w:pStyle w:val="a"/>
              <w:rPr>
                <w:rFonts w:cs="IRNazanin"/>
                <w:sz w:val="24"/>
                <w:szCs w:val="24"/>
                <w:rtl/>
              </w:rPr>
            </w:pPr>
            <w:r w:rsidRPr="001F386E">
              <w:rPr>
                <w:rFonts w:cs="IRNazanin"/>
                <w:sz w:val="24"/>
                <w:szCs w:val="24"/>
                <w:rtl/>
              </w:rPr>
              <w:t>دانش خاص (موردی)</w:t>
            </w:r>
          </w:p>
        </w:tc>
        <w:tc>
          <w:tcPr>
            <w:tcW w:w="3117" w:type="dxa"/>
            <w:vAlign w:val="center"/>
          </w:tcPr>
          <w:p w14:paraId="2672A818" w14:textId="77777777" w:rsidR="001F2E57" w:rsidRPr="001F386E" w:rsidRDefault="001F2E57" w:rsidP="001F2E57">
            <w:pPr>
              <w:pStyle w:val="a"/>
              <w:rPr>
                <w:rFonts w:cs="IRNazanin"/>
                <w:sz w:val="24"/>
                <w:szCs w:val="24"/>
                <w:rtl/>
              </w:rPr>
            </w:pPr>
            <w:r w:rsidRPr="001F386E">
              <w:rPr>
                <w:rFonts w:cs="IRNazanin"/>
                <w:sz w:val="24"/>
                <w:szCs w:val="24"/>
                <w:rtl/>
              </w:rPr>
              <w:t>دانش عمومی (گردآوری شده)</w:t>
            </w:r>
          </w:p>
        </w:tc>
      </w:tr>
      <w:tr w:rsidR="001F2E57" w:rsidRPr="001F386E" w14:paraId="51FBB8D6" w14:textId="77777777" w:rsidTr="009F62CA">
        <w:trPr>
          <w:jc w:val="center"/>
        </w:trPr>
        <w:tc>
          <w:tcPr>
            <w:tcW w:w="3116" w:type="dxa"/>
            <w:vAlign w:val="center"/>
          </w:tcPr>
          <w:p w14:paraId="0C7AAFA1" w14:textId="77777777" w:rsidR="001F2E57" w:rsidRPr="001F386E" w:rsidRDefault="001F2E57" w:rsidP="001F2E57">
            <w:pPr>
              <w:pStyle w:val="a"/>
              <w:rPr>
                <w:rFonts w:cs="IRNazanin"/>
                <w:sz w:val="24"/>
                <w:szCs w:val="24"/>
                <w:rtl/>
              </w:rPr>
            </w:pPr>
            <w:r w:rsidRPr="001F386E">
              <w:rPr>
                <w:rFonts w:cs="IRNazanin"/>
                <w:sz w:val="24"/>
                <w:szCs w:val="24"/>
                <w:rtl/>
              </w:rPr>
              <w:t>لاوسون</w:t>
            </w:r>
          </w:p>
        </w:tc>
        <w:tc>
          <w:tcPr>
            <w:tcW w:w="3117" w:type="dxa"/>
            <w:vAlign w:val="center"/>
          </w:tcPr>
          <w:p w14:paraId="59B06384" w14:textId="77777777" w:rsidR="001F2E57" w:rsidRPr="001F386E" w:rsidRDefault="001F2E57" w:rsidP="001F2E57">
            <w:pPr>
              <w:pStyle w:val="a"/>
              <w:rPr>
                <w:rFonts w:cs="IRNazanin"/>
                <w:sz w:val="24"/>
                <w:szCs w:val="24"/>
                <w:rtl/>
              </w:rPr>
            </w:pPr>
            <w:r w:rsidRPr="001F386E">
              <w:rPr>
                <w:rFonts w:cs="IRNazanin"/>
                <w:sz w:val="24"/>
                <w:szCs w:val="24"/>
                <w:rtl/>
              </w:rPr>
              <w:t>دانش تجربی</w:t>
            </w:r>
          </w:p>
        </w:tc>
        <w:tc>
          <w:tcPr>
            <w:tcW w:w="3117" w:type="dxa"/>
            <w:vAlign w:val="center"/>
          </w:tcPr>
          <w:p w14:paraId="5EE6A95A" w14:textId="77777777" w:rsidR="001F2E57" w:rsidRPr="001F386E" w:rsidRDefault="001F2E57" w:rsidP="001F2E57">
            <w:pPr>
              <w:pStyle w:val="a"/>
              <w:rPr>
                <w:rFonts w:cs="IRNazanin"/>
                <w:sz w:val="24"/>
                <w:szCs w:val="24"/>
                <w:rtl/>
              </w:rPr>
            </w:pPr>
            <w:r w:rsidRPr="001F386E">
              <w:rPr>
                <w:rFonts w:cs="IRNazanin"/>
                <w:sz w:val="24"/>
                <w:szCs w:val="24"/>
                <w:rtl/>
              </w:rPr>
              <w:t>دانش نظری</w:t>
            </w:r>
          </w:p>
        </w:tc>
      </w:tr>
      <w:tr w:rsidR="001F2E57" w:rsidRPr="001F386E" w14:paraId="764E3F42" w14:textId="77777777" w:rsidTr="009F62CA">
        <w:trPr>
          <w:jc w:val="center"/>
        </w:trPr>
        <w:tc>
          <w:tcPr>
            <w:tcW w:w="3116" w:type="dxa"/>
            <w:vAlign w:val="center"/>
          </w:tcPr>
          <w:p w14:paraId="40EECD19" w14:textId="77777777" w:rsidR="001F2E57" w:rsidRPr="001F386E" w:rsidRDefault="001F2E57" w:rsidP="001F2E57">
            <w:pPr>
              <w:pStyle w:val="a"/>
              <w:rPr>
                <w:rFonts w:cs="IRNazanin"/>
                <w:sz w:val="24"/>
                <w:szCs w:val="24"/>
                <w:rtl/>
              </w:rPr>
            </w:pPr>
            <w:r w:rsidRPr="001F386E">
              <w:rPr>
                <w:rFonts w:cs="IRNazanin"/>
                <w:sz w:val="24"/>
                <w:szCs w:val="24"/>
                <w:rtl/>
              </w:rPr>
              <w:t>وینود گوئل</w:t>
            </w:r>
          </w:p>
        </w:tc>
        <w:tc>
          <w:tcPr>
            <w:tcW w:w="3117" w:type="dxa"/>
            <w:vAlign w:val="center"/>
          </w:tcPr>
          <w:p w14:paraId="243F0C61" w14:textId="77777777" w:rsidR="001F2E57" w:rsidRPr="001F386E" w:rsidRDefault="001F2E57" w:rsidP="001F2E57">
            <w:pPr>
              <w:pStyle w:val="a"/>
              <w:rPr>
                <w:rFonts w:cs="IRNazanin"/>
                <w:sz w:val="24"/>
                <w:szCs w:val="24"/>
                <w:rtl/>
              </w:rPr>
            </w:pPr>
            <w:r w:rsidRPr="001F386E">
              <w:rPr>
                <w:rFonts w:cs="IRNazanin"/>
                <w:sz w:val="24"/>
                <w:szCs w:val="24"/>
                <w:rtl/>
              </w:rPr>
              <w:t>دانش بیان‌ناشدنی (رویه‌ای)</w:t>
            </w:r>
          </w:p>
        </w:tc>
        <w:tc>
          <w:tcPr>
            <w:tcW w:w="3117" w:type="dxa"/>
            <w:vAlign w:val="center"/>
          </w:tcPr>
          <w:p w14:paraId="21CAA5FA" w14:textId="77777777" w:rsidR="001F2E57" w:rsidRPr="001F386E" w:rsidRDefault="001F2E57" w:rsidP="001F2E57">
            <w:pPr>
              <w:pStyle w:val="a"/>
              <w:rPr>
                <w:rFonts w:cs="IRNazanin"/>
                <w:sz w:val="24"/>
                <w:szCs w:val="24"/>
                <w:rtl/>
              </w:rPr>
            </w:pPr>
            <w:r w:rsidRPr="001F386E">
              <w:rPr>
                <w:rFonts w:cs="IRNazanin"/>
                <w:sz w:val="24"/>
                <w:szCs w:val="24"/>
                <w:rtl/>
              </w:rPr>
              <w:t>دانش قابل بیان (صریح)</w:t>
            </w:r>
          </w:p>
        </w:tc>
      </w:tr>
    </w:tbl>
    <w:p w14:paraId="573A5A89" w14:textId="77777777" w:rsidR="001F2E57" w:rsidRDefault="001F2E57" w:rsidP="001F2E57">
      <w:pPr>
        <w:pStyle w:val="EndnoteText"/>
        <w:bidi w:val="0"/>
        <w:rPr>
          <w:rtl/>
        </w:rPr>
      </w:pPr>
    </w:p>
    <w:p w14:paraId="7324BFF3" w14:textId="77777777" w:rsidR="0085134D" w:rsidRDefault="0085134D" w:rsidP="0085134D">
      <w:pPr>
        <w:pStyle w:val="EndnoteText"/>
        <w:bidi w:val="0"/>
        <w:rPr>
          <w:rtl/>
        </w:rPr>
      </w:pPr>
    </w:p>
    <w:p w14:paraId="25021F4A" w14:textId="77777777" w:rsidR="0085134D" w:rsidRPr="00D83DF4" w:rsidRDefault="0085134D" w:rsidP="0085134D">
      <w:pPr>
        <w:rPr>
          <w:rFonts w:cs="B Nazanin"/>
          <w:color w:val="000000"/>
        </w:rPr>
      </w:pPr>
      <w:r>
        <w:rPr>
          <w:rFonts w:cs="B Nazanin" w:hint="cs"/>
          <w:color w:val="000000"/>
          <w:rtl/>
        </w:rPr>
        <w:t xml:space="preserve">از طرف دیگر </w:t>
      </w:r>
      <w:r w:rsidRPr="00D83DF4">
        <w:rPr>
          <w:rFonts w:cs="B Nazanin"/>
          <w:color w:val="000000"/>
          <w:rtl/>
        </w:rPr>
        <w:t>مهارت‌ها</w:t>
      </w:r>
      <w:r w:rsidRPr="00D83DF4">
        <w:rPr>
          <w:rFonts w:cs="B Nazanin" w:hint="cs"/>
          <w:color w:val="000000"/>
          <w:rtl/>
        </w:rPr>
        <w:t>ی</w:t>
      </w:r>
      <w:r w:rsidRPr="00D83DF4">
        <w:rPr>
          <w:rFonts w:cs="B Nazanin"/>
          <w:color w:val="000000"/>
          <w:rtl/>
        </w:rPr>
        <w:t xml:space="preserve"> تفکر </w:t>
      </w:r>
      <w:r w:rsidRPr="00D83DF4">
        <w:rPr>
          <w:rFonts w:cs="B Nazanin" w:hint="cs"/>
          <w:color w:val="000000"/>
          <w:rtl/>
        </w:rPr>
        <w:t xml:space="preserve">سطح </w:t>
      </w:r>
      <w:r w:rsidRPr="00D83DF4">
        <w:rPr>
          <w:rFonts w:cs="B Nazanin"/>
          <w:color w:val="000000"/>
          <w:rtl/>
        </w:rPr>
        <w:t>بالا</w:t>
      </w:r>
      <w:r>
        <w:rPr>
          <w:rFonts w:cs="B Nazanin" w:hint="cs"/>
          <w:color w:val="000000"/>
          <w:rtl/>
        </w:rPr>
        <w:t xml:space="preserve"> </w:t>
      </w:r>
      <w:r w:rsidRPr="00D83DF4">
        <w:rPr>
          <w:rFonts w:cs="B Nazanin"/>
          <w:color w:val="000000"/>
          <w:rtl/>
        </w:rPr>
        <w:t xml:space="preserve">به طور </w:t>
      </w:r>
      <w:r>
        <w:rPr>
          <w:rFonts w:cs="B Nazanin" w:hint="cs"/>
          <w:color w:val="000000"/>
          <w:rtl/>
        </w:rPr>
        <w:t>روز افزون با</w:t>
      </w:r>
      <w:r w:rsidRPr="00D83DF4">
        <w:rPr>
          <w:rFonts w:cs="B Nazanin"/>
          <w:color w:val="000000"/>
          <w:rtl/>
        </w:rPr>
        <w:t xml:space="preserve"> محل کار </w:t>
      </w:r>
      <w:r>
        <w:rPr>
          <w:rFonts w:cs="B Nazanin" w:hint="cs"/>
          <w:color w:val="000000"/>
          <w:rtl/>
        </w:rPr>
        <w:t>عجین</w:t>
      </w:r>
      <w:r w:rsidRPr="00D83DF4">
        <w:rPr>
          <w:rFonts w:cs="B Nazanin"/>
          <w:color w:val="000000"/>
          <w:rtl/>
        </w:rPr>
        <w:t xml:space="preserve"> م</w:t>
      </w:r>
      <w:r w:rsidRPr="00D83DF4">
        <w:rPr>
          <w:rFonts w:cs="B Nazanin" w:hint="cs"/>
          <w:color w:val="000000"/>
          <w:rtl/>
        </w:rPr>
        <w:t>ی‌</w:t>
      </w:r>
      <w:r w:rsidRPr="00D83DF4">
        <w:rPr>
          <w:rFonts w:cs="B Nazanin" w:hint="eastAsia"/>
          <w:color w:val="000000"/>
          <w:rtl/>
        </w:rPr>
        <w:t>شوند</w:t>
      </w:r>
      <w:r>
        <w:rPr>
          <w:rFonts w:cs="B Nazanin" w:hint="cs"/>
          <w:color w:val="000000"/>
          <w:rtl/>
        </w:rPr>
        <w:t xml:space="preserve"> و</w:t>
      </w:r>
      <w:r w:rsidRPr="00D83DF4">
        <w:rPr>
          <w:rFonts w:cs="B Nazanin"/>
          <w:color w:val="000000"/>
          <w:rtl/>
        </w:rPr>
        <w:t xml:space="preserve"> افراد </w:t>
      </w:r>
      <w:r w:rsidRPr="00D83DF4">
        <w:rPr>
          <w:rFonts w:cs="B Nazanin" w:hint="cs"/>
          <w:color w:val="000000"/>
          <w:rtl/>
        </w:rPr>
        <w:t>نیازمند</w:t>
      </w:r>
      <w:r w:rsidRPr="00D83DF4">
        <w:rPr>
          <w:rFonts w:cs="B Nazanin"/>
          <w:color w:val="000000"/>
          <w:rtl/>
        </w:rPr>
        <w:t xml:space="preserve"> پردازش و تول</w:t>
      </w:r>
      <w:r w:rsidRPr="00D83DF4">
        <w:rPr>
          <w:rFonts w:cs="B Nazanin" w:hint="cs"/>
          <w:color w:val="000000"/>
          <w:rtl/>
        </w:rPr>
        <w:t>ی</w:t>
      </w:r>
      <w:r w:rsidRPr="00D83DF4">
        <w:rPr>
          <w:rFonts w:cs="B Nazanin" w:hint="eastAsia"/>
          <w:color w:val="000000"/>
          <w:rtl/>
        </w:rPr>
        <w:t>د</w:t>
      </w:r>
      <w:r w:rsidRPr="00D83DF4">
        <w:rPr>
          <w:rFonts w:cs="B Nazanin"/>
          <w:color w:val="000000"/>
          <w:rtl/>
        </w:rPr>
        <w:t xml:space="preserve"> اطلاعات پ</w:t>
      </w:r>
      <w:r w:rsidRPr="00D83DF4">
        <w:rPr>
          <w:rFonts w:cs="B Nazanin" w:hint="cs"/>
          <w:color w:val="000000"/>
          <w:rtl/>
        </w:rPr>
        <w:t>ی</w:t>
      </w:r>
      <w:r w:rsidRPr="00D83DF4">
        <w:rPr>
          <w:rFonts w:cs="B Nazanin" w:hint="eastAsia"/>
          <w:color w:val="000000"/>
          <w:rtl/>
        </w:rPr>
        <w:t>چ</w:t>
      </w:r>
      <w:r w:rsidRPr="00D83DF4">
        <w:rPr>
          <w:rFonts w:cs="B Nazanin" w:hint="cs"/>
          <w:color w:val="000000"/>
          <w:rtl/>
        </w:rPr>
        <w:t>ی</w:t>
      </w:r>
      <w:r w:rsidRPr="00D83DF4">
        <w:rPr>
          <w:rFonts w:cs="B Nazanin" w:hint="eastAsia"/>
          <w:color w:val="000000"/>
          <w:rtl/>
        </w:rPr>
        <w:t>ده</w:t>
      </w:r>
      <w:r w:rsidRPr="00D83DF4">
        <w:rPr>
          <w:rFonts w:cs="B Nazanin" w:hint="cs"/>
          <w:color w:val="000000"/>
          <w:rtl/>
        </w:rPr>
        <w:t xml:space="preserve">؛ </w:t>
      </w:r>
      <w:r w:rsidRPr="00D83DF4">
        <w:rPr>
          <w:rFonts w:cs="B Nazanin"/>
          <w:color w:val="000000"/>
          <w:rtl/>
        </w:rPr>
        <w:t>تفکر س</w:t>
      </w:r>
      <w:r w:rsidRPr="00D83DF4">
        <w:rPr>
          <w:rFonts w:cs="B Nazanin" w:hint="cs"/>
          <w:color w:val="000000"/>
          <w:rtl/>
        </w:rPr>
        <w:t>ی</w:t>
      </w:r>
      <w:r w:rsidRPr="00D83DF4">
        <w:rPr>
          <w:rFonts w:cs="B Nazanin" w:hint="eastAsia"/>
          <w:color w:val="000000"/>
          <w:rtl/>
        </w:rPr>
        <w:t>ستمات</w:t>
      </w:r>
      <w:r w:rsidRPr="00D83DF4">
        <w:rPr>
          <w:rFonts w:cs="B Nazanin" w:hint="cs"/>
          <w:color w:val="000000"/>
          <w:rtl/>
        </w:rPr>
        <w:t>ی</w:t>
      </w:r>
      <w:r w:rsidRPr="00D83DF4">
        <w:rPr>
          <w:rFonts w:cs="B Nazanin" w:hint="eastAsia"/>
          <w:color w:val="000000"/>
          <w:rtl/>
        </w:rPr>
        <w:t>ک</w:t>
      </w:r>
      <w:r w:rsidRPr="00D83DF4">
        <w:rPr>
          <w:rFonts w:cs="B Nazanin"/>
          <w:color w:val="000000"/>
          <w:rtl/>
        </w:rPr>
        <w:t xml:space="preserve"> و انتقاد</w:t>
      </w:r>
      <w:r w:rsidRPr="00D83DF4">
        <w:rPr>
          <w:rFonts w:cs="B Nazanin" w:hint="cs"/>
          <w:color w:val="000000"/>
          <w:rtl/>
        </w:rPr>
        <w:t>ی</w:t>
      </w:r>
      <w:r w:rsidRPr="00D83DF4">
        <w:rPr>
          <w:rFonts w:cs="B Nazanin" w:hint="eastAsia"/>
          <w:color w:val="000000"/>
          <w:rtl/>
        </w:rPr>
        <w:t>؛</w:t>
      </w:r>
      <w:r w:rsidRPr="00D83DF4">
        <w:rPr>
          <w:rFonts w:cs="B Nazanin"/>
          <w:color w:val="000000"/>
          <w:rtl/>
        </w:rPr>
        <w:t xml:space="preserve"> حل مشکلات؛ تصم</w:t>
      </w:r>
      <w:r w:rsidRPr="00D83DF4">
        <w:rPr>
          <w:rFonts w:cs="B Nazanin" w:hint="cs"/>
          <w:color w:val="000000"/>
          <w:rtl/>
        </w:rPr>
        <w:t>ی</w:t>
      </w:r>
      <w:r w:rsidRPr="00D83DF4">
        <w:rPr>
          <w:rFonts w:cs="B Nazanin" w:hint="eastAsia"/>
          <w:color w:val="000000"/>
          <w:rtl/>
        </w:rPr>
        <w:t>م</w:t>
      </w:r>
      <w:r w:rsidRPr="00D83DF4">
        <w:rPr>
          <w:rFonts w:cs="B Nazanin"/>
          <w:color w:val="000000"/>
          <w:rtl/>
        </w:rPr>
        <w:t xml:space="preserve"> 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در ح</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ارز</w:t>
      </w:r>
      <w:r w:rsidRPr="00D83DF4">
        <w:rPr>
          <w:rFonts w:cs="B Nazanin" w:hint="cs"/>
          <w:color w:val="000000"/>
          <w:rtl/>
        </w:rPr>
        <w:t>ی</w:t>
      </w:r>
      <w:r w:rsidRPr="00D83DF4">
        <w:rPr>
          <w:rFonts w:cs="B Nazanin" w:hint="eastAsia"/>
          <w:color w:val="000000"/>
          <w:rtl/>
        </w:rPr>
        <w:t>اب</w:t>
      </w:r>
      <w:r w:rsidRPr="00D83DF4">
        <w:rPr>
          <w:rFonts w:cs="B Nazanin" w:hint="cs"/>
          <w:color w:val="000000"/>
          <w:rtl/>
        </w:rPr>
        <w:t>ی</w:t>
      </w:r>
      <w:r w:rsidRPr="00D83DF4">
        <w:rPr>
          <w:rFonts w:cs="B Nazanin"/>
          <w:color w:val="000000"/>
          <w:rtl/>
        </w:rPr>
        <w:t xml:space="preserve"> </w:t>
      </w:r>
      <w:r w:rsidRPr="00D83DF4">
        <w:rPr>
          <w:rFonts w:cs="B Nazanin" w:hint="cs"/>
          <w:color w:val="000000"/>
          <w:rtl/>
        </w:rPr>
        <w:t>شکل‌های</w:t>
      </w:r>
      <w:r w:rsidRPr="00D83DF4">
        <w:rPr>
          <w:rFonts w:cs="B Nazanin"/>
          <w:color w:val="000000"/>
          <w:rtl/>
        </w:rPr>
        <w:t xml:space="preserve"> مختلف شواهد؛ پرس</w:t>
      </w:r>
      <w:r w:rsidRPr="00D83DF4">
        <w:rPr>
          <w:rFonts w:cs="B Nazanin" w:hint="cs"/>
          <w:color w:val="000000"/>
          <w:rtl/>
        </w:rPr>
        <w:t>ی</w:t>
      </w:r>
      <w:r w:rsidRPr="00D83DF4">
        <w:rPr>
          <w:rFonts w:cs="B Nazanin" w:hint="eastAsia"/>
          <w:color w:val="000000"/>
          <w:rtl/>
        </w:rPr>
        <w:t>دن</w:t>
      </w:r>
      <w:r w:rsidRPr="00D83DF4">
        <w:rPr>
          <w:rFonts w:cs="B Nazanin"/>
          <w:color w:val="000000"/>
          <w:rtl/>
        </w:rPr>
        <w:t xml:space="preserve"> سوالات معنادار؛ به دست آوردن سواد د</w:t>
      </w:r>
      <w:r w:rsidRPr="00D83DF4">
        <w:rPr>
          <w:rFonts w:cs="B Nazanin" w:hint="cs"/>
          <w:color w:val="000000"/>
          <w:rtl/>
        </w:rPr>
        <w:t>ی</w:t>
      </w:r>
      <w:r w:rsidRPr="00D83DF4">
        <w:rPr>
          <w:rFonts w:cs="B Nazanin" w:hint="eastAsia"/>
          <w:color w:val="000000"/>
          <w:rtl/>
        </w:rPr>
        <w:t>ج</w:t>
      </w:r>
      <w:r w:rsidRPr="00D83DF4">
        <w:rPr>
          <w:rFonts w:cs="B Nazanin" w:hint="cs"/>
          <w:color w:val="000000"/>
          <w:rtl/>
        </w:rPr>
        <w:t>ی</w:t>
      </w:r>
      <w:r w:rsidRPr="00D83DF4">
        <w:rPr>
          <w:rFonts w:cs="B Nazanin" w:hint="eastAsia"/>
          <w:color w:val="000000"/>
          <w:rtl/>
        </w:rPr>
        <w:t>تال؛</w:t>
      </w:r>
      <w:r w:rsidRPr="00D83DF4">
        <w:rPr>
          <w:rFonts w:cs="B Nazanin"/>
          <w:color w:val="000000"/>
          <w:rtl/>
        </w:rPr>
        <w:t xml:space="preserve"> خلاق، سازگار و منعطف بودن و </w:t>
      </w:r>
      <w:r w:rsidRPr="00D83DF4">
        <w:rPr>
          <w:rFonts w:cs="B Nazanin" w:hint="cs"/>
          <w:color w:val="000000"/>
          <w:rtl/>
        </w:rPr>
        <w:t xml:space="preserve">برعهده گرفتن </w:t>
      </w:r>
      <w:r w:rsidRPr="00D83DF4">
        <w:rPr>
          <w:rFonts w:cs="B Nazanin"/>
          <w:color w:val="000000"/>
          <w:rtl/>
        </w:rPr>
        <w:t>مسئول</w:t>
      </w:r>
      <w:r w:rsidRPr="00D83DF4">
        <w:rPr>
          <w:rFonts w:cs="B Nazanin" w:hint="cs"/>
          <w:color w:val="000000"/>
          <w:rtl/>
        </w:rPr>
        <w:t>ی</w:t>
      </w:r>
      <w:r w:rsidRPr="00D83DF4">
        <w:rPr>
          <w:rFonts w:cs="B Nazanin" w:hint="eastAsia"/>
          <w:color w:val="000000"/>
          <w:rtl/>
        </w:rPr>
        <w:t>ت</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مادام العمر خود </w:t>
      </w:r>
      <w:r w:rsidRPr="00D83DF4">
        <w:rPr>
          <w:rFonts w:cs="B Nazanin" w:hint="cs"/>
          <w:color w:val="000000"/>
          <w:rtl/>
        </w:rPr>
        <w:t>هستند</w:t>
      </w:r>
      <w:r>
        <w:rPr>
          <w:rFonts w:cs="B Nazanin" w:hint="cs"/>
          <w:color w:val="000000"/>
          <w:rtl/>
        </w:rPr>
        <w:t xml:space="preserve"> و </w:t>
      </w:r>
      <w:r w:rsidRPr="00D83DF4">
        <w:rPr>
          <w:rFonts w:cs="B Nazanin"/>
          <w:color w:val="000000"/>
          <w:rtl/>
        </w:rPr>
        <w:t>مدل‌ها</w:t>
      </w:r>
      <w:r w:rsidRPr="00D83DF4">
        <w:rPr>
          <w:rFonts w:cs="B Nazanin" w:hint="cs"/>
          <w:color w:val="000000"/>
          <w:rtl/>
        </w:rPr>
        <w:t>ی</w:t>
      </w:r>
      <w:r w:rsidRPr="00D83DF4">
        <w:rPr>
          <w:rFonts w:cs="B Nazanin"/>
          <w:color w:val="000000"/>
          <w:rtl/>
        </w:rPr>
        <w:t xml:space="preserve"> آموزش</w:t>
      </w:r>
      <w:r w:rsidRPr="00D83DF4">
        <w:rPr>
          <w:rFonts w:cs="B Nazanin" w:hint="cs"/>
          <w:color w:val="000000"/>
          <w:rtl/>
        </w:rPr>
        <w:t>ی</w:t>
      </w:r>
      <w:r w:rsidRPr="00D83DF4">
        <w:rPr>
          <w:rFonts w:cs="B Nazanin"/>
          <w:color w:val="000000"/>
          <w:rtl/>
        </w:rPr>
        <w:t xml:space="preserve"> سنت</w:t>
      </w:r>
      <w:r w:rsidRPr="00D83DF4">
        <w:rPr>
          <w:rFonts w:cs="B Nazanin" w:hint="cs"/>
          <w:color w:val="000000"/>
          <w:rtl/>
        </w:rPr>
        <w:t>ی</w:t>
      </w:r>
      <w:r w:rsidRPr="00D83DF4">
        <w:rPr>
          <w:rFonts w:cs="B Nazanin"/>
          <w:color w:val="000000"/>
          <w:rtl/>
        </w:rPr>
        <w:t xml:space="preserve"> </w:t>
      </w:r>
      <w:r>
        <w:rPr>
          <w:rFonts w:cs="B Nazanin" w:hint="cs"/>
          <w:color w:val="000000"/>
          <w:rtl/>
        </w:rPr>
        <w:t>روز به روز</w:t>
      </w:r>
      <w:r w:rsidRPr="00D83DF4">
        <w:rPr>
          <w:rFonts w:cs="B Nazanin"/>
          <w:color w:val="000000"/>
          <w:rtl/>
        </w:rPr>
        <w:t xml:space="preserve"> برا</w:t>
      </w:r>
      <w:r w:rsidRPr="00D83DF4">
        <w:rPr>
          <w:rFonts w:cs="B Nazanin" w:hint="cs"/>
          <w:color w:val="000000"/>
          <w:rtl/>
        </w:rPr>
        <w:t>ی</w:t>
      </w:r>
      <w:r w:rsidRPr="00D83DF4">
        <w:rPr>
          <w:rFonts w:cs="B Nazanin"/>
          <w:color w:val="000000"/>
          <w:rtl/>
        </w:rPr>
        <w:t xml:space="preserve"> توسعه ا</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«صلاح</w:t>
      </w:r>
      <w:r w:rsidRPr="00D83DF4">
        <w:rPr>
          <w:rFonts w:cs="B Nazanin" w:hint="cs"/>
          <w:color w:val="000000"/>
          <w:rtl/>
        </w:rPr>
        <w:t>ی</w:t>
      </w:r>
      <w:r w:rsidRPr="00D83DF4">
        <w:rPr>
          <w:rFonts w:cs="B Nazanin" w:hint="eastAsia"/>
          <w:color w:val="000000"/>
          <w:rtl/>
        </w:rPr>
        <w:t>ت‌ها</w:t>
      </w:r>
      <w:r w:rsidRPr="00D83DF4">
        <w:rPr>
          <w:rFonts w:cs="B Nazanin" w:hint="cs"/>
          <w:color w:val="000000"/>
          <w:rtl/>
        </w:rPr>
        <w:t>ی</w:t>
      </w:r>
      <w:r w:rsidRPr="00D83DF4">
        <w:rPr>
          <w:rFonts w:cs="B Nazanin"/>
          <w:color w:val="000000"/>
          <w:rtl/>
        </w:rPr>
        <w:t xml:space="preserve"> قرن ب</w:t>
      </w:r>
      <w:r w:rsidRPr="00D83DF4">
        <w:rPr>
          <w:rFonts w:cs="B Nazanin" w:hint="cs"/>
          <w:color w:val="000000"/>
          <w:rtl/>
        </w:rPr>
        <w:t>ی</w:t>
      </w:r>
      <w:r w:rsidRPr="00D83DF4">
        <w:rPr>
          <w:rFonts w:cs="B Nazanin" w:hint="eastAsia"/>
          <w:color w:val="000000"/>
          <w:rtl/>
        </w:rPr>
        <w:t>ست</w:t>
      </w:r>
      <w:r w:rsidRPr="00D83DF4">
        <w:rPr>
          <w:rFonts w:cs="B Nazanin"/>
          <w:color w:val="000000"/>
          <w:rtl/>
        </w:rPr>
        <w:t xml:space="preserve"> و </w:t>
      </w:r>
      <w:r w:rsidRPr="00D83DF4">
        <w:rPr>
          <w:rFonts w:cs="B Nazanin" w:hint="cs"/>
          <w:color w:val="000000"/>
          <w:rtl/>
        </w:rPr>
        <w:t>ی</w:t>
      </w:r>
      <w:r w:rsidRPr="00D83DF4">
        <w:rPr>
          <w:rFonts w:cs="B Nazanin" w:hint="eastAsia"/>
          <w:color w:val="000000"/>
          <w:rtl/>
        </w:rPr>
        <w:t>کم»</w:t>
      </w:r>
      <w:r w:rsidRPr="00D83DF4">
        <w:rPr>
          <w:rFonts w:cs="B Nazanin"/>
          <w:color w:val="000000"/>
          <w:rtl/>
        </w:rPr>
        <w:t xml:space="preserve"> ناکاف</w:t>
      </w:r>
      <w:r w:rsidRPr="00D83DF4">
        <w:rPr>
          <w:rFonts w:cs="B Nazanin" w:hint="cs"/>
          <w:color w:val="000000"/>
          <w:rtl/>
        </w:rPr>
        <w:t>ی</w:t>
      </w:r>
      <w:r>
        <w:rPr>
          <w:rFonts w:cs="B Nazanin" w:hint="cs"/>
          <w:color w:val="000000"/>
          <w:rtl/>
        </w:rPr>
        <w:t xml:space="preserve">‌تر </w:t>
      </w:r>
      <w:r w:rsidRPr="00D83DF4">
        <w:rPr>
          <w:rFonts w:cs="B Nazanin"/>
          <w:color w:val="000000"/>
          <w:rtl/>
        </w:rPr>
        <w:t>م</w:t>
      </w:r>
      <w:r w:rsidRPr="00D83DF4">
        <w:rPr>
          <w:rFonts w:cs="B Nazanin" w:hint="cs"/>
          <w:color w:val="000000"/>
          <w:rtl/>
        </w:rPr>
        <w:t>ی‌</w:t>
      </w:r>
      <w:r w:rsidRPr="00D83DF4">
        <w:rPr>
          <w:rFonts w:cs="B Nazanin" w:hint="eastAsia"/>
          <w:color w:val="000000"/>
          <w:rtl/>
        </w:rPr>
        <w:t>شوند</w:t>
      </w:r>
      <w:r w:rsidRPr="00D83DF4">
        <w:rPr>
          <w:rFonts w:cs="B Nazanin"/>
          <w:color w:val="000000"/>
          <w:rtl/>
        </w:rPr>
        <w:t>. اصول ز</w:t>
      </w:r>
      <w:r w:rsidRPr="00D83DF4">
        <w:rPr>
          <w:rFonts w:cs="B Nazanin" w:hint="cs"/>
          <w:color w:val="000000"/>
          <w:rtl/>
        </w:rPr>
        <w:t>ی</w:t>
      </w:r>
      <w:r w:rsidRPr="00D83DF4">
        <w:rPr>
          <w:rFonts w:cs="B Nazanin" w:hint="eastAsia"/>
          <w:color w:val="000000"/>
          <w:rtl/>
        </w:rPr>
        <w:t>ر</w:t>
      </w:r>
      <w:r>
        <w:rPr>
          <w:rFonts w:cs="B Nazanin" w:hint="cs"/>
          <w:color w:val="000000"/>
          <w:rtl/>
        </w:rPr>
        <w:t xml:space="preserve"> که</w:t>
      </w:r>
      <w:r w:rsidRPr="00D83DF4">
        <w:rPr>
          <w:rFonts w:cs="B Nazanin"/>
          <w:color w:val="000000"/>
          <w:rtl/>
        </w:rPr>
        <w:t xml:space="preserve"> براساس تحق</w:t>
      </w:r>
      <w:r w:rsidRPr="00D83DF4">
        <w:rPr>
          <w:rFonts w:cs="B Nazanin" w:hint="cs"/>
          <w:color w:val="000000"/>
          <w:rtl/>
        </w:rPr>
        <w:t>ی</w:t>
      </w:r>
      <w:r w:rsidRPr="00D83DF4">
        <w:rPr>
          <w:rFonts w:cs="B Nazanin" w:hint="eastAsia"/>
          <w:color w:val="000000"/>
          <w:rtl/>
        </w:rPr>
        <w:t>قات</w:t>
      </w:r>
      <w:r w:rsidRPr="00D83DF4">
        <w:rPr>
          <w:rFonts w:cs="B Nazanin"/>
          <w:color w:val="000000"/>
          <w:rtl/>
        </w:rPr>
        <w:t xml:space="preserve"> در مورد آموزش و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Pr>
          <w:rFonts w:cs="B Nazanin" w:hint="cs"/>
          <w:color w:val="000000"/>
          <w:rtl/>
        </w:rPr>
        <w:t xml:space="preserve"> استخرراج شده‌اند</w:t>
      </w:r>
      <w:r w:rsidRPr="00D83DF4">
        <w:rPr>
          <w:rFonts w:cs="B Nazanin" w:hint="eastAsia"/>
          <w:color w:val="000000"/>
          <w:rtl/>
        </w:rPr>
        <w:t>،</w:t>
      </w:r>
      <w:r w:rsidRPr="00D83DF4">
        <w:rPr>
          <w:rFonts w:cs="B Nazanin"/>
          <w:color w:val="000000"/>
          <w:rtl/>
        </w:rPr>
        <w:t xml:space="preserve"> با</w:t>
      </w:r>
      <w:r w:rsidRPr="00D83DF4">
        <w:rPr>
          <w:rFonts w:cs="B Nazanin" w:hint="cs"/>
          <w:color w:val="000000"/>
          <w:rtl/>
        </w:rPr>
        <w:t>ی</w:t>
      </w:r>
      <w:r w:rsidRPr="00D83DF4">
        <w:rPr>
          <w:rFonts w:cs="B Nazanin" w:hint="eastAsia"/>
          <w:color w:val="000000"/>
          <w:rtl/>
        </w:rPr>
        <w:t>د</w:t>
      </w:r>
      <w:r w:rsidRPr="00D83DF4">
        <w:rPr>
          <w:rFonts w:cs="B Nazanin"/>
          <w:color w:val="000000"/>
          <w:rtl/>
        </w:rPr>
        <w:t xml:space="preserve"> به ا</w:t>
      </w:r>
      <w:r w:rsidRPr="00D83DF4">
        <w:rPr>
          <w:rFonts w:cs="B Nazanin" w:hint="cs"/>
          <w:color w:val="000000"/>
          <w:rtl/>
        </w:rPr>
        <w:t>ی</w:t>
      </w:r>
      <w:r w:rsidRPr="00D83DF4">
        <w:rPr>
          <w:rFonts w:cs="B Nazanin" w:hint="eastAsia"/>
          <w:color w:val="000000"/>
          <w:rtl/>
        </w:rPr>
        <w:t>جاد</w:t>
      </w:r>
      <w:r w:rsidRPr="00D83DF4">
        <w:rPr>
          <w:rFonts w:cs="B Nazanin"/>
          <w:color w:val="000000"/>
          <w:rtl/>
        </w:rPr>
        <w:t xml:space="preserve"> مح</w:t>
      </w:r>
      <w:r w:rsidRPr="00D83DF4">
        <w:rPr>
          <w:rFonts w:cs="B Nazanin" w:hint="cs"/>
          <w:color w:val="000000"/>
          <w:rtl/>
        </w:rPr>
        <w:t>ی</w:t>
      </w:r>
      <w:r w:rsidRPr="00D83DF4">
        <w:rPr>
          <w:rFonts w:cs="B Nazanin" w:hint="eastAsia"/>
          <w:color w:val="000000"/>
          <w:rtl/>
        </w:rPr>
        <w:t>ط</w:t>
      </w:r>
      <w:r w:rsidRPr="00D83DF4">
        <w:rPr>
          <w:rFonts w:cs="B Nazanin" w:hint="cs"/>
          <w:color w:val="000000"/>
          <w:rtl/>
        </w:rPr>
        <w:t>‌</w:t>
      </w:r>
      <w:r w:rsidRPr="00D83DF4">
        <w:rPr>
          <w:rFonts w:cs="B Nazanin"/>
          <w:color w:val="000000"/>
          <w:rtl/>
        </w:rPr>
        <w:t>ها</w:t>
      </w:r>
      <w:r w:rsidRPr="00D83DF4">
        <w:rPr>
          <w:rFonts w:cs="B Nazanin" w:hint="cs"/>
          <w:color w:val="000000"/>
          <w:rtl/>
        </w:rPr>
        <w:t>ی</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نوآوران</w:t>
      </w:r>
      <w:r w:rsidRPr="00D83DF4">
        <w:rPr>
          <w:rFonts w:cs="B Nazanin" w:hint="cs"/>
          <w:color w:val="000000"/>
          <w:rtl/>
        </w:rPr>
        <w:t>ۀ</w:t>
      </w:r>
      <w:r w:rsidRPr="00D83DF4">
        <w:rPr>
          <w:rFonts w:cs="B Nazanin"/>
          <w:color w:val="000000"/>
          <w:rtl/>
        </w:rPr>
        <w:t xml:space="preserve"> مورد ن</w:t>
      </w:r>
      <w:r w:rsidRPr="00D83DF4">
        <w:rPr>
          <w:rFonts w:cs="B Nazanin" w:hint="cs"/>
          <w:color w:val="000000"/>
          <w:rtl/>
        </w:rPr>
        <w:t>ی</w:t>
      </w:r>
      <w:r w:rsidRPr="00D83DF4">
        <w:rPr>
          <w:rFonts w:cs="B Nazanin" w:hint="eastAsia"/>
          <w:color w:val="000000"/>
          <w:rtl/>
        </w:rPr>
        <w:t>از</w:t>
      </w:r>
      <w:r w:rsidRPr="00D83DF4">
        <w:rPr>
          <w:rFonts w:cs="B Nazanin"/>
          <w:color w:val="000000"/>
          <w:rtl/>
        </w:rPr>
        <w:t xml:space="preserve"> برا</w:t>
      </w:r>
      <w:r w:rsidRPr="00D83DF4">
        <w:rPr>
          <w:rFonts w:cs="B Nazanin" w:hint="cs"/>
          <w:color w:val="000000"/>
          <w:rtl/>
        </w:rPr>
        <w:t>ی</w:t>
      </w:r>
      <w:r w:rsidRPr="00D83DF4">
        <w:rPr>
          <w:rFonts w:cs="B Nazanin"/>
          <w:color w:val="000000"/>
          <w:rtl/>
        </w:rPr>
        <w:t xml:space="preserve"> شا</w:t>
      </w:r>
      <w:r w:rsidRPr="00D83DF4">
        <w:rPr>
          <w:rFonts w:cs="B Nazanin" w:hint="cs"/>
          <w:color w:val="000000"/>
          <w:rtl/>
        </w:rPr>
        <w:t>ی</w:t>
      </w:r>
      <w:r w:rsidRPr="00D83DF4">
        <w:rPr>
          <w:rFonts w:cs="B Nazanin" w:hint="eastAsia"/>
          <w:color w:val="000000"/>
          <w:rtl/>
        </w:rPr>
        <w:t>ستگ</w:t>
      </w:r>
      <w:r w:rsidRPr="00D83DF4">
        <w:rPr>
          <w:rFonts w:cs="B Nazanin" w:hint="cs"/>
          <w:color w:val="000000"/>
          <w:rtl/>
        </w:rPr>
        <w:t>ی‌</w:t>
      </w:r>
      <w:r w:rsidRPr="00D83DF4">
        <w:rPr>
          <w:rFonts w:cs="B Nazanin"/>
          <w:color w:val="000000"/>
          <w:rtl/>
        </w:rPr>
        <w:t>ها</w:t>
      </w:r>
      <w:r w:rsidRPr="00D83DF4">
        <w:rPr>
          <w:rFonts w:cs="B Nazanin" w:hint="cs"/>
          <w:color w:val="000000"/>
          <w:rtl/>
        </w:rPr>
        <w:t>ی</w:t>
      </w:r>
      <w:r w:rsidRPr="00D83DF4">
        <w:rPr>
          <w:rFonts w:cs="B Nazanin"/>
          <w:color w:val="000000"/>
          <w:rtl/>
        </w:rPr>
        <w:t xml:space="preserve"> قرن 21 کمک کند:</w:t>
      </w:r>
    </w:p>
    <w:p w14:paraId="5D771D3E"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محورقراردادن</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و تعامل؛</w:t>
      </w:r>
    </w:p>
    <w:p w14:paraId="3DA9B8AD"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اطم</w:t>
      </w:r>
      <w:r w:rsidRPr="00D83DF4">
        <w:rPr>
          <w:rFonts w:cs="B Nazanin" w:hint="cs"/>
          <w:color w:val="000000"/>
          <w:rtl/>
        </w:rPr>
        <w:t>ی</w:t>
      </w:r>
      <w:r w:rsidRPr="00D83DF4">
        <w:rPr>
          <w:rFonts w:cs="B Nazanin" w:hint="eastAsia"/>
          <w:color w:val="000000"/>
          <w:rtl/>
        </w:rPr>
        <w:t>نان</w:t>
      </w:r>
      <w:r w:rsidRPr="00D83DF4">
        <w:rPr>
          <w:rFonts w:cs="B Nazanin"/>
          <w:color w:val="000000"/>
          <w:rtl/>
        </w:rPr>
        <w:t xml:space="preserve"> حاصل کردن از ا</w:t>
      </w:r>
      <w:r w:rsidRPr="00D83DF4">
        <w:rPr>
          <w:rFonts w:cs="B Nazanin" w:hint="cs"/>
          <w:color w:val="000000"/>
          <w:rtl/>
        </w:rPr>
        <w:t>ی</w:t>
      </w:r>
      <w:r w:rsidRPr="00D83DF4">
        <w:rPr>
          <w:rFonts w:cs="B Nazanin" w:hint="eastAsia"/>
          <w:color w:val="000000"/>
          <w:rtl/>
        </w:rPr>
        <w:t>نکه</w:t>
      </w:r>
      <w:r w:rsidRPr="00D83DF4">
        <w:rPr>
          <w:rFonts w:cs="B Nazanin"/>
          <w:color w:val="000000"/>
          <w:rtl/>
        </w:rPr>
        <w:t xml:space="preserve">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color w:val="000000"/>
          <w:rtl/>
        </w:rPr>
        <w:t xml:space="preserve"> اجتماع</w:t>
      </w:r>
      <w:r w:rsidRPr="00D83DF4">
        <w:rPr>
          <w:rFonts w:cs="B Nazanin" w:hint="cs"/>
          <w:color w:val="000000"/>
          <w:rtl/>
        </w:rPr>
        <w:t>ی</w:t>
      </w:r>
      <w:r w:rsidRPr="00D83DF4">
        <w:rPr>
          <w:rFonts w:cs="B Nazanin"/>
          <w:color w:val="000000"/>
          <w:rtl/>
        </w:rPr>
        <w:t xml:space="preserve"> و مشارکت</w:t>
      </w:r>
      <w:r w:rsidRPr="00D83DF4">
        <w:rPr>
          <w:rFonts w:cs="B Nazanin" w:hint="cs"/>
          <w:color w:val="000000"/>
          <w:rtl/>
        </w:rPr>
        <w:t>ی</w:t>
      </w:r>
      <w:r w:rsidRPr="00D83DF4">
        <w:rPr>
          <w:rFonts w:cs="B Nazanin"/>
          <w:color w:val="000000"/>
          <w:rtl/>
        </w:rPr>
        <w:t xml:space="preserve"> است؛</w:t>
      </w:r>
    </w:p>
    <w:p w14:paraId="331EA6EE"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به</w:t>
      </w:r>
      <w:r w:rsidRPr="00D83DF4">
        <w:rPr>
          <w:rFonts w:cs="B Nazanin"/>
          <w:color w:val="000000"/>
          <w:rtl/>
        </w:rPr>
        <w:t xml:space="preserve"> شدت هماهنگ بودن با انگ</w:t>
      </w:r>
      <w:r w:rsidRPr="00D83DF4">
        <w:rPr>
          <w:rFonts w:cs="B Nazanin" w:hint="cs"/>
          <w:color w:val="000000"/>
          <w:rtl/>
        </w:rPr>
        <w:t>ی</w:t>
      </w:r>
      <w:r w:rsidRPr="00D83DF4">
        <w:rPr>
          <w:rFonts w:cs="B Nazanin" w:hint="eastAsia"/>
          <w:color w:val="000000"/>
          <w:rtl/>
        </w:rPr>
        <w:t>زه</w:t>
      </w:r>
      <w:r w:rsidRPr="00D83DF4">
        <w:rPr>
          <w:rFonts w:cs="B Nazanin"/>
          <w:color w:val="000000"/>
          <w:rtl/>
        </w:rPr>
        <w:t xml:space="preserve"> ها و احساسات فراگ</w:t>
      </w:r>
      <w:r w:rsidRPr="00D83DF4">
        <w:rPr>
          <w:rFonts w:cs="B Nazanin" w:hint="cs"/>
          <w:color w:val="000000"/>
          <w:rtl/>
        </w:rPr>
        <w:t>ی</w:t>
      </w:r>
      <w:r w:rsidRPr="00D83DF4">
        <w:rPr>
          <w:rFonts w:cs="B Nazanin" w:hint="eastAsia"/>
          <w:color w:val="000000"/>
          <w:rtl/>
        </w:rPr>
        <w:t>ران؛</w:t>
      </w:r>
    </w:p>
    <w:p w14:paraId="39F6C962"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حساس</w:t>
      </w:r>
      <w:r w:rsidRPr="00D83DF4">
        <w:rPr>
          <w:rFonts w:cs="B Nazanin"/>
          <w:color w:val="000000"/>
          <w:rtl/>
        </w:rPr>
        <w:t xml:space="preserve"> بودن نسبت به تفاوت ها</w:t>
      </w:r>
      <w:r w:rsidRPr="00D83DF4">
        <w:rPr>
          <w:rFonts w:cs="B Nazanin" w:hint="cs"/>
          <w:color w:val="000000"/>
          <w:rtl/>
        </w:rPr>
        <w:t>ی</w:t>
      </w:r>
      <w:r w:rsidRPr="00D83DF4">
        <w:rPr>
          <w:rFonts w:cs="B Nazanin"/>
          <w:color w:val="000000"/>
          <w:rtl/>
        </w:rPr>
        <w:t xml:space="preserve"> فرد</w:t>
      </w:r>
      <w:r w:rsidRPr="00D83DF4">
        <w:rPr>
          <w:rFonts w:cs="B Nazanin" w:hint="cs"/>
          <w:color w:val="000000"/>
          <w:rtl/>
        </w:rPr>
        <w:t>ی</w:t>
      </w:r>
      <w:r w:rsidRPr="00D83DF4">
        <w:rPr>
          <w:rFonts w:cs="B Nazanin" w:hint="eastAsia"/>
          <w:color w:val="000000"/>
          <w:rtl/>
        </w:rPr>
        <w:t>؛</w:t>
      </w:r>
    </w:p>
    <w:p w14:paraId="4B989509"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حفظ</w:t>
      </w:r>
      <w:r w:rsidRPr="00D83DF4">
        <w:rPr>
          <w:rFonts w:cs="B Nazanin"/>
          <w:color w:val="000000"/>
          <w:rtl/>
        </w:rPr>
        <w:t xml:space="preserve"> استانداردها و انتظارات بالا و در ع</w:t>
      </w:r>
      <w:r w:rsidRPr="00D83DF4">
        <w:rPr>
          <w:rFonts w:cs="B Nazanin" w:hint="cs"/>
          <w:color w:val="000000"/>
          <w:rtl/>
        </w:rPr>
        <w:t>ی</w:t>
      </w:r>
      <w:r w:rsidRPr="00D83DF4">
        <w:rPr>
          <w:rFonts w:cs="B Nazanin" w:hint="eastAsia"/>
          <w:color w:val="000000"/>
          <w:rtl/>
        </w:rPr>
        <w:t>ن</w:t>
      </w:r>
      <w:r w:rsidRPr="00D83DF4">
        <w:rPr>
          <w:rFonts w:cs="B Nazanin" w:hint="cs"/>
          <w:color w:val="000000"/>
          <w:rtl/>
        </w:rPr>
        <w:t>‌</w:t>
      </w:r>
      <w:r w:rsidRPr="00D83DF4">
        <w:rPr>
          <w:rFonts w:cs="B Nazanin"/>
          <w:color w:val="000000"/>
          <w:rtl/>
        </w:rPr>
        <w:t>حال حفظ حجم کار</w:t>
      </w:r>
      <w:r w:rsidRPr="00D83DF4">
        <w:rPr>
          <w:rFonts w:cs="B Nazanin" w:hint="cs"/>
          <w:color w:val="000000"/>
          <w:rtl/>
        </w:rPr>
        <w:t>ی</w:t>
      </w:r>
      <w:r w:rsidRPr="00D83DF4">
        <w:rPr>
          <w:rFonts w:cs="B Nazanin"/>
          <w:color w:val="000000"/>
          <w:rtl/>
        </w:rPr>
        <w:t xml:space="preserve"> قابل مد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hint="eastAsia"/>
          <w:color w:val="000000"/>
          <w:rtl/>
        </w:rPr>
        <w:t>ت؛</w:t>
      </w:r>
    </w:p>
    <w:p w14:paraId="379A4B58" w14:textId="77777777" w:rsidR="0085134D" w:rsidRPr="00D83DF4" w:rsidRDefault="0085134D" w:rsidP="0085134D">
      <w:pPr>
        <w:pStyle w:val="ListParagraph"/>
        <w:numPr>
          <w:ilvl w:val="0"/>
          <w:numId w:val="3"/>
        </w:numPr>
        <w:spacing w:after="0"/>
        <w:rPr>
          <w:rFonts w:cs="B Nazanin"/>
          <w:color w:val="000000"/>
        </w:rPr>
      </w:pPr>
      <w:r w:rsidRPr="00D83DF4">
        <w:rPr>
          <w:rFonts w:cs="B Nazanin" w:hint="eastAsia"/>
          <w:color w:val="000000"/>
          <w:rtl/>
        </w:rPr>
        <w:t>استفاده</w:t>
      </w:r>
      <w:r w:rsidRPr="00D83DF4">
        <w:rPr>
          <w:rFonts w:cs="B Nazanin"/>
          <w:color w:val="000000"/>
          <w:rtl/>
        </w:rPr>
        <w:t xml:space="preserve"> از ارز</w:t>
      </w:r>
      <w:r w:rsidRPr="00D83DF4">
        <w:rPr>
          <w:rFonts w:cs="B Nazanin" w:hint="cs"/>
          <w:color w:val="000000"/>
          <w:rtl/>
        </w:rPr>
        <w:t>ی</w:t>
      </w:r>
      <w:r w:rsidRPr="00D83DF4">
        <w:rPr>
          <w:rFonts w:cs="B Nazanin" w:hint="eastAsia"/>
          <w:color w:val="000000"/>
          <w:rtl/>
        </w:rPr>
        <w:t>اب</w:t>
      </w:r>
      <w:r w:rsidRPr="00D83DF4">
        <w:rPr>
          <w:rFonts w:cs="B Nazanin" w:hint="cs"/>
          <w:color w:val="000000"/>
          <w:rtl/>
        </w:rPr>
        <w:t>ی‌</w:t>
      </w:r>
      <w:r w:rsidRPr="00D83DF4">
        <w:rPr>
          <w:rFonts w:cs="B Nazanin"/>
          <w:color w:val="000000"/>
          <w:rtl/>
        </w:rPr>
        <w:t>ها</w:t>
      </w:r>
      <w:r w:rsidRPr="00D83DF4">
        <w:rPr>
          <w:rFonts w:cs="B Nazanin" w:hint="cs"/>
          <w:color w:val="000000"/>
          <w:rtl/>
        </w:rPr>
        <w:t>ی</w:t>
      </w:r>
      <w:r w:rsidRPr="00D83DF4">
        <w:rPr>
          <w:rFonts w:cs="B Nazanin"/>
          <w:color w:val="000000"/>
          <w:rtl/>
        </w:rPr>
        <w:t xml:space="preserve"> سازگار با اهداف </w:t>
      </w:r>
      <w:r w:rsidRPr="00D83DF4">
        <w:rPr>
          <w:rFonts w:cs="B Nazanin" w:hint="cs"/>
          <w:color w:val="000000"/>
          <w:rtl/>
        </w:rPr>
        <w:t>ی</w:t>
      </w:r>
      <w:r w:rsidRPr="00D83DF4">
        <w:rPr>
          <w:rFonts w:cs="B Nazanin" w:hint="eastAsia"/>
          <w:color w:val="000000"/>
          <w:rtl/>
        </w:rPr>
        <w:t>ادگ</w:t>
      </w:r>
      <w:r w:rsidRPr="00D83DF4">
        <w:rPr>
          <w:rFonts w:cs="B Nazanin" w:hint="cs"/>
          <w:color w:val="000000"/>
          <w:rtl/>
        </w:rPr>
        <w:t>ی</w:t>
      </w:r>
      <w:r w:rsidRPr="00D83DF4">
        <w:rPr>
          <w:rFonts w:cs="B Nazanin" w:hint="eastAsia"/>
          <w:color w:val="000000"/>
          <w:rtl/>
        </w:rPr>
        <w:t>ر</w:t>
      </w:r>
      <w:r w:rsidRPr="00D83DF4">
        <w:rPr>
          <w:rFonts w:cs="B Nazanin" w:hint="cs"/>
          <w:color w:val="000000"/>
          <w:rtl/>
        </w:rPr>
        <w:t>ی</w:t>
      </w:r>
      <w:r w:rsidRPr="00D83DF4">
        <w:rPr>
          <w:rFonts w:cs="B Nazanin" w:hint="eastAsia"/>
          <w:color w:val="000000"/>
          <w:rtl/>
        </w:rPr>
        <w:t>؛</w:t>
      </w:r>
    </w:p>
    <w:p w14:paraId="354936FA" w14:textId="77777777" w:rsidR="0085134D" w:rsidRPr="00D83DF4" w:rsidRDefault="0085134D" w:rsidP="0085134D">
      <w:pPr>
        <w:pStyle w:val="ListParagraph"/>
        <w:numPr>
          <w:ilvl w:val="0"/>
          <w:numId w:val="3"/>
        </w:numPr>
        <w:spacing w:after="0"/>
        <w:rPr>
          <w:rFonts w:cs="B Nazanin"/>
          <w:b/>
          <w:bCs/>
        </w:rPr>
      </w:pPr>
      <w:r w:rsidRPr="00D83DF4">
        <w:rPr>
          <w:rFonts w:cs="B Nazanin" w:hint="eastAsia"/>
          <w:color w:val="000000"/>
          <w:rtl/>
        </w:rPr>
        <w:t>ارتقا</w:t>
      </w:r>
      <w:r w:rsidRPr="00D83DF4">
        <w:rPr>
          <w:rFonts w:cs="B Nazanin" w:hint="cs"/>
          <w:color w:val="000000"/>
          <w:rtl/>
        </w:rPr>
        <w:t>ی</w:t>
      </w:r>
      <w:r w:rsidRPr="00D83DF4">
        <w:rPr>
          <w:rFonts w:cs="B Nazanin"/>
          <w:color w:val="000000"/>
          <w:rtl/>
        </w:rPr>
        <w:t xml:space="preserve"> ارتباط افق</w:t>
      </w:r>
      <w:r w:rsidRPr="00D83DF4">
        <w:rPr>
          <w:rFonts w:cs="B Nazanin" w:hint="cs"/>
          <w:color w:val="000000"/>
          <w:rtl/>
        </w:rPr>
        <w:t>ی</w:t>
      </w:r>
      <w:r w:rsidRPr="00D83DF4">
        <w:rPr>
          <w:rFonts w:cs="B Nazanin"/>
          <w:color w:val="000000"/>
          <w:rtl/>
        </w:rPr>
        <w:t xml:space="preserve"> ب</w:t>
      </w:r>
      <w:r w:rsidRPr="00D83DF4">
        <w:rPr>
          <w:rFonts w:cs="B Nazanin" w:hint="cs"/>
          <w:color w:val="000000"/>
          <w:rtl/>
        </w:rPr>
        <w:t>ی</w:t>
      </w:r>
      <w:r w:rsidRPr="00D83DF4">
        <w:rPr>
          <w:rFonts w:cs="B Nazanin" w:hint="eastAsia"/>
          <w:color w:val="000000"/>
          <w:rtl/>
        </w:rPr>
        <w:t>ن</w:t>
      </w:r>
      <w:r w:rsidRPr="00D83DF4">
        <w:rPr>
          <w:rFonts w:cs="B Nazanin"/>
          <w:color w:val="000000"/>
          <w:rtl/>
        </w:rPr>
        <w:t xml:space="preserve"> فعال</w:t>
      </w:r>
      <w:r w:rsidRPr="00D83DF4">
        <w:rPr>
          <w:rFonts w:cs="B Nazanin" w:hint="cs"/>
          <w:color w:val="000000"/>
          <w:rtl/>
        </w:rPr>
        <w:t>ی</w:t>
      </w:r>
      <w:r w:rsidRPr="00D83DF4">
        <w:rPr>
          <w:rFonts w:cs="B Nazanin" w:hint="eastAsia"/>
          <w:color w:val="000000"/>
          <w:rtl/>
        </w:rPr>
        <w:t>ت</w:t>
      </w:r>
      <w:r w:rsidRPr="00D83DF4">
        <w:rPr>
          <w:rFonts w:cs="B Nazanin" w:hint="cs"/>
          <w:color w:val="000000"/>
          <w:rtl/>
        </w:rPr>
        <w:t>‌</w:t>
      </w:r>
      <w:r w:rsidRPr="00D83DF4">
        <w:rPr>
          <w:rFonts w:cs="B Nazanin"/>
          <w:color w:val="000000"/>
          <w:rtl/>
        </w:rPr>
        <w:t>ها و موضوعات در داخل و خارج از مدرسه</w:t>
      </w:r>
      <w:r w:rsidRPr="00D83DF4">
        <w:rPr>
          <w:rFonts w:cs="B Nazanin" w:hint="cs"/>
          <w:color w:val="000000"/>
          <w:rtl/>
        </w:rPr>
        <w:t>.</w:t>
      </w:r>
    </w:p>
    <w:p w14:paraId="24CCACE7" w14:textId="77777777" w:rsidR="00C05879" w:rsidRDefault="00C05879" w:rsidP="00C05879">
      <w:pPr>
        <w:pStyle w:val="a"/>
        <w:rPr>
          <w:rtl/>
        </w:rPr>
      </w:pPr>
      <w:r w:rsidRPr="00722A85">
        <w:rPr>
          <w:rFonts w:hint="cs"/>
          <w:highlight w:val="cyan"/>
          <w:rtl/>
        </w:rPr>
        <w:t>قاضی</w:t>
      </w:r>
      <w:r>
        <w:rPr>
          <w:rStyle w:val="CommentReference"/>
          <w:rFonts w:asciiTheme="minorHAnsi" w:hAnsiTheme="minorHAnsi"/>
          <w:noProof/>
          <w:color w:val="auto"/>
          <w:rtl/>
        </w:rPr>
        <w:annotationRef/>
      </w:r>
      <w:r w:rsidRPr="00722A85">
        <w:rPr>
          <w:rFonts w:hint="cs"/>
          <w:highlight w:val="cyan"/>
          <w:rtl/>
        </w:rPr>
        <w:t xml:space="preserve"> زاده (1375) با تقسیم بندی اهداف کتاب‌های درسی در هر مقطع تحصیلی و مشخص کردن  فضای موردنیاز برای تحقق این اهداف، اصول و معیارهایی برای تعداد و نوع مکان‌های موردنیاز و سایر مولفه‌های قابل توجه در طراحی فضاهای آموزشی ارائه کرده است. کتاب «مدرسه‌ی ایرانی، معماری ایرانی» منتشر شده توسط سازمان نوسازی و تجهیز مدارس کشور شامل الگوهای تصویری از طرح مدارسی است که در همایش سالانه‌ی مدرسه ایرانی، معماری ایرانی به نمایش درآمده است</w:t>
      </w:r>
      <w:r>
        <w:rPr>
          <w:rFonts w:hint="cs"/>
          <w:rtl/>
        </w:rPr>
        <w:t>.</w:t>
      </w:r>
    </w:p>
    <w:p w14:paraId="5B77FBC2" w14:textId="77777777" w:rsidR="00C05879" w:rsidRDefault="00C05879" w:rsidP="00C05879">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A6B93" w14:textId="77777777" w:rsidR="00C952B2" w:rsidRDefault="00C952B2" w:rsidP="00AD6353">
      <w:pPr>
        <w:bidi w:val="0"/>
        <w:spacing w:after="0"/>
        <w:jc w:val="left"/>
      </w:pPr>
      <w:r>
        <w:separator/>
      </w:r>
    </w:p>
  </w:footnote>
  <w:footnote w:type="continuationSeparator" w:id="0">
    <w:p w14:paraId="51CE23B2" w14:textId="77777777" w:rsidR="00C952B2" w:rsidRDefault="00C952B2" w:rsidP="00AD6353">
      <w:pPr>
        <w:bidi w:val="0"/>
        <w:spacing w:after="0"/>
        <w:jc w:val="left"/>
      </w:pPr>
      <w:r>
        <w:continuationSeparator/>
      </w:r>
    </w:p>
  </w:footnote>
  <w:footnote w:type="continuationNotice" w:id="1">
    <w:p w14:paraId="5F52410D" w14:textId="77777777" w:rsidR="00C952B2" w:rsidRDefault="00C952B2">
      <w:pPr>
        <w:spacing w:after="0"/>
      </w:pPr>
    </w:p>
  </w:footnote>
  <w:footnote w:id="2">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3">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Mary Motage</w:t>
      </w:r>
    </w:p>
  </w:footnote>
  <w:footnote w:id="6">
    <w:p w14:paraId="29C7F4D5" w14:textId="77777777" w:rsidR="00523FC9" w:rsidRDefault="00523FC9" w:rsidP="00523FC9">
      <w:pPr>
        <w:pStyle w:val="FootnoteText"/>
        <w:bidi w:val="0"/>
      </w:pPr>
      <w:r>
        <w:rPr>
          <w:rStyle w:val="FootnoteReference"/>
        </w:rPr>
        <w:footnoteRef/>
      </w:r>
      <w:r>
        <w:rPr>
          <w:rtl/>
        </w:rPr>
        <w:t xml:space="preserve"> </w:t>
      </w:r>
      <w:r>
        <w:t>Dorothy Wollin</w:t>
      </w:r>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2870CF"/>
    <w:multiLevelType w:val="hybridMultilevel"/>
    <w:tmpl w:val="C2A6D8F8"/>
    <w:lvl w:ilvl="0" w:tplc="A4643070">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2"/>
  </w:num>
  <w:num w:numId="3" w16cid:durableId="88291230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0F5085"/>
    <w:rsid w:val="00147B2A"/>
    <w:rsid w:val="00167873"/>
    <w:rsid w:val="00186B28"/>
    <w:rsid w:val="001E2576"/>
    <w:rsid w:val="001F2E57"/>
    <w:rsid w:val="002069D3"/>
    <w:rsid w:val="0021655A"/>
    <w:rsid w:val="00225209"/>
    <w:rsid w:val="0024233D"/>
    <w:rsid w:val="002C3846"/>
    <w:rsid w:val="002C7CB0"/>
    <w:rsid w:val="002E689A"/>
    <w:rsid w:val="002F2777"/>
    <w:rsid w:val="00304AAE"/>
    <w:rsid w:val="003263BC"/>
    <w:rsid w:val="00340B0B"/>
    <w:rsid w:val="00381AC1"/>
    <w:rsid w:val="003927E8"/>
    <w:rsid w:val="003A302B"/>
    <w:rsid w:val="003B1577"/>
    <w:rsid w:val="003D7B3D"/>
    <w:rsid w:val="003E0039"/>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55958"/>
    <w:rsid w:val="005625A6"/>
    <w:rsid w:val="0057518D"/>
    <w:rsid w:val="00594C07"/>
    <w:rsid w:val="005A51DB"/>
    <w:rsid w:val="005A6CCC"/>
    <w:rsid w:val="005C015E"/>
    <w:rsid w:val="005F4B00"/>
    <w:rsid w:val="006926F3"/>
    <w:rsid w:val="006A79F2"/>
    <w:rsid w:val="006B5AC5"/>
    <w:rsid w:val="006B79DB"/>
    <w:rsid w:val="006C3F1E"/>
    <w:rsid w:val="00725AFC"/>
    <w:rsid w:val="007268E7"/>
    <w:rsid w:val="00757033"/>
    <w:rsid w:val="0077695F"/>
    <w:rsid w:val="007A3733"/>
    <w:rsid w:val="007B0794"/>
    <w:rsid w:val="007D1C9D"/>
    <w:rsid w:val="007F2E63"/>
    <w:rsid w:val="00803AE1"/>
    <w:rsid w:val="00812798"/>
    <w:rsid w:val="008261C1"/>
    <w:rsid w:val="00844E08"/>
    <w:rsid w:val="008477E5"/>
    <w:rsid w:val="0085134D"/>
    <w:rsid w:val="00885AE9"/>
    <w:rsid w:val="008B2C70"/>
    <w:rsid w:val="008D43E9"/>
    <w:rsid w:val="008E4D93"/>
    <w:rsid w:val="00950C87"/>
    <w:rsid w:val="00982377"/>
    <w:rsid w:val="00987A98"/>
    <w:rsid w:val="009B5651"/>
    <w:rsid w:val="009F1E0C"/>
    <w:rsid w:val="00A16090"/>
    <w:rsid w:val="00A421EC"/>
    <w:rsid w:val="00A504BE"/>
    <w:rsid w:val="00A63525"/>
    <w:rsid w:val="00A83B16"/>
    <w:rsid w:val="00AB06F8"/>
    <w:rsid w:val="00AB40E1"/>
    <w:rsid w:val="00AB6EF4"/>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05879"/>
    <w:rsid w:val="00C17097"/>
    <w:rsid w:val="00C224C0"/>
    <w:rsid w:val="00C33664"/>
    <w:rsid w:val="00C7028B"/>
    <w:rsid w:val="00C8316A"/>
    <w:rsid w:val="00C952B2"/>
    <w:rsid w:val="00CA0D29"/>
    <w:rsid w:val="00CE46B0"/>
    <w:rsid w:val="00CF5DDB"/>
    <w:rsid w:val="00CF79C3"/>
    <w:rsid w:val="00D242BF"/>
    <w:rsid w:val="00D44B56"/>
    <w:rsid w:val="00D51DC4"/>
    <w:rsid w:val="00DB1E54"/>
    <w:rsid w:val="00DB3A92"/>
    <w:rsid w:val="00DE2730"/>
    <w:rsid w:val="00DE5BCF"/>
    <w:rsid w:val="00DF5EA6"/>
    <w:rsid w:val="00E17CFB"/>
    <w:rsid w:val="00E257E0"/>
    <w:rsid w:val="00E34187"/>
    <w:rsid w:val="00E667DF"/>
    <w:rsid w:val="00E77DC0"/>
    <w:rsid w:val="00E957B5"/>
    <w:rsid w:val="00EA2520"/>
    <w:rsid w:val="00EA3D4C"/>
    <w:rsid w:val="00EA4DF3"/>
    <w:rsid w:val="00EE0909"/>
    <w:rsid w:val="00EE1178"/>
    <w:rsid w:val="00F1371D"/>
    <w:rsid w:val="00F33971"/>
    <w:rsid w:val="00F56CE8"/>
    <w:rsid w:val="00F603DC"/>
    <w:rsid w:val="00F85857"/>
    <w:rsid w:val="00FB1E4E"/>
    <w:rsid w:val="00FC431C"/>
    <w:rsid w:val="00FD1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 w:type="table" w:styleId="TableGrid">
    <w:name w:val="Table Grid"/>
    <w:basedOn w:val="TableNormal"/>
    <w:uiPriority w:val="39"/>
    <w:rsid w:val="001F2E57"/>
    <w:pPr>
      <w:spacing w:after="0" w:line="240" w:lineRule="auto"/>
    </w:pPr>
    <w:rPr>
      <w:rFonts w:cs="B Nazani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2" Type="http://schemas.openxmlformats.org/officeDocument/2006/relationships/hyperlink" Target="https://sci-hub.se/10.1002/curj.125" TargetMode="External"/><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20</Pages>
  <Words>2859</Words>
  <Characters>16300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6</cp:revision>
  <dcterms:created xsi:type="dcterms:W3CDTF">2023-02-15T07:19:00Z</dcterms:created>
  <dcterms:modified xsi:type="dcterms:W3CDTF">2023-07-29T07:16:00Z</dcterms:modified>
</cp:coreProperties>
</file>