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9A" w:rsidRDefault="00862E9A" w:rsidP="00862E9A">
      <w:pPr>
        <w:spacing w:line="276" w:lineRule="auto"/>
        <w:jc w:val="both"/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</w:pPr>
      <w:r>
        <w:rPr>
          <w:rFonts w:ascii="IRNazanin" w:hAnsi="IRNazanin" w:cs="IRNazanin" w:hint="cs"/>
          <w:color w:val="333333"/>
          <w:sz w:val="28"/>
          <w:shd w:val="clear" w:color="auto" w:fill="FFFFFF"/>
          <w:rtl/>
          <w:lang w:bidi="fa-IR"/>
        </w:rPr>
        <w:t xml:space="preserve">      </w:t>
      </w:r>
      <w:r w:rsidRPr="00AE59E6"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  <w:t>احمدعلی فروغی (1393)</w:t>
      </w:r>
      <w:r>
        <w:rPr>
          <w:rFonts w:ascii="IRNazanin" w:hAnsi="IRNazanin" w:cs="IRNazanin" w:hint="cs"/>
          <w:color w:val="333333"/>
          <w:sz w:val="28"/>
          <w:shd w:val="clear" w:color="auto" w:fill="FFFFFF"/>
          <w:rtl/>
          <w:lang w:bidi="fa-IR"/>
        </w:rPr>
        <w:t>،</w:t>
      </w:r>
      <w:r w:rsidRPr="00AE59E6"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  <w:t xml:space="preserve"> به </w:t>
      </w:r>
      <w:bookmarkStart w:id="0" w:name="_GoBack"/>
      <w:r w:rsidRPr="00AE59E6"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  <w:t>طراحی محیط‌های یادگیری الکترونیکی مبتنی بر سه نظریه یادگیری رفتارگرایی، شناخت گرایی و ساختن گرایی</w:t>
      </w:r>
      <w:bookmarkEnd w:id="0"/>
      <w:r w:rsidRPr="00AE59E6"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  <w:t xml:space="preserve"> پرداخته است. در پژوهش او بر اساس تحلیل و فهرست ویژگی‌های هر گروه و با ترکیب ویژگی‌های رویکرد سیستمی در طراحی آموزشی (منطبق با نظریۀ رفتارگرایی و شناخت‌گرایی) و </w:t>
      </w:r>
      <w:r>
        <w:rPr>
          <w:rFonts w:ascii="IRNazanin" w:hAnsi="IRNazanin" w:cs="IRNazanin" w:hint="cs"/>
          <w:color w:val="333333"/>
          <w:sz w:val="28"/>
          <w:shd w:val="clear" w:color="auto" w:fill="FFFFFF"/>
          <w:rtl/>
          <w:lang w:bidi="fa-IR"/>
        </w:rPr>
        <w:t>ه</w:t>
      </w:r>
      <w:r w:rsidRPr="00AE59E6">
        <w:rPr>
          <w:rFonts w:ascii="IRNazanin" w:hAnsi="IRNazanin" w:cs="IRNazanin"/>
          <w:color w:val="333333"/>
          <w:sz w:val="28"/>
          <w:shd w:val="clear" w:color="auto" w:fill="FFFFFF"/>
          <w:rtl/>
          <w:lang w:bidi="fa-IR"/>
        </w:rPr>
        <w:t xml:space="preserve">مچنین اصول مبتنی بر نظریۀ ساختن‌گرایی، مدلی تلفیقی حاوی 135 زیرمولفه و 12 مولفۀ اصلی شکل گرفت. 12 مولفۀ اصلی به ترتیب عبارتند از: تدوین اهداف غایی، تحلیل، تولید محتوا، سازماندهی، استراتژی یادهی-یادگیری، ارائه، تعامل و کنترل، اجزای فناوری، منابع، پشتیبانی، ارزشیابی و اصلاح. </w:t>
      </w:r>
    </w:p>
    <w:p w:rsidR="00147B2A" w:rsidRPr="001D2BB6" w:rsidRDefault="00147B2A" w:rsidP="001D2BB6">
      <w:pPr>
        <w:rPr>
          <w:rtl/>
          <w:lang w:bidi="fa-IR"/>
        </w:rPr>
      </w:pPr>
    </w:p>
    <w:sectPr w:rsidR="00147B2A" w:rsidRPr="001D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08"/>
    <w:rsid w:val="00147B2A"/>
    <w:rsid w:val="001D2BB6"/>
    <w:rsid w:val="0021655A"/>
    <w:rsid w:val="00352B32"/>
    <w:rsid w:val="00862E9A"/>
    <w:rsid w:val="00B43C98"/>
    <w:rsid w:val="00C816AD"/>
    <w:rsid w:val="00CE46B0"/>
    <w:rsid w:val="00D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AC3DB6"/>
  <w15:chartTrackingRefBased/>
  <w15:docId w15:val="{11D8BDED-BA43-499C-A077-19B7599A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BB6"/>
    <w:pPr>
      <w:bidi/>
      <w:spacing w:after="0" w:line="240" w:lineRule="auto"/>
    </w:pPr>
    <w:rPr>
      <w:rFonts w:ascii="Times New Roman" w:eastAsia="Times New Roman" w:hAnsi="Times New Roman" w:cs="Zar"/>
      <w:noProof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2022-07-24T05:55:00Z</dcterms:created>
  <dcterms:modified xsi:type="dcterms:W3CDTF">2022-07-24T05:55:00Z</dcterms:modified>
</cp:coreProperties>
</file>