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1F9" w:rsidRDefault="003971F9" w:rsidP="003971F9">
      <w:pPr>
        <w:spacing w:line="276" w:lineRule="auto"/>
        <w:jc w:val="both"/>
        <w:rPr>
          <w:rFonts w:ascii="IRNazanin" w:hAnsi="IRNazanin" w:cs="IRNazanin"/>
          <w:color w:val="333333"/>
          <w:sz w:val="28"/>
          <w:shd w:val="clear" w:color="auto" w:fill="FFFFFF"/>
          <w:rtl/>
          <w:lang w:bidi="fa-IR"/>
        </w:rPr>
      </w:pPr>
      <w:r>
        <w:rPr>
          <w:rFonts w:ascii="IRNazanin" w:hAnsi="IRNazanin" w:cs="IRNazanin" w:hint="cs"/>
          <w:color w:val="333333"/>
          <w:sz w:val="28"/>
          <w:shd w:val="clear" w:color="auto" w:fill="FFFFFF"/>
          <w:rtl/>
          <w:lang w:bidi="fa-IR"/>
        </w:rPr>
        <w:t xml:space="preserve">رضائی، نیلی، فردانش و شاهعلیزاده (1393)، به بررسی کیفی مولفه‌های یاددهی و یادگیری </w:t>
      </w:r>
      <w:bookmarkStart w:id="0" w:name="_GoBack"/>
      <w:r>
        <w:rPr>
          <w:rFonts w:ascii="IRNazanin" w:hAnsi="IRNazanin" w:cs="IRNazanin" w:hint="cs"/>
          <w:color w:val="333333"/>
          <w:sz w:val="28"/>
          <w:shd w:val="clear" w:color="auto" w:fill="FFFFFF"/>
          <w:rtl/>
          <w:lang w:bidi="fa-IR"/>
        </w:rPr>
        <w:t xml:space="preserve">نظریۀ ارتباط‌گرایی </w:t>
      </w:r>
      <w:bookmarkEnd w:id="0"/>
      <w:r>
        <w:rPr>
          <w:rFonts w:ascii="IRNazanin" w:hAnsi="IRNazanin" w:cs="IRNazanin" w:hint="cs"/>
          <w:color w:val="333333"/>
          <w:sz w:val="28"/>
          <w:shd w:val="clear" w:color="auto" w:fill="FFFFFF"/>
          <w:rtl/>
          <w:lang w:bidi="fa-IR"/>
        </w:rPr>
        <w:t>و ارائۀ الگوی مفهومی برای طراحی محیط‌های یادگیری ارتباط‌گرا پرداخته‌اند. به گفتۀ آنان، نظریۀ ارتباط‌گرایی معتقد است که محیط‌های یادگیری، محیط‌های پیچیده و آشوب‌وار هستند و به هیچ‌وجه نمی‌توان آن را به  مدلی مکانیکی تقلیل داد. بنابراین لازم است پیش فرض‌های علی-معلولی دربارۀ نظام‌ها و محیط‌های آموزش و پرورش عمیقا مورد بازبینی قرار گیرد. در واقع تجربۀ یادگیری فرد در سیستم بزرگتری رخ می‌دهد که بسیار پیچیده می‌باشد. زیمنس این سیستم بزرگتر را با نام زیست‌بوم مطرح می‌کند و معتقد است زیست‌بوم و شبکه می‌تواند جایگزین مناسبی برای مدل‌های سلسله مراتبی و کلاسیک تعلیم و تربیت باشد.</w:t>
      </w:r>
    </w:p>
    <w:p w:rsidR="003971F9" w:rsidRPr="00AE59E6" w:rsidRDefault="003971F9" w:rsidP="003971F9">
      <w:pPr>
        <w:spacing w:line="276" w:lineRule="auto"/>
        <w:jc w:val="both"/>
        <w:rPr>
          <w:rFonts w:ascii="IRNazanin" w:hAnsi="IRNazanin" w:cs="IRNazanin"/>
          <w:color w:val="333333"/>
          <w:sz w:val="28"/>
          <w:shd w:val="clear" w:color="auto" w:fill="FFFFFF"/>
          <w:rtl/>
          <w:lang w:bidi="fa-IR"/>
        </w:rPr>
      </w:pPr>
      <w:r>
        <w:rPr>
          <w:rFonts w:ascii="IRNazanin" w:hAnsi="IRNazanin" w:cs="IRNazanin" w:hint="cs"/>
          <w:color w:val="333333"/>
          <w:sz w:val="28"/>
          <w:shd w:val="clear" w:color="auto" w:fill="FFFFFF"/>
          <w:rtl/>
          <w:lang w:bidi="fa-IR"/>
        </w:rPr>
        <w:t xml:space="preserve">    طبق یافته‌های پژوهش رضائی و همکاران، الگوی طراحی زیست‌بوم‌های یادگیری شامل هشت مولفه می‌باشد که عبارتند از: تحلیل و اعتباربخشی، طراحی شبکه و زیست بوم، هدف‌گذاری-ایجاد علاقۀ مشترک، تسهیل جریان دانش، توانمندسازی شبکه، بازتولید یا بازترکیب، بازخورد-ارزشیابی و هدف‌گذاری مجدد.</w:t>
      </w:r>
    </w:p>
    <w:p w:rsidR="00147B2A" w:rsidRPr="001D2BB6" w:rsidRDefault="00147B2A" w:rsidP="001D2BB6">
      <w:pPr>
        <w:rPr>
          <w:rtl/>
          <w:lang w:bidi="fa-IR"/>
        </w:rPr>
      </w:pPr>
    </w:p>
    <w:sectPr w:rsidR="00147B2A" w:rsidRPr="001D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08"/>
    <w:rsid w:val="00147B2A"/>
    <w:rsid w:val="001D2BB6"/>
    <w:rsid w:val="0021655A"/>
    <w:rsid w:val="00352B32"/>
    <w:rsid w:val="003971F9"/>
    <w:rsid w:val="00862E9A"/>
    <w:rsid w:val="00B43C98"/>
    <w:rsid w:val="00C816AD"/>
    <w:rsid w:val="00CE46B0"/>
    <w:rsid w:val="00D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AC3DB6"/>
  <w15:chartTrackingRefBased/>
  <w15:docId w15:val="{11D8BDED-BA43-499C-A077-19B7599A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BB6"/>
    <w:pPr>
      <w:bidi/>
      <w:spacing w:after="0" w:line="240" w:lineRule="auto"/>
    </w:pPr>
    <w:rPr>
      <w:rFonts w:ascii="Times New Roman" w:eastAsia="Times New Roman" w:hAnsi="Times New Roman" w:cs="Zar"/>
      <w:noProof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2022-07-24T05:56:00Z</dcterms:created>
  <dcterms:modified xsi:type="dcterms:W3CDTF">2022-07-24T05:56:00Z</dcterms:modified>
</cp:coreProperties>
</file>