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CA7568"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CA7568"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CA7568"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CA7568"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CA7568"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CA7568"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CA7568"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CA7568"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CA7568"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CA7568"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CA7568"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CA7568"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CA7568"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CA7568"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CA7568"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CA7568"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A2743D">
      <w:pPr>
        <w:rPr>
          <w:rFonts w:ascii="IRNazanin" w:hAnsi="IRNazanin"/>
          <w:color w:val="000000"/>
          <w:rtl/>
        </w:rPr>
      </w:pPr>
      <w:r>
        <w:rPr>
          <w:rFonts w:ascii="IRNazanin" w:hAnsi="IRNazanin" w:hint="cs"/>
          <w:color w:val="000000"/>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ascii="IRNazanin" w:hAnsi="IRNazanin" w:hint="cs"/>
            <w:color w:val="000000"/>
            <w:rtl/>
          </w:rPr>
          <w:id w:val="199671969"/>
          <w:citation/>
        </w:sdtPr>
        <w:sdtContent>
          <w:r>
            <w:rPr>
              <w:rFonts w:ascii="IRNazanin" w:hAnsi="IRNazanin"/>
              <w:color w:val="000000"/>
              <w:rtl/>
            </w:rPr>
            <w:fldChar w:fldCharType="begin"/>
          </w:r>
          <w:r>
            <w:rPr>
              <w:rFonts w:ascii="IRNazanin" w:hAnsi="IRNazanin"/>
              <w:color w:val="000000"/>
            </w:rPr>
            <w:instrText>CITATION</w:instrText>
          </w:r>
          <w:r>
            <w:rPr>
              <w:rFonts w:ascii="IRNazanin" w:hAnsi="IRNazanin"/>
              <w:color w:val="000000"/>
              <w:rtl/>
            </w:rPr>
            <w:instrText xml:space="preserve"> علا90 \</w:instrText>
          </w:r>
          <w:r>
            <w:rPr>
              <w:rFonts w:ascii="IRNazanin" w:hAnsi="IRNazanin"/>
              <w:color w:val="000000"/>
            </w:rPr>
            <w:instrText xml:space="preserve">p </w:instrText>
          </w:r>
          <w:r>
            <w:rPr>
              <w:rFonts w:ascii="IRNazanin" w:hAnsi="IRNazanin"/>
              <w:color w:val="000000"/>
              <w:rtl/>
            </w:rPr>
            <w:instrText xml:space="preserve">62 </w:instrText>
          </w:r>
          <w:r>
            <w:rPr>
              <w:rFonts w:ascii="IRNazanin" w:hAnsi="IRNazanin"/>
              <w:color w:val="000000"/>
            </w:rPr>
            <w:instrText xml:space="preserve">\l </w:instrText>
          </w:r>
          <w:r>
            <w:rPr>
              <w:rFonts w:ascii="IRNazanin" w:hAnsi="IRNazanin"/>
              <w:color w:val="000000"/>
              <w:rtl/>
            </w:rPr>
            <w:instrText xml:space="preserve">1065 </w:instrText>
          </w:r>
          <w:r>
            <w:rPr>
              <w:rFonts w:ascii="IRNazanin" w:hAnsi="IRNazanin"/>
              <w:color w:val="000000"/>
              <w:rtl/>
            </w:rPr>
            <w:fldChar w:fldCharType="separate"/>
          </w:r>
          <w:r w:rsidRPr="00A2743D">
            <w:rPr>
              <w:rFonts w:ascii="IRNazanin" w:hAnsi="IRNazanin" w:hint="cs"/>
              <w:color w:val="000000"/>
              <w:rtl/>
            </w:rPr>
            <w:t>(علاقبند, 1390, ص. 62)</w:t>
          </w:r>
          <w:r>
            <w:rPr>
              <w:rFonts w:ascii="IRNazanin" w:hAnsi="IRNazanin"/>
              <w:color w:val="000000"/>
              <w:rtl/>
            </w:rPr>
            <w:fldChar w:fldCharType="end"/>
          </w:r>
        </w:sdtContent>
      </w:sdt>
      <w:r>
        <w:rPr>
          <w:rFonts w:ascii="IRNazanin" w:hAnsi="IRNazanin" w:hint="cs"/>
          <w:color w:val="000000"/>
          <w:rtl/>
        </w:rPr>
        <w:t>.</w:t>
      </w:r>
    </w:p>
    <w:p w14:paraId="5D77E66C" w14:textId="7A6009AF" w:rsidR="00021B02" w:rsidRDefault="00021B02" w:rsidP="002B40ED">
      <w:pPr>
        <w:rPr>
          <w:rFonts w:ascii="IRNazanin" w:hAnsi="IRNazanin"/>
          <w:color w:val="000000"/>
          <w:rtl/>
        </w:rPr>
      </w:pPr>
      <w:commentRangeStart w:id="9"/>
      <w:r>
        <w:rPr>
          <w:rFonts w:ascii="IRNazanin" w:hAnsi="IRNazanin" w:hint="cs"/>
          <w:color w:val="000000"/>
          <w:rtl/>
        </w:rPr>
        <w:t xml:space="preserve">از نگاه میرکمالی </w:t>
      </w:r>
      <w:commentRangeEnd w:id="9"/>
      <w:r w:rsidR="009D6D13">
        <w:rPr>
          <w:rStyle w:val="CommentReference"/>
          <w:rtl/>
        </w:rPr>
        <w:commentReference w:id="9"/>
      </w:r>
      <w:r>
        <w:rPr>
          <w:rFonts w:ascii="IRNazanin" w:hAnsi="IRNazanin" w:hint="cs"/>
          <w:color w:val="000000"/>
          <w:rtl/>
        </w:rPr>
        <w:t>(1382 و 1378)</w:t>
      </w:r>
      <w:r>
        <w:rPr>
          <w:rStyle w:val="EndnoteReference"/>
          <w:rFonts w:ascii="IRNazanin" w:hAnsi="IRNazanin"/>
          <w:color w:val="000000"/>
          <w:rtl/>
        </w:rPr>
        <w:endnoteReference w:id="1"/>
      </w:r>
      <w:r>
        <w:rPr>
          <w:rFonts w:ascii="IRNazanin" w:hAnsi="IRNazanin" w:hint="cs"/>
          <w:color w:val="000000"/>
          <w:rtl/>
        </w:rPr>
        <w:t>، مدیریت آموزشی، جریان تعلیم و تربیت را در سازمان‌های آموزشی، راهنمائی، کنترل و اداره می‌کند.</w:t>
      </w:r>
    </w:p>
    <w:p w14:paraId="51607C3A" w14:textId="3FC651F1" w:rsidR="002B40ED" w:rsidRDefault="009D6D13" w:rsidP="002B40ED">
      <w:pPr>
        <w:rPr>
          <w:rFonts w:ascii="IRNazanin" w:hAnsi="IRNazanin"/>
          <w:color w:val="000000"/>
          <w:rtl/>
        </w:rPr>
      </w:pPr>
      <w:r>
        <w:rPr>
          <w:rFonts w:ascii="IRNazanin" w:hAnsi="IRNazanin" w:hint="cs"/>
          <w:color w:val="000000"/>
          <w:rtl/>
        </w:rPr>
        <w:t xml:space="preserve">از نگاه </w:t>
      </w:r>
      <w:r w:rsidR="002B40ED">
        <w:rPr>
          <w:rFonts w:ascii="IRNazanin" w:hAnsi="IRNazanin" w:hint="cs"/>
          <w:color w:val="000000"/>
          <w:rtl/>
        </w:rPr>
        <w:t>آهنچیان (1398) مدیریت آموزشی در یک تعریف عام عبارت است از: هدایت مدبرانۀ فعالیت‌های یاددهی-یادگیری در یک مح</w:t>
      </w:r>
      <w:r>
        <w:rPr>
          <w:rFonts w:ascii="IRNazanin" w:hAnsi="IRNazanin" w:hint="cs"/>
          <w:color w:val="000000"/>
          <w:rtl/>
        </w:rPr>
        <w:t>یط رسمی آموزش که با اعمال کمی ات</w:t>
      </w:r>
      <w:r w:rsidR="002B40ED">
        <w:rPr>
          <w:rFonts w:ascii="IRNazanin" w:hAnsi="IRNazanin" w:hint="cs"/>
          <w:color w:val="000000"/>
          <w:rtl/>
        </w:rPr>
        <w:t>تصار می‌توان آن را تدبیر فرآیند یاددهی-یادگیری دانست. منظ</w:t>
      </w:r>
      <w:r>
        <w:rPr>
          <w:rFonts w:ascii="IRNazanin" w:hAnsi="IRNazanin" w:hint="cs"/>
          <w:color w:val="000000"/>
          <w:rtl/>
        </w:rPr>
        <w:t>ور از تدبیر در اینجا نوعی مداخلۀ</w:t>
      </w:r>
      <w:r w:rsidR="002B40ED">
        <w:rPr>
          <w:rFonts w:ascii="IRNazanin" w:hAnsi="IRNazanin" w:hint="cs"/>
          <w:color w:val="000000"/>
          <w:rtl/>
        </w:rPr>
        <w:t xml:space="preserve"> هوشمندانه و همراه با شناخت از ظرایف و پیچیدگی‌های فرآیند یاددهی-یادگیری است.</w:t>
      </w:r>
    </w:p>
    <w:p w14:paraId="4BB8A68F" w14:textId="3C4D376B" w:rsidR="002B40ED" w:rsidRDefault="002B40ED" w:rsidP="002B40ED">
      <w:pPr>
        <w:rPr>
          <w:rFonts w:ascii="IRNazanin" w:hAnsi="IRNazanin"/>
          <w:color w:val="000000"/>
          <w:rtl/>
        </w:rPr>
      </w:pPr>
      <w:r>
        <w:rPr>
          <w:rFonts w:ascii="IRNazanin" w:hAnsi="IRNazanin" w:hint="cs"/>
          <w:color w:val="000000"/>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جریان یاددهی-یادگیری</w:t>
      </w:r>
      <w:r w:rsidR="007A338F" w:rsidRPr="007A338F">
        <w:rPr>
          <w:rFonts w:ascii="IRNazanin" w:eastAsiaTheme="minorHAnsi" w:hAnsi="IRNazanin" w:cs="IRNazanin" w:hint="cs"/>
          <w:noProof w:val="0"/>
          <w:color w:val="000000"/>
          <w:sz w:val="28"/>
          <w:rtl/>
        </w:rPr>
        <w:t xml:space="preserve"> سمت و سو ببخشد.</w:t>
      </w:r>
    </w:p>
    <w:p w14:paraId="32DACF50" w14:textId="47E0FF2B"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نه فقط در اجرا که در طراحی فرآیند یاددهی-یادگیری مانند یک خبره حضور داشته باشد و ه</w:t>
      </w:r>
      <w:r w:rsidR="00F71FFC">
        <w:rPr>
          <w:rFonts w:ascii="IRNazanin" w:eastAsiaTheme="minorHAnsi" w:hAnsi="IRNazanin" w:cs="IRNazanin" w:hint="cs"/>
          <w:noProof w:val="0"/>
          <w:color w:val="000000"/>
          <w:sz w:val="28"/>
          <w:rtl/>
        </w:rPr>
        <w:t>رجا که لازم باشد از وجود و فلسف</w:t>
      </w:r>
      <w:r w:rsidRPr="007A338F">
        <w:rPr>
          <w:rFonts w:ascii="IRNazanin" w:eastAsiaTheme="minorHAnsi" w:hAnsi="IRNazanin" w:cs="IRNazanin" w:hint="cs"/>
          <w:noProof w:val="0"/>
          <w:color w:val="000000"/>
          <w:sz w:val="28"/>
          <w:rtl/>
        </w:rPr>
        <w:t>ۀ وجود هر هدف و گام به‌سوی هدف، به‌صورت منطقی و قابل قبول دفاع‌کند.</w:t>
      </w:r>
    </w:p>
    <w:p w14:paraId="4C0C27BB" w14:textId="5346DDFD" w:rsidR="007A338F" w:rsidRPr="008F1ED3" w:rsidRDefault="007A338F" w:rsidP="007A338F">
      <w:pPr>
        <w:rPr>
          <w:rFonts w:ascii="IRNazanin" w:hAnsi="IRNazanin"/>
          <w:color w:val="000000"/>
          <w:rtl/>
        </w:rPr>
      </w:pPr>
      <w:r w:rsidRPr="008F1ED3">
        <w:rPr>
          <w:rFonts w:ascii="IRNazanin" w:hAnsi="IRNazanin" w:hint="cs"/>
          <w:color w:val="000000"/>
          <w:rtl/>
        </w:rPr>
        <w:t xml:space="preserve">همچنین از نگاه او مدیریت آموزشی به‌عنوان یک رشته و مفهوم خاص عبارتست از: علمی که به بررسی </w:t>
      </w:r>
      <w:r w:rsidR="00511CF1" w:rsidRPr="008F1ED3">
        <w:rPr>
          <w:rFonts w:ascii="IRNazanin" w:hAnsi="IRNazanin" w:hint="cs"/>
          <w:color w:val="000000"/>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511CF1">
      <w:pPr>
        <w:rPr>
          <w:rFonts w:ascii="IRNazanin" w:hAnsi="IRNazanin"/>
          <w:color w:val="000000"/>
          <w:rtl/>
        </w:rPr>
      </w:pPr>
      <w:r w:rsidRPr="008F1ED3">
        <w:rPr>
          <w:rFonts w:ascii="IRNazanin" w:hAnsi="IRNazanin" w:hint="cs"/>
          <w:color w:val="000000"/>
          <w:rtl/>
        </w:rPr>
        <w:t>بر اساس تعریف خاص؛</w:t>
      </w:r>
    </w:p>
    <w:p w14:paraId="01FB0D5C" w14:textId="17902CAA"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مدیریت آموزشی علم است؛</w:t>
      </w:r>
    </w:p>
    <w:p w14:paraId="110E360D" w14:textId="6CC98D3B"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مطالعات آن نظام‌یافته و هدفمند است؛</w:t>
      </w:r>
    </w:p>
    <w:p w14:paraId="0B3BF823" w14:textId="23E0D682"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تمرکز این مطالعات بر مداخله‌های مدیریتی است؛</w:t>
      </w:r>
    </w:p>
    <w:p w14:paraId="6D58D5D1" w14:textId="77777777"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مداخله، در فضای یادگیری یا میدان‌های کوچک و بزرگ آموزشی رخ می‌دهد؛</w:t>
      </w:r>
    </w:p>
    <w:p w14:paraId="03921145" w14:textId="238BB56B" w:rsidR="00511CF1"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هر مداخله‌ای متوجه نتیجۀ مورد انتظاری از آموزش یا متمرکز بر مقصود یا هدف معینی است.‌</w:t>
      </w:r>
    </w:p>
    <w:p w14:paraId="41BB8E48" w14:textId="3A4C502C" w:rsidR="008F1ED3" w:rsidRDefault="00961C4A" w:rsidP="008F1ED3">
      <w:pPr>
        <w:pStyle w:val="ListParagraph"/>
        <w:numPr>
          <w:ilvl w:val="0"/>
          <w:numId w:val="7"/>
        </w:numPr>
        <w:rPr>
          <w:rFonts w:ascii="IRNazanin" w:eastAsiaTheme="minorHAnsi" w:hAnsi="IRNazanin" w:cs="IRNazanin"/>
          <w:noProof w:val="0"/>
          <w:color w:val="000000"/>
          <w:sz w:val="28"/>
        </w:rPr>
      </w:pPr>
      <w:r>
        <w:rPr>
          <w:rFonts w:ascii="IRNazanin" w:eastAsiaTheme="minorHAnsi" w:hAnsi="IRNazanin" w:cs="IRNazanin" w:hint="cs"/>
          <w:noProof w:val="0"/>
          <w:color w:val="000000"/>
          <w:sz w:val="28"/>
          <w:rtl/>
        </w:rPr>
        <w:t xml:space="preserve"> </w:t>
      </w:r>
      <w:r w:rsidR="00482039">
        <w:rPr>
          <w:rFonts w:ascii="IRNazanin" w:eastAsiaTheme="minorHAnsi" w:hAnsi="IRNazanin" w:cs="IRNazanin" w:hint="cs"/>
          <w:noProof w:val="0"/>
          <w:color w:val="000000"/>
          <w:sz w:val="28"/>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2909B3">
      <w:pPr>
        <w:pStyle w:val="ListParagraph"/>
        <w:numPr>
          <w:ilvl w:val="0"/>
          <w:numId w:val="7"/>
        </w:numPr>
        <w:rPr>
          <w:rFonts w:ascii="IRNazanin" w:eastAsiaTheme="minorHAnsi" w:hAnsi="IRNazanin" w:cs="IRNazanin"/>
          <w:noProof w:val="0"/>
          <w:color w:val="000000"/>
          <w:sz w:val="28"/>
        </w:rPr>
      </w:pPr>
      <w:r w:rsidRPr="00482039">
        <w:rPr>
          <w:rFonts w:ascii="IRNazanin" w:eastAsiaTheme="minorHAnsi" w:hAnsi="IRNazanin" w:cs="IRNazanin" w:hint="cs"/>
          <w:noProof w:val="0"/>
          <w:color w:val="000000"/>
          <w:sz w:val="28"/>
          <w:rtl/>
        </w:rPr>
        <w:t>رویکرد مداخلۀ مدیر آموزشی در فرآیند آموزش، بهبود یادگیری است. از سوی دیگر، بهبود یادگیری، نشانگر سطح موفقیت مدیر است.</w:t>
      </w:r>
      <w:r w:rsidR="009D6D13">
        <w:rPr>
          <w:rFonts w:ascii="IRNazanin" w:eastAsiaTheme="minorHAnsi" w:hAnsi="IRNazanin" w:cs="IRNazanin" w:hint="cs"/>
          <w:noProof w:val="0"/>
          <w:color w:val="000000"/>
          <w:sz w:val="28"/>
          <w:rtl/>
        </w:rPr>
        <w:t xml:space="preserve"> </w:t>
      </w:r>
      <w:sdt>
        <w:sdtPr>
          <w:rPr>
            <w:rFonts w:ascii="IRNazanin" w:eastAsiaTheme="minorHAnsi" w:hAnsi="IRNazanin" w:cs="IRNazanin" w:hint="cs"/>
            <w:noProof w:val="0"/>
            <w:color w:val="000000"/>
            <w:sz w:val="28"/>
            <w:rtl/>
          </w:rPr>
          <w:id w:val="814153957"/>
          <w:citation/>
        </w:sdtPr>
        <w:sdtContent>
          <w:r w:rsidR="009D6D13">
            <w:rPr>
              <w:rFonts w:ascii="IRNazanin" w:eastAsiaTheme="minorHAnsi" w:hAnsi="IRNazanin" w:cs="IRNazanin"/>
              <w:noProof w:val="0"/>
              <w:color w:val="000000"/>
              <w:sz w:val="28"/>
              <w:rtl/>
            </w:rPr>
            <w:fldChar w:fldCharType="begin"/>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hint="cs"/>
              <w:noProof w:val="0"/>
              <w:color w:val="000000"/>
              <w:sz w:val="28"/>
            </w:rPr>
            <w:instrText xml:space="preserve">CITATION </w:instrText>
          </w:r>
          <w:r w:rsidR="009D6D13">
            <w:rPr>
              <w:rFonts w:ascii="IRNazanin" w:eastAsiaTheme="minorHAnsi" w:hAnsi="IRNazanin" w:cs="IRNazanin" w:hint="cs"/>
              <w:noProof w:val="0"/>
              <w:color w:val="000000"/>
              <w:sz w:val="28"/>
              <w:rtl/>
            </w:rPr>
            <w:instrText>آهن98 \</w:instrText>
          </w:r>
          <w:r w:rsidR="009D6D13">
            <w:rPr>
              <w:rFonts w:ascii="IRNazanin" w:eastAsiaTheme="minorHAnsi" w:hAnsi="IRNazanin" w:cs="IRNazanin" w:hint="cs"/>
              <w:noProof w:val="0"/>
              <w:color w:val="000000"/>
              <w:sz w:val="28"/>
            </w:rPr>
            <w:instrText xml:space="preserve">l </w:instrText>
          </w:r>
          <w:r w:rsidR="009D6D13">
            <w:rPr>
              <w:rFonts w:ascii="IRNazanin" w:eastAsiaTheme="minorHAnsi" w:hAnsi="IRNazanin" w:cs="IRNazanin" w:hint="cs"/>
              <w:noProof w:val="0"/>
              <w:color w:val="000000"/>
              <w:sz w:val="28"/>
              <w:rtl/>
            </w:rPr>
            <w:instrText>1065</w:instrText>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noProof w:val="0"/>
              <w:color w:val="000000"/>
              <w:sz w:val="28"/>
              <w:rtl/>
            </w:rPr>
            <w:fldChar w:fldCharType="separate"/>
          </w:r>
          <w:r w:rsidR="009D6D13" w:rsidRPr="009D6D13">
            <w:rPr>
              <w:rFonts w:ascii="IRNazanin" w:eastAsiaTheme="minorHAnsi" w:hAnsi="IRNazanin" w:cs="IRNazanin" w:hint="cs"/>
              <w:color w:val="000000"/>
              <w:sz w:val="28"/>
              <w:rtl/>
            </w:rPr>
            <w:t>(آهنچیان, 1398)</w:t>
          </w:r>
          <w:r w:rsidR="009D6D13">
            <w:rPr>
              <w:rFonts w:ascii="IRNazanin" w:eastAsiaTheme="minorHAnsi" w:hAnsi="IRNazanin" w:cs="IRNazanin"/>
              <w:noProof w:val="0"/>
              <w:color w:val="000000"/>
              <w:sz w:val="28"/>
              <w:rtl/>
            </w:rPr>
            <w:fldChar w:fldCharType="end"/>
          </w:r>
        </w:sdtContent>
      </w:sdt>
    </w:p>
    <w:p w14:paraId="0D1DA4EA" w14:textId="77777777" w:rsidR="00820295" w:rsidRDefault="00820295" w:rsidP="00820295">
      <w:pPr>
        <w:rPr>
          <w:rtl/>
        </w:rPr>
      </w:pPr>
      <w:commentRangeStart w:id="10"/>
      <w:r>
        <w:rPr>
          <w:rFonts w:hint="cs"/>
          <w:rtl/>
        </w:rPr>
        <w:lastRenderedPageBreak/>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820295">
      <w:pPr>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EB0C9C">
      <w:pPr>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5D7CEC">
      <w:pPr>
        <w:ind w:left="-90"/>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5D7CEC">
      <w:pPr>
        <w:ind w:left="-90"/>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5D7CEC">
      <w:pPr>
        <w:ind w:left="-90"/>
        <w:rPr>
          <w:rtl/>
        </w:rPr>
      </w:pPr>
      <w:r>
        <w:rPr>
          <w:rFonts w:hint="cs"/>
          <w:rtl/>
        </w:rPr>
        <w:t>3.رهبری مستلزم ترسیم و بیان روشن چشم‌اندازی برای سازمان است.</w:t>
      </w:r>
    </w:p>
    <w:p w14:paraId="29D16A5E" w14:textId="5473CD96" w:rsidR="00704F9D" w:rsidRDefault="00704F9D" w:rsidP="00704F9D">
      <w:pPr>
        <w:ind w:left="-90"/>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7AEFA639" w:rsidR="00704F9D" w:rsidRPr="0007504D" w:rsidRDefault="00704F9D" w:rsidP="00704F9D">
      <w:pPr>
        <w:ind w:left="-90"/>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 xml:space="preserve">(1997)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چشم‌اندازهای </w:t>
      </w:r>
      <w:r>
        <w:rPr>
          <w:rFonts w:hint="cs"/>
          <w:rtl/>
        </w:rPr>
        <w:lastRenderedPageBreak/>
        <w:t>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6A8DAE68" w14:textId="5395295A" w:rsidR="00AB2E90" w:rsidRDefault="00AB2E90" w:rsidP="00534648">
      <w:pPr>
        <w:pStyle w:val="Title"/>
        <w:rPr>
          <w:rtl/>
        </w:rPr>
      </w:pPr>
      <w:bookmarkStart w:id="15" w:name="_Toc127365961"/>
      <w:r>
        <w:rPr>
          <w:rFonts w:hint="cs"/>
          <w:rtl/>
        </w:rPr>
        <w:t>مدرسه</w:t>
      </w:r>
      <w:bookmarkEnd w:id="15"/>
    </w:p>
    <w:p w14:paraId="704D29B4" w14:textId="77777777" w:rsidR="00160FF8" w:rsidRDefault="00160FF8" w:rsidP="00160FF8">
      <w:pPr>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5B45E110" w14:textId="77777777" w:rsidR="00160FF8" w:rsidRDefault="00160FF8" w:rsidP="00160FF8">
      <w:pPr>
        <w:rPr>
          <w:rtl/>
        </w:rPr>
      </w:pPr>
    </w:p>
    <w:p w14:paraId="22D81AA0" w14:textId="77777777" w:rsidR="00160FF8" w:rsidRDefault="00160FF8" w:rsidP="00160FF8">
      <w:pPr>
        <w:rPr>
          <w:rtl/>
        </w:rPr>
      </w:pPr>
      <w:commentRangeStart w:id="16"/>
      <w:r>
        <w:rPr>
          <w:rFonts w:hint="cs"/>
          <w:rtl/>
        </w:rPr>
        <w:t xml:space="preserve">لویی کان (1974-1901) از </w:t>
      </w:r>
      <w:commentRangeEnd w:id="16"/>
      <w:r>
        <w:rPr>
          <w:rStyle w:val="CommentReference"/>
          <w:rtl/>
        </w:rPr>
        <w:commentReference w:id="16"/>
      </w:r>
      <w:r>
        <w:rPr>
          <w:rFonts w:hint="cs"/>
          <w:rtl/>
        </w:rPr>
        <w:t xml:space="preserve">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7EC6FE02" w14:textId="77777777" w:rsidR="00534648" w:rsidRDefault="00160FF8" w:rsidP="00534648">
      <w:pPr>
        <w:rPr>
          <w:rtl/>
        </w:rPr>
      </w:pPr>
      <w:r>
        <w:rPr>
          <w:rFonts w:hint="cs"/>
          <w:rtl/>
        </w:rPr>
        <w:t xml:space="preserve">او مدرسه را قلمرویی از فضاهای مطلوب برای یادگیری می‌داند.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r>
        <w:rPr>
          <w:rFonts w:hint="cs"/>
          <w:rtl/>
        </w:rPr>
        <w:t xml:space="preserve">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مدرسه‌های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محدودیت‌ها و موانع موجود نمی‌پردازم. سعی می‌کنم احساس مدرسه را چنان دریابم که گویی هرگز مدرسه‌ای بنا نشده است. وقتی </w:t>
      </w:r>
      <w:r>
        <w:rPr>
          <w:rFonts w:hint="cs"/>
          <w:rtl/>
        </w:rPr>
        <w:lastRenderedPageBreak/>
        <w:t>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مدرسه‌های بسیاری داریم ولی باید بدانیم که مدرسه احساسی بالنده در دورن ماست و ما نهایتا باید مدرسه‌هایی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650147A2" w14:textId="5CB3F4E6" w:rsidR="00160FF8" w:rsidRDefault="00160FF8" w:rsidP="00534648">
      <w:pPr>
        <w:rPr>
          <w:rtl/>
        </w:rPr>
      </w:pPr>
      <w:r>
        <w:rPr>
          <w:rFonts w:hint="cs"/>
          <w:rtl/>
        </w:rPr>
        <w:t>او در سخنرانی‌ خود در همایش «پزشکی در سال 2000» گفته‌است،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456DFF63" w14:textId="369F7C9E" w:rsidR="00534648" w:rsidRDefault="00534648" w:rsidP="00534648">
      <w:pPr>
        <w:pStyle w:val="Subtitle"/>
        <w:rPr>
          <w:rtl/>
        </w:rPr>
      </w:pPr>
      <w:bookmarkStart w:id="18" w:name="_Toc127365962"/>
      <w:r>
        <w:rPr>
          <w:rFonts w:hint="cs"/>
          <w:rtl/>
        </w:rPr>
        <w:t>کلاس‌های سنتی</w:t>
      </w:r>
      <w:bookmarkEnd w:id="18"/>
    </w:p>
    <w:p w14:paraId="58223487" w14:textId="7F3A18D7" w:rsidR="00C82FBC" w:rsidRDefault="00534648" w:rsidP="00534648">
      <w:pPr>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72D7EEF5" w14:textId="3BECF5DA" w:rsidR="00B67B4B" w:rsidRDefault="00B67B4B" w:rsidP="00B67B4B">
      <w:pPr>
        <w:pStyle w:val="Subtitle"/>
        <w:rPr>
          <w:rtl/>
        </w:rPr>
      </w:pPr>
      <w:r>
        <w:rPr>
          <w:rFonts w:hint="cs"/>
          <w:rtl/>
        </w:rPr>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9" w:name="_Toc127365956"/>
      <w:r>
        <w:rPr>
          <w:rFonts w:hint="cs"/>
          <w:rtl/>
        </w:rPr>
        <w:t>شایستگی‌های مدیر آموزشی و مسئولیت‌های او</w:t>
      </w:r>
      <w:bookmarkEnd w:id="19"/>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 xml:space="preserve">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w:t>
      </w:r>
      <w:r w:rsidRPr="008751A3">
        <w:rPr>
          <w:rFonts w:ascii="IRNazanin" w:hAnsi="IRNazanin" w:hint="cs"/>
          <w:color w:val="000000"/>
          <w:rtl/>
        </w:rPr>
        <w:lastRenderedPageBreak/>
        <w:t>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20"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20"/>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21" w:name="_Toc127365958"/>
      <w:r w:rsidRPr="00186B28">
        <w:rPr>
          <w:rFonts w:hint="cs"/>
          <w:rtl/>
        </w:rPr>
        <w:t>تفکر نقادانه، گفتگوی نقادانه، داشتن ذهن فلسفی</w:t>
      </w:r>
      <w:r>
        <w:rPr>
          <w:rFonts w:hint="cs"/>
          <w:rtl/>
        </w:rPr>
        <w:t>/باز بودن و گشودگی نسبت به تغییر</w:t>
      </w:r>
      <w:bookmarkEnd w:id="21"/>
    </w:p>
    <w:p w14:paraId="24B38555" w14:textId="77777777" w:rsidR="00820295" w:rsidRDefault="00820295" w:rsidP="00820295">
      <w:pPr>
        <w:rPr>
          <w:rtl/>
        </w:rPr>
      </w:pPr>
      <w:r>
        <w:rPr>
          <w:rFonts w:hint="cs"/>
          <w:rtl/>
        </w:rPr>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w:t>
      </w:r>
      <w:r>
        <w:rPr>
          <w:rFonts w:hint="cs"/>
          <w:rtl/>
        </w:rPr>
        <w:lastRenderedPageBreak/>
        <w:t xml:space="preserve">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2" w:name="_Toc127365959"/>
      <w:r w:rsidRPr="00AB06F8">
        <w:rPr>
          <w:rFonts w:hint="cs"/>
          <w:rtl/>
        </w:rPr>
        <w:t>شناخت از دانش‌آموزان و دانستن نیازهای آنها</w:t>
      </w:r>
      <w:bookmarkEnd w:id="22"/>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3" w:name="_Toc127365963"/>
      <w:r>
        <w:rPr>
          <w:rFonts w:hint="cs"/>
          <w:rtl/>
        </w:rPr>
        <w:t>نظام آموزشی</w:t>
      </w:r>
      <w:bookmarkEnd w:id="23"/>
    </w:p>
    <w:p w14:paraId="7419A57F" w14:textId="77777777" w:rsidR="008751A3" w:rsidRDefault="008751A3" w:rsidP="008751A3">
      <w:pPr>
        <w:rPr>
          <w:rFonts w:ascii="IRNazanin" w:hAnsi="IRNazanin"/>
          <w:color w:val="000000"/>
          <w:rtl/>
        </w:rPr>
      </w:pPr>
      <w:r>
        <w:rPr>
          <w:rFonts w:ascii="IRNazanin" w:hAnsi="IRNazanin" w:hint="cs"/>
          <w:color w:val="000000"/>
          <w:rtl/>
        </w:rPr>
        <w:t xml:space="preserve">همانطور که در فصل اول این مطالعه گفته‌شد، </w:t>
      </w:r>
      <w:r w:rsidRPr="00855275">
        <w:rPr>
          <w:rFonts w:ascii="IRNazanin" w:hAnsi="IRNazanin"/>
          <w:color w:val="000000"/>
          <w:rtl/>
        </w:rPr>
        <w:t>حوزه‌ی مربوط به نظریات آموزش و یادگیری از عناص</w:t>
      </w:r>
      <w:r>
        <w:rPr>
          <w:rFonts w:ascii="IRNazanin" w:hAnsi="IRNazanin"/>
          <w:color w:val="000000"/>
          <w:rtl/>
        </w:rPr>
        <w:t>ر شکل دهنده‌ی مدیریت آموزشی است</w:t>
      </w:r>
      <w:r>
        <w:rPr>
          <w:rFonts w:ascii="IRNazanin" w:hAnsi="IRNazanin" w:hint="cs"/>
          <w:color w:val="000000"/>
          <w:rtl/>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8751A3">
      <w:pPr>
        <w:rPr>
          <w:rFonts w:ascii="IRNazanin" w:hAnsi="IRNazanin"/>
          <w:color w:val="000000"/>
          <w:rtl/>
        </w:rPr>
      </w:pPr>
      <w:r>
        <w:rPr>
          <w:rFonts w:ascii="IRNazanin" w:hAnsi="IRNazanin" w:hint="cs"/>
          <w:color w:val="000000"/>
          <w:rtl/>
        </w:rPr>
        <w:lastRenderedPageBreak/>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Fonts w:ascii="IRNazanin" w:hAnsi="IRNazanin"/>
          <w:color w:val="000000"/>
          <w:rtl/>
        </w:rPr>
        <w:endnoteReference w:id="2"/>
      </w:r>
    </w:p>
    <w:p w14:paraId="2A290C02" w14:textId="3E1BB29F" w:rsidR="00790AD6" w:rsidRPr="00F1393C" w:rsidRDefault="00790AD6" w:rsidP="00790AD6">
      <w:pPr>
        <w:rPr>
          <w:rFonts w:cs="B Nazanin"/>
          <w:color w:val="000000"/>
          <w:rtl/>
        </w:rPr>
      </w:pPr>
      <w:r>
        <w:rPr>
          <w:rFonts w:cs="B Nazanin" w:hint="cs"/>
          <w:color w:val="000000"/>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cs="B Nazanin" w:hint="cs"/>
          <w:color w:val="000000"/>
          <w:rtl/>
        </w:rPr>
        <w:t>است. با وجود آنکه یادگیری می‌تو</w:t>
      </w:r>
      <w:r>
        <w:rPr>
          <w:rFonts w:cs="B Nazanin" w:hint="cs"/>
          <w:color w:val="000000"/>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35D62A18" w14:textId="3CAEFC06" w:rsidR="008751A3" w:rsidRDefault="008751A3" w:rsidP="00534648">
      <w:pPr>
        <w:pStyle w:val="Title"/>
        <w:rPr>
          <w:rtl/>
        </w:rPr>
      </w:pPr>
      <w:bookmarkStart w:id="24" w:name="_Toc127365964"/>
      <w:r>
        <w:rPr>
          <w:rFonts w:hint="cs"/>
          <w:rtl/>
        </w:rPr>
        <w:t>طراح آموزشی</w:t>
      </w:r>
      <w:bookmarkEnd w:id="24"/>
    </w:p>
    <w:p w14:paraId="531EABEF" w14:textId="3A43CB70" w:rsidR="008751A3" w:rsidRDefault="008751A3" w:rsidP="008751A3">
      <w:pPr>
        <w:rPr>
          <w:rFonts w:ascii="IRNazanin" w:hAnsi="IRNazanin"/>
          <w:color w:val="000000"/>
          <w:rtl/>
        </w:rPr>
      </w:pPr>
      <w:r>
        <w:rPr>
          <w:rFonts w:ascii="IRNazanin" w:hAnsi="IRNazanin" w:hint="cs"/>
          <w:color w:val="000000"/>
          <w:rtl/>
        </w:rPr>
        <w:t>طراح آموزشی کسی است که 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ascii="IRNazanin" w:hAnsi="IRNazanin" w:hint="cs"/>
          <w:color w:val="000000"/>
          <w:rtl/>
        </w:rPr>
        <w:t xml:space="preserve"> هدف همۀ نظام‌های آموزشی تضمین ی</w:t>
      </w:r>
      <w:r>
        <w:rPr>
          <w:rFonts w:ascii="IRNazanin" w:hAnsi="IRNazanin" w:hint="cs"/>
          <w:color w:val="000000"/>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5" w:name="_Toc126314597"/>
      <w:bookmarkStart w:id="26" w:name="_Toc126371267"/>
      <w:bookmarkStart w:id="27" w:name="_Toc127365965"/>
      <w:bookmarkStart w:id="28" w:name="_Toc126314596"/>
      <w:r w:rsidRPr="00F1393C">
        <w:rPr>
          <w:rFonts w:hint="cs"/>
          <w:rtl/>
        </w:rPr>
        <w:t xml:space="preserve">نظریات </w:t>
      </w:r>
      <w:r w:rsidRPr="009B4E24">
        <w:rPr>
          <w:rFonts w:hint="cs"/>
          <w:rtl/>
        </w:rPr>
        <w:t>یادگیری</w:t>
      </w:r>
      <w:bookmarkEnd w:id="25"/>
      <w:bookmarkEnd w:id="26"/>
      <w:bookmarkEnd w:id="27"/>
    </w:p>
    <w:p w14:paraId="2A8F05C3" w14:textId="77777777" w:rsidR="009B4E24" w:rsidRDefault="009B4E24" w:rsidP="009B4E24">
      <w:pPr>
        <w:spacing w:after="0"/>
        <w:rPr>
          <w:rFonts w:ascii="IRNazanin" w:hAnsi="IRNazanin"/>
          <w:rtl/>
        </w:rPr>
      </w:pPr>
      <w:r w:rsidRPr="00F1393C">
        <w:rPr>
          <w:rFonts w:ascii="IRNazanin" w:hAnsi="IRNazanin"/>
          <w:rtl/>
        </w:rPr>
        <w:t xml:space="preserve">پژوهش‌های متعددی در حوزه یادگیری انجام شده است که منجر به ارائه نظریات یادگیری شده است. </w:t>
      </w:r>
    </w:p>
    <w:p w14:paraId="4BDCE52D" w14:textId="77777777" w:rsidR="009B4E24" w:rsidRDefault="009B4E24" w:rsidP="009B4E24">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از یک چشم‌انداز فلسفی دو دیدگاه دربارۀ منشاء دانش و رابطۀ آن با محیط قرار دارد؛ خردگرایی</w:t>
      </w:r>
      <w:r>
        <w:rPr>
          <w:rStyle w:val="FootnoteReference"/>
          <w:rFonts w:ascii="IRNazanin" w:hAnsi="IRNazanin" w:cs="IRNazanin"/>
          <w:sz w:val="28"/>
          <w:szCs w:val="28"/>
          <w:rtl/>
        </w:rPr>
        <w:footnoteReference w:id="11"/>
      </w:r>
      <w:r>
        <w:rPr>
          <w:rFonts w:ascii="IRNazanin" w:hAnsi="IRNazanin" w:cs="IRNazanin" w:hint="cs"/>
          <w:sz w:val="28"/>
          <w:szCs w:val="28"/>
          <w:rtl/>
        </w:rPr>
        <w:t xml:space="preserve"> و تجربه‌گرایی</w:t>
      </w:r>
      <w:r>
        <w:rPr>
          <w:rStyle w:val="FootnoteReference"/>
          <w:rFonts w:ascii="IRNazanin" w:hAnsi="IRNazanin" w:cs="IRNazanin"/>
          <w:sz w:val="28"/>
          <w:szCs w:val="28"/>
          <w:rtl/>
        </w:rPr>
        <w:footnoteReference w:id="12"/>
      </w:r>
      <w:r>
        <w:rPr>
          <w:rFonts w:ascii="IRNazanin" w:hAnsi="IRNazanin" w:cs="IRNazanin" w:hint="cs"/>
          <w:sz w:val="28"/>
          <w:szCs w:val="28"/>
          <w:rtl/>
        </w:rPr>
        <w:t>.</w:t>
      </w:r>
    </w:p>
    <w:p w14:paraId="7450D94B"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در اندیشۀ تجربه‌گرایی، تجربه تنها منبع کسب دانش است و یادگیری وابسته به تداعی</w:t>
      </w:r>
      <w:r>
        <w:rPr>
          <w:rStyle w:val="FootnoteReference"/>
          <w:rFonts w:ascii="IRNazanin" w:hAnsi="IRNazanin" w:cs="IRNazanin"/>
          <w:sz w:val="28"/>
          <w:szCs w:val="28"/>
          <w:rtl/>
        </w:rPr>
        <w:footnoteReference w:id="13"/>
      </w:r>
      <w:r>
        <w:rPr>
          <w:rFonts w:ascii="IRNazanin" w:hAnsi="IRNazanin" w:cs="IRNazanin" w:hint="cs"/>
          <w:sz w:val="28"/>
          <w:szCs w:val="28"/>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Fonts w:ascii="IRNazanin" w:hAnsi="IRNazanin" w:cs="IRNazanin"/>
          <w:sz w:val="28"/>
          <w:szCs w:val="28"/>
          <w:rtl/>
        </w:rPr>
        <w:footnoteReference w:id="14"/>
      </w:r>
      <w:r>
        <w:rPr>
          <w:rFonts w:ascii="IRNazanin" w:hAnsi="IRNazanin" w:cs="IRNazanin" w:hint="cs"/>
          <w:sz w:val="28"/>
          <w:szCs w:val="28"/>
          <w:rtl/>
        </w:rPr>
        <w:t xml:space="preserve"> از چهره‌های بانفوذ این مکتب است </w:t>
      </w:r>
      <w:r w:rsidRPr="00743D92">
        <w:rPr>
          <w:rFonts w:ascii="IRNazanin" w:hAnsi="IRNazanin" w:cs="IRNazanin" w:hint="cs"/>
          <w:sz w:val="28"/>
          <w:szCs w:val="28"/>
          <w:rtl/>
        </w:rPr>
        <w:t>(شانک, 2008)</w:t>
      </w:r>
      <w:r>
        <w:rPr>
          <w:rFonts w:ascii="IRNazanin" w:hAnsi="IRNazanin" w:cs="IRNazanin" w:hint="cs"/>
          <w:sz w:val="28"/>
          <w:szCs w:val="28"/>
          <w:rtl/>
        </w:rPr>
        <w:t>.</w:t>
      </w:r>
    </w:p>
    <w:p w14:paraId="75BDE220" w14:textId="57FBA555" w:rsidR="009B4E24" w:rsidRDefault="009B4E24" w:rsidP="009B4E24">
      <w:pPr>
        <w:pStyle w:val="NormalWeb"/>
        <w:spacing w:before="0" w:beforeAutospacing="0" w:after="0" w:afterAutospacing="0" w:line="276" w:lineRule="auto"/>
        <w:jc w:val="mediumKashida"/>
        <w:rPr>
          <w:rFonts w:ascii="IRNazanin" w:hAnsi="IRNazanin" w:cs="IRNazanin"/>
          <w:sz w:val="28"/>
          <w:szCs w:val="28"/>
          <w:rtl/>
        </w:rPr>
      </w:pPr>
      <w:r w:rsidRPr="00F1393C">
        <w:rPr>
          <w:rFonts w:ascii="IRNazanin" w:hAnsi="IRNazanin" w:cs="IRNazanin"/>
          <w:color w:val="000000"/>
          <w:sz w:val="28"/>
          <w:szCs w:val="28"/>
          <w:rtl/>
        </w:rPr>
        <w:t>معمولا نظریه های سنتی یادگیری در قالب نظریه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هایی مانند رفتارگرایی، شناخت</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گرایی و سازنده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 xml:space="preserve">گرایی </w:t>
      </w:r>
      <w:r w:rsidRPr="00F1393C">
        <w:rPr>
          <w:rFonts w:ascii="IRNazanin" w:hAnsi="IRNazanin" w:cs="IRNazanin"/>
          <w:sz w:val="28"/>
          <w:szCs w:val="28"/>
          <w:rtl/>
        </w:rPr>
        <w:t xml:space="preserve">معرفی شده اند. همچنین یکی از نظریه های جدیدتر در این قلمرو، نظریه ی ارتباط </w:t>
      </w:r>
      <w:r w:rsidRPr="00F1393C">
        <w:rPr>
          <w:rFonts w:ascii="IRNazanin" w:hAnsi="IRNazanin" w:cs="IRNazanin"/>
          <w:sz w:val="28"/>
          <w:szCs w:val="28"/>
          <w:rtl/>
        </w:rPr>
        <w:lastRenderedPageBreak/>
        <w:t>گرایی است</w:t>
      </w:r>
      <w:r w:rsidRPr="00F1393C">
        <w:rPr>
          <w:rFonts w:ascii="IRNazanin" w:hAnsi="IRNazanin" w:cs="IRNazanin" w:hint="cs"/>
          <w:sz w:val="28"/>
          <w:szCs w:val="28"/>
          <w:rtl/>
        </w:rPr>
        <w:t xml:space="preserve"> </w:t>
      </w:r>
      <w:r w:rsidR="00EE6EE9">
        <w:rPr>
          <w:rFonts w:ascii="IRNazanin" w:hAnsi="IRNazanin" w:cs="IRNazanin" w:hint="cs"/>
          <w:sz w:val="28"/>
          <w:szCs w:val="28"/>
          <w:rtl/>
        </w:rPr>
        <w:t xml:space="preserve">که توسط جرج زیمنس(2005) ارائه شده‌است </w:t>
      </w:r>
      <w:r w:rsidRPr="00F1393C">
        <w:rPr>
          <w:rFonts w:ascii="IRNazanin" w:hAnsi="IRNazanin" w:cs="IRNazanin" w:hint="cs"/>
          <w:sz w:val="28"/>
          <w:szCs w:val="28"/>
          <w:rtl/>
        </w:rPr>
        <w:t>(</w:t>
      </w:r>
      <w:r w:rsidRPr="00F1393C">
        <w:rPr>
          <w:rFonts w:ascii="IRNazanin" w:hAnsi="IRNazanin" w:cs="IRNazanin"/>
          <w:sz w:val="28"/>
          <w:szCs w:val="28"/>
          <w:rtl/>
        </w:rPr>
        <w:t>1396، محمدی چابکی، رضا؛</w:t>
      </w:r>
      <w:r w:rsidRPr="00F1393C">
        <w:rPr>
          <w:rFonts w:ascii="Cambria" w:hAnsi="Cambria" w:cs="Cambria" w:hint="cs"/>
          <w:sz w:val="28"/>
          <w:szCs w:val="28"/>
          <w:rtl/>
        </w:rPr>
        <w:t> </w:t>
      </w:r>
      <w:r w:rsidRPr="00F1393C">
        <w:rPr>
          <w:rFonts w:ascii="IRNazanin" w:hAnsi="IRNazanin" w:cs="IRNazanin" w:hint="cs"/>
          <w:sz w:val="28"/>
          <w:szCs w:val="28"/>
          <w:rtl/>
        </w:rPr>
        <w:t>پروین</w:t>
      </w:r>
      <w:r w:rsidRPr="00F1393C">
        <w:rPr>
          <w:rFonts w:ascii="IRNazanin" w:hAnsi="IRNazanin" w:cs="IRNazanin"/>
          <w:sz w:val="28"/>
          <w:szCs w:val="28"/>
          <w:rtl/>
        </w:rPr>
        <w:t xml:space="preserve"> </w:t>
      </w:r>
      <w:r w:rsidRPr="00F1393C">
        <w:rPr>
          <w:rFonts w:ascii="IRNazanin" w:hAnsi="IRNazanin" w:cs="IRNazanin" w:hint="cs"/>
          <w:sz w:val="28"/>
          <w:szCs w:val="28"/>
          <w:rtl/>
        </w:rPr>
        <w:t>بازقندی</w:t>
      </w:r>
      <w:r w:rsidRPr="00F1393C">
        <w:rPr>
          <w:rFonts w:ascii="Cambria" w:hAnsi="Cambria" w:cs="Cambria" w:hint="cs"/>
          <w:sz w:val="28"/>
          <w:szCs w:val="28"/>
          <w:rtl/>
        </w:rPr>
        <w:t> </w:t>
      </w:r>
      <w:r w:rsidRPr="00F1393C">
        <w:rPr>
          <w:rFonts w:ascii="IRNazanin" w:hAnsi="IRNazanin" w:cs="IRNazanin" w:hint="cs"/>
          <w:sz w:val="28"/>
          <w:szCs w:val="28"/>
          <w:rtl/>
        </w:rPr>
        <w:t>و</w:t>
      </w:r>
      <w:r w:rsidRPr="00F1393C">
        <w:rPr>
          <w:rFonts w:ascii="IRNazanin" w:hAnsi="IRNazanin" w:cs="IRNazanin"/>
          <w:sz w:val="28"/>
          <w:szCs w:val="28"/>
          <w:rtl/>
        </w:rPr>
        <w:t xml:space="preserve"> </w:t>
      </w:r>
      <w:r w:rsidRPr="00F1393C">
        <w:rPr>
          <w:rFonts w:ascii="IRNazanin" w:hAnsi="IRNazanin" w:cs="IRNazanin" w:hint="cs"/>
          <w:sz w:val="28"/>
          <w:szCs w:val="28"/>
          <w:rtl/>
        </w:rPr>
        <w:t>سعید</w:t>
      </w:r>
      <w:r w:rsidRPr="00F1393C">
        <w:rPr>
          <w:rFonts w:ascii="IRNazanin" w:hAnsi="IRNazanin" w:cs="IRNazanin"/>
          <w:sz w:val="28"/>
          <w:szCs w:val="28"/>
          <w:rtl/>
        </w:rPr>
        <w:t xml:space="preserve"> </w:t>
      </w:r>
      <w:r w:rsidRPr="00F1393C">
        <w:rPr>
          <w:rFonts w:ascii="IRNazanin" w:hAnsi="IRNazanin" w:cs="IRNazanin" w:hint="cs"/>
          <w:sz w:val="28"/>
          <w:szCs w:val="28"/>
          <w:rtl/>
        </w:rPr>
        <w:t>ضرغامی</w:t>
      </w:r>
      <w:r w:rsidRPr="00F1393C">
        <w:rPr>
          <w:rFonts w:ascii="IRNazanin" w:hAnsi="IRNazanin" w:cs="IRNazanin"/>
          <w:sz w:val="28"/>
          <w:szCs w:val="28"/>
          <w:rtl/>
        </w:rPr>
        <w:t xml:space="preserve"> </w:t>
      </w:r>
      <w:r w:rsidRPr="00F1393C">
        <w:rPr>
          <w:rFonts w:ascii="IRNazanin" w:hAnsi="IRNazanin" w:cs="IRNazanin" w:hint="cs"/>
          <w:sz w:val="28"/>
          <w:szCs w:val="28"/>
          <w:rtl/>
        </w:rPr>
        <w:t>همرا</w:t>
      </w:r>
      <w:r w:rsidRPr="00F1393C">
        <w:rPr>
          <w:rFonts w:ascii="IRNazanin" w:hAnsi="IRNazanin" w:cs="IRNazanin"/>
          <w:sz w:val="28"/>
          <w:szCs w:val="28"/>
          <w:rtl/>
        </w:rPr>
        <w:t>ه</w:t>
      </w:r>
      <w:r w:rsidRPr="00F1393C">
        <w:rPr>
          <w:rFonts w:ascii="IRNazanin" w:hAnsi="IRNazanin" w:cs="IRNazanin" w:hint="cs"/>
          <w:sz w:val="28"/>
          <w:szCs w:val="28"/>
          <w:rtl/>
        </w:rPr>
        <w:t>)</w:t>
      </w:r>
      <w:r w:rsidRPr="00F1393C">
        <w:rPr>
          <w:rStyle w:val="EndnoteReference"/>
          <w:rFonts w:ascii="IRNazanin" w:hAnsi="IRNazanin" w:cs="IRNazanin"/>
          <w:sz w:val="28"/>
          <w:szCs w:val="28"/>
          <w:rtl/>
        </w:rPr>
        <w:endnoteReference w:id="3"/>
      </w:r>
      <w:r w:rsidR="00EE6EE9">
        <w:rPr>
          <w:rFonts w:ascii="IRNazanin" w:hAnsi="IRNazanin" w:cs="IRNazanin" w:hint="cs"/>
          <w:sz w:val="28"/>
          <w:szCs w:val="28"/>
          <w:rtl/>
        </w:rPr>
        <w:t>.</w:t>
      </w:r>
    </w:p>
    <w:p w14:paraId="1098E502" w14:textId="490B75B0" w:rsidR="009B4E24" w:rsidRDefault="009B4E24" w:rsidP="00374385">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نظریه‌های رفتارشناسی عموما تجربه‌گرایانه و نظریه‌های شناختی عموما خردگرایانه هستند. </w:t>
      </w:r>
    </w:p>
    <w:p w14:paraId="09BDE597" w14:textId="6C2F268F" w:rsidR="009B4E24" w:rsidRDefault="0059730C" w:rsidP="00EE6EE9">
      <w:pPr>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29" w:name="_Toc126371268"/>
      <w:bookmarkStart w:id="30"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8"/>
      <w:bookmarkEnd w:id="29"/>
      <w:bookmarkEnd w:id="30"/>
    </w:p>
    <w:p w14:paraId="52C090EC" w14:textId="0C162D76" w:rsidR="005F30AF" w:rsidRPr="005F30AF" w:rsidRDefault="005F30AF" w:rsidP="005F30AF">
      <w:pPr>
        <w:jc w:val="center"/>
        <w:rPr>
          <w:rFonts w:ascii="IRNazanin" w:hAnsi="IRNazanin"/>
          <w:i/>
          <w:iCs/>
          <w:rtl/>
        </w:rPr>
      </w:pPr>
      <w:commentRangeStart w:id="31"/>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commentRangeEnd w:id="31"/>
      <w:r>
        <w:rPr>
          <w:rStyle w:val="CommentReference"/>
          <w:rtl/>
        </w:rPr>
        <w:commentReference w:id="31"/>
      </w:r>
    </w:p>
    <w:p w14:paraId="07FC93CC" w14:textId="36436683" w:rsidR="0016480F" w:rsidRPr="00F1393C" w:rsidRDefault="0016480F" w:rsidP="008751A3">
      <w:pPr>
        <w:rPr>
          <w:rFonts w:ascii="IRNazanin" w:hAnsi="IRNazanin"/>
          <w:rtl/>
        </w:rPr>
      </w:pPr>
      <w:r w:rsidRPr="00F1393C">
        <w:rPr>
          <w:rFonts w:ascii="IRNazanin" w:hAnsi="IRNazanin"/>
          <w:rtl/>
        </w:rPr>
        <w:t>یادگیری انسان ترکیبی از فرآیندهایی است که در آن انسان با مجموعه‌ای از اطلاعات، مهارت‌ها، نگرش‌ها، عواطف، ارزش‌ها، باورها و احساسات به موقعیتی اجتماعی وارد شده و تجربه‌ای را شکل می‌دهد که به وسیله‌ی فرآیندهای شناختی، عاطفی و عملی دستخوش تغییر شده و با نظام روانشناختی فرد یکپارچه می‌شود</w:t>
      </w:r>
      <w:commentRangeStart w:id="32"/>
      <w:r w:rsidRPr="00F1393C">
        <w:rPr>
          <w:rFonts w:ascii="IRNazanin" w:hAnsi="IRNazanin"/>
          <w:rtl/>
        </w:rPr>
        <w:t>. (</w:t>
      </w:r>
      <w:r w:rsidRPr="00F1393C">
        <w:rPr>
          <w:rFonts w:ascii="IRNazanin" w:hAnsi="IRNazanin"/>
        </w:rPr>
        <w:t>jarvis,2005</w:t>
      </w:r>
      <w:r w:rsidRPr="00F1393C">
        <w:rPr>
          <w:rFonts w:ascii="IRNazanin" w:hAnsi="IRNazanin"/>
          <w:rtl/>
        </w:rPr>
        <w:t>) (کریمی، 1400)</w:t>
      </w:r>
      <w:commentRangeEnd w:id="32"/>
      <w:r w:rsidR="005E685E">
        <w:rPr>
          <w:rStyle w:val="CommentReference"/>
          <w:rtl/>
        </w:rPr>
        <w:commentReference w:id="32"/>
      </w:r>
    </w:p>
    <w:p w14:paraId="7FBEB965" w14:textId="39870892" w:rsidR="00C62DEA" w:rsidRDefault="001A365C" w:rsidP="00DD102A">
      <w:pPr>
        <w:rPr>
          <w:rFonts w:cs="B Nazanin"/>
          <w:color w:val="000000"/>
          <w:rtl/>
        </w:rPr>
      </w:pPr>
      <w:r w:rsidRPr="00F1393C">
        <w:rPr>
          <w:rFonts w:cs="B Nazanin" w:hint="cs"/>
          <w:color w:val="000000"/>
          <w:rtl/>
        </w:rPr>
        <w:t xml:space="preserve">یادگیری فرآیندی نیست که متوقف شود. مکان آموزشی به هر مکانی می گویند که دانش آموز در آن حضور دارد و مشغول </w:t>
      </w:r>
      <w:r w:rsidR="00FE0171" w:rsidRPr="00F1393C">
        <w:rPr>
          <w:rFonts w:cs="B Nazanin" w:hint="cs"/>
          <w:color w:val="000000"/>
          <w:rtl/>
        </w:rPr>
        <w:t>یادگیری است. (</w:t>
      </w:r>
      <w:r w:rsidRPr="00F1393C">
        <w:rPr>
          <w:rFonts w:cs="B Nazanin"/>
          <w:color w:val="000000"/>
          <w:rtl/>
        </w:rPr>
        <w:t>ون نوت چ</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ب</w:t>
      </w:r>
      <w:r w:rsidRPr="00F1393C">
        <w:rPr>
          <w:rFonts w:cs="B Nazanin" w:hint="cs"/>
          <w:color w:val="000000"/>
          <w:rtl/>
        </w:rPr>
        <w:t>ی</w:t>
      </w:r>
      <w:r w:rsidRPr="00F1393C">
        <w:rPr>
          <w:rFonts w:cs="B Nazanin" w:hint="eastAsia"/>
          <w:color w:val="000000"/>
          <w:rtl/>
        </w:rPr>
        <w:t>کفورد،</w:t>
      </w:r>
      <w:r w:rsidRPr="00F1393C">
        <w:rPr>
          <w:rFonts w:cs="B Nazanin"/>
          <w:color w:val="000000"/>
          <w:rtl/>
        </w:rPr>
        <w:t xml:space="preserve"> 2002)</w:t>
      </w:r>
      <w:r w:rsidR="00FE0171" w:rsidRPr="00F1393C">
        <w:rPr>
          <w:rStyle w:val="EndnoteReference"/>
          <w:rFonts w:cs="B Nazanin"/>
          <w:color w:val="000000"/>
          <w:rtl/>
        </w:rPr>
        <w:endnoteReference w:id="4"/>
      </w:r>
      <w:r w:rsidRPr="00F1393C">
        <w:rPr>
          <w:rFonts w:cs="B Nazanin" w:hint="cs"/>
          <w:color w:val="000000"/>
          <w:rtl/>
        </w:rPr>
        <w:t xml:space="preserve"> </w:t>
      </w:r>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5"/>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w:t>
      </w:r>
      <w:r w:rsidR="007743A0" w:rsidRPr="00F1393C">
        <w:rPr>
          <w:rFonts w:cs="B Nazanin"/>
          <w:color w:val="000000"/>
          <w:rtl/>
        </w:rPr>
        <w:lastRenderedPageBreak/>
        <w:t>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lastRenderedPageBreak/>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6"/>
      </w:r>
    </w:p>
    <w:p w14:paraId="1EBF073C" w14:textId="0C679F1D" w:rsidR="00743D92" w:rsidRDefault="00743D92" w:rsidP="00A1470E">
      <w:pPr>
        <w:pStyle w:val="Title"/>
        <w:rPr>
          <w:rtl/>
        </w:rPr>
      </w:pPr>
      <w:bookmarkStart w:id="33" w:name="_Toc126371269"/>
      <w:bookmarkStart w:id="34" w:name="_Toc127365967"/>
      <w:r w:rsidRPr="00F1393C">
        <w:rPr>
          <w:rFonts w:hint="cs"/>
          <w:rtl/>
        </w:rPr>
        <w:t>محیط یادگیری از دیدگاه نظریات یادگیری</w:t>
      </w:r>
      <w:bookmarkEnd w:id="33"/>
      <w:bookmarkEnd w:id="34"/>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5"/>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5"/>
      <w:r w:rsidR="004109DD">
        <w:rPr>
          <w:rStyle w:val="CommentReference"/>
          <w:rFonts w:asciiTheme="minorHAnsi" w:eastAsiaTheme="minorHAnsi" w:hAnsiTheme="minorHAnsi" w:cs="IRNazanin"/>
          <w:rtl/>
        </w:rPr>
        <w:commentReference w:id="35"/>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w:t>
      </w:r>
      <w:r w:rsidR="00EE6EE9">
        <w:rPr>
          <w:rFonts w:ascii="IRNazanin" w:hAnsi="IRNazanin" w:cs="IRNazanin" w:hint="cs"/>
          <w:sz w:val="28"/>
          <w:szCs w:val="28"/>
          <w:rtl/>
        </w:rPr>
        <w:lastRenderedPageBreak/>
        <w:t xml:space="preserve">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6" w:name="_Toc126314598"/>
      <w:bookmarkStart w:id="37" w:name="_Toc126371270"/>
      <w:bookmarkStart w:id="38" w:name="_Toc127365968"/>
      <w:r w:rsidRPr="00F1393C">
        <w:rPr>
          <w:rFonts w:hint="cs"/>
          <w:rtl/>
        </w:rPr>
        <w:t>رفتارگرایی</w:t>
      </w:r>
      <w:bookmarkEnd w:id="36"/>
      <w:r w:rsidR="00C101F0">
        <w:rPr>
          <w:rStyle w:val="FootnoteReference"/>
          <w:rtl/>
        </w:rPr>
        <w:footnoteReference w:id="19"/>
      </w:r>
      <w:bookmarkEnd w:id="37"/>
      <w:bookmarkEnd w:id="3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7"/>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8"/>
      </w:r>
    </w:p>
    <w:p w14:paraId="5DDC8C69" w14:textId="07820E73" w:rsidR="009F761D" w:rsidRPr="00F1393C" w:rsidRDefault="009F761D" w:rsidP="00A1470E">
      <w:pPr>
        <w:pStyle w:val="Subtitle"/>
        <w:rPr>
          <w:rtl/>
        </w:rPr>
      </w:pPr>
      <w:bookmarkStart w:id="39" w:name="_Toc126371271"/>
      <w:bookmarkStart w:id="40" w:name="_Toc127365969"/>
      <w:r w:rsidRPr="00F1393C">
        <w:rPr>
          <w:rFonts w:hint="cs"/>
          <w:rtl/>
        </w:rPr>
        <w:t>شناخت‌گرایی</w:t>
      </w:r>
      <w:r w:rsidR="00C101F0">
        <w:rPr>
          <w:rStyle w:val="FootnoteReference"/>
          <w:rtl/>
        </w:rPr>
        <w:footnoteReference w:id="20"/>
      </w:r>
      <w:bookmarkEnd w:id="39"/>
      <w:bookmarkEnd w:id="40"/>
    </w:p>
    <w:p w14:paraId="3FB9AC0E" w14:textId="4E57D113" w:rsidR="00D37B0A" w:rsidRDefault="00D37B0A" w:rsidP="00497552">
      <w:pPr>
        <w:spacing w:after="0"/>
        <w:rPr>
          <w:rFonts w:ascii="IRNazanin" w:hAnsi="IRNazanin"/>
          <w:rtl/>
        </w:rPr>
      </w:pPr>
      <w:r>
        <w:rPr>
          <w:rFonts w:ascii="IRNazanin" w:hAnsi="IRNazanin" w:hint="cs"/>
          <w:rtl/>
        </w:rPr>
        <w:lastRenderedPageBreak/>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1"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2"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3"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4"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5"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6"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7"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8"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lastRenderedPageBreak/>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1" w:name="_Toc127365970"/>
      <w:r w:rsidRPr="00F1393C">
        <w:rPr>
          <w:rFonts w:hint="cs"/>
          <w:rtl/>
        </w:rPr>
        <w:t>سازنده‌گرایی</w:t>
      </w:r>
      <w:r w:rsidR="001A365C" w:rsidRPr="00F1393C">
        <w:rPr>
          <w:rFonts w:hint="cs"/>
          <w:rtl/>
        </w:rPr>
        <w:t xml:space="preserve"> (نظریات یادگیری شناخت-سازنده‌گرا)</w:t>
      </w:r>
      <w:bookmarkEnd w:id="41"/>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19"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0"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lastRenderedPageBreak/>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2"/>
      <w:r w:rsidRPr="0001587B">
        <w:rPr>
          <w:rFonts w:hint="cs"/>
          <w:highlight w:val="cyan"/>
          <w:rtl/>
        </w:rPr>
        <w:lastRenderedPageBreak/>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2"/>
      <w:r w:rsidRPr="0001587B">
        <w:rPr>
          <w:rStyle w:val="CommentReference"/>
          <w:highlight w:val="cyan"/>
          <w:rtl/>
        </w:rPr>
        <w:commentReference w:id="42"/>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7580"/>
                    </a:xfrm>
                    <a:prstGeom prst="rect">
                      <a:avLst/>
                    </a:prstGeom>
                  </pic:spPr>
                </pic:pic>
              </a:graphicData>
            </a:graphic>
          </wp:inline>
        </w:drawing>
      </w:r>
      <w:r w:rsidRPr="00A15310">
        <w:t xml:space="preserve"> </w:t>
      </w:r>
      <w:r>
        <w:lastRenderedPageBreak/>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8540"/>
                    </a:xfrm>
                    <a:prstGeom prst="rect">
                      <a:avLst/>
                    </a:prstGeom>
                  </pic:spPr>
                </pic:pic>
              </a:graphicData>
            </a:graphic>
          </wp:inline>
        </w:drawing>
      </w:r>
      <w:r w:rsidRPr="00A15310">
        <w:t xml:space="preserve"> </w:t>
      </w:r>
      <w:r>
        <w:lastRenderedPageBreak/>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3" w:name="_Toc127365971"/>
      <w:commentRangeStart w:id="44"/>
      <w:r w:rsidRPr="00F1393C">
        <w:rPr>
          <w:rtl/>
        </w:rPr>
        <w:lastRenderedPageBreak/>
        <w:t>ارتباط</w:t>
      </w:r>
      <w:r w:rsidRPr="00F1393C">
        <w:rPr>
          <w:rFonts w:hint="cs"/>
          <w:rtl/>
        </w:rPr>
        <w:t>‌</w:t>
      </w:r>
      <w:r w:rsidRPr="00F1393C">
        <w:rPr>
          <w:rtl/>
        </w:rPr>
        <w:t>گرایی</w:t>
      </w:r>
      <w:commentRangeEnd w:id="44"/>
      <w:r w:rsidR="00830D69">
        <w:rPr>
          <w:rStyle w:val="CommentReference"/>
          <w:rFonts w:asciiTheme="minorHAnsi" w:eastAsiaTheme="minorHAnsi" w:hAnsiTheme="minorHAnsi"/>
          <w:rtl/>
        </w:rPr>
        <w:commentReference w:id="44"/>
      </w:r>
      <w:bookmarkEnd w:id="43"/>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5" w:name="_Toc126314599"/>
      <w:bookmarkStart w:id="46" w:name="_Toc126371272"/>
      <w:bookmarkStart w:id="47" w:name="_Toc127365972"/>
      <w:r>
        <w:rPr>
          <w:rFonts w:hint="cs"/>
          <w:rtl/>
        </w:rPr>
        <w:t>جدول اهداف کتابهای درسی در تناظر با نظریه های یادگیری</w:t>
      </w:r>
      <w:bookmarkEnd w:id="45"/>
      <w:bookmarkEnd w:id="46"/>
      <w:bookmarkEnd w:id="47"/>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8" w:name="_Toc126314600"/>
      <w:bookmarkStart w:id="49" w:name="_Toc126371273"/>
      <w:bookmarkStart w:id="50"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8"/>
      <w:r w:rsidR="00851F16">
        <w:rPr>
          <w:rFonts w:hint="cs"/>
          <w:rtl/>
        </w:rPr>
        <w:t xml:space="preserve"> (</w:t>
      </w:r>
      <w:bookmarkStart w:id="51" w:name="_Toc126314601"/>
      <w:r w:rsidR="00851F16" w:rsidRPr="003C14B1">
        <w:rPr>
          <w:b/>
          <w:sz w:val="36"/>
          <w:szCs w:val="36"/>
        </w:rPr>
        <w:t>Neighborhood as School</w:t>
      </w:r>
      <w:bookmarkEnd w:id="51"/>
      <w:r w:rsidR="00851F16">
        <w:rPr>
          <w:rFonts w:hint="cs"/>
          <w:b/>
          <w:sz w:val="36"/>
          <w:szCs w:val="36"/>
          <w:rtl/>
        </w:rPr>
        <w:t>)</w:t>
      </w:r>
      <w:bookmarkEnd w:id="49"/>
      <w:bookmarkEnd w:id="50"/>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2" w:name="_Toc126314602"/>
      <w:bookmarkStart w:id="53" w:name="_Toc126371274"/>
      <w:bookmarkStart w:id="54" w:name="_Toc127365974"/>
      <w:r>
        <w:rPr>
          <w:rFonts w:hint="cs"/>
          <w:rtl/>
        </w:rPr>
        <w:t>آموزش مکان‌محور</w:t>
      </w:r>
      <w:bookmarkEnd w:id="52"/>
      <w:bookmarkEnd w:id="53"/>
      <w:bookmarkEnd w:id="54"/>
    </w:p>
    <w:p w14:paraId="7EECF285" w14:textId="77777777" w:rsidR="009B6448" w:rsidRDefault="00CA7568" w:rsidP="009B6448">
      <w:hyperlink r:id="rId27"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5" w:name="_Toc126314603"/>
      <w:bookmarkStart w:id="56" w:name="_Toc126371275"/>
      <w:bookmarkStart w:id="57" w:name="_Toc127365975"/>
      <w:r w:rsidRPr="003C14B1">
        <w:t>COMMUNITIES OF PRACTICE: LEARNING AS A SOCIAL SYSTEM</w:t>
      </w:r>
      <w:bookmarkEnd w:id="55"/>
      <w:bookmarkEnd w:id="56"/>
      <w:bookmarkEnd w:id="57"/>
    </w:p>
    <w:p w14:paraId="001C011A" w14:textId="77777777" w:rsidR="009B6448" w:rsidRDefault="00CA7568" w:rsidP="009B6448">
      <w:hyperlink r:id="rId28"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8" w:name="_Toc126314604"/>
      <w:bookmarkStart w:id="59" w:name="_Toc126371276"/>
      <w:bookmarkStart w:id="60" w:name="_Toc127365976"/>
      <w:r w:rsidRPr="00816701">
        <w:rPr>
          <w:rFonts w:hint="cs"/>
          <w:rtl/>
        </w:rPr>
        <w:lastRenderedPageBreak/>
        <w:t>پیشینه</w:t>
      </w:r>
      <w:r w:rsidR="002864B3">
        <w:rPr>
          <w:rFonts w:hint="cs"/>
          <w:rtl/>
        </w:rPr>
        <w:t xml:space="preserve"> پژوهش</w:t>
      </w:r>
      <w:bookmarkEnd w:id="58"/>
      <w:bookmarkEnd w:id="59"/>
      <w:bookmarkEnd w:id="60"/>
    </w:p>
    <w:p w14:paraId="791BCC92" w14:textId="55C25B1A" w:rsidR="002864B3" w:rsidRPr="009B2DA7" w:rsidRDefault="002864B3" w:rsidP="00A1470E">
      <w:pPr>
        <w:pStyle w:val="Subtitle"/>
        <w:rPr>
          <w:rtl/>
        </w:rPr>
      </w:pPr>
      <w:bookmarkStart w:id="61" w:name="_Toc126314605"/>
      <w:bookmarkStart w:id="62" w:name="_Toc126371277"/>
      <w:bookmarkStart w:id="63" w:name="_Toc127365977"/>
      <w:r w:rsidRPr="009B2DA7">
        <w:rPr>
          <w:rtl/>
        </w:rPr>
        <w:t xml:space="preserve">پیشینۀ </w:t>
      </w:r>
      <w:r w:rsidRPr="00AB2E90">
        <w:rPr>
          <w:rtl/>
        </w:rPr>
        <w:t>پژوهش‌های</w:t>
      </w:r>
      <w:r w:rsidRPr="009B2DA7">
        <w:rPr>
          <w:rtl/>
        </w:rPr>
        <w:t xml:space="preserve"> انجام‌شدۀ داخل کشور</w:t>
      </w:r>
      <w:bookmarkEnd w:id="61"/>
      <w:bookmarkEnd w:id="62"/>
      <w:bookmarkEnd w:id="63"/>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lastRenderedPageBreak/>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lastRenderedPageBreak/>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xml:space="preserve">، ارتقای رفتار اجتماعی کودکان، تسهیل در دستیابی به </w:t>
      </w:r>
      <w:r w:rsidR="009724DF" w:rsidRPr="00C231A0">
        <w:rPr>
          <w:rFonts w:ascii="IRNazanin" w:hAnsi="IRNazanin"/>
          <w:rtl/>
        </w:rPr>
        <w:lastRenderedPageBreak/>
        <w:t>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w:t>
      </w:r>
      <w:r w:rsidR="00A12AA4" w:rsidRPr="0089344B">
        <w:rPr>
          <w:rFonts w:hint="cs"/>
          <w:rtl/>
        </w:rPr>
        <w:lastRenderedPageBreak/>
        <w:t>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lastRenderedPageBreak/>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4" w:name="_Toc126314606"/>
      <w:bookmarkStart w:id="65" w:name="_Toc126371278"/>
      <w:bookmarkStart w:id="66" w:name="_Toc127365978"/>
      <w:r>
        <w:rPr>
          <w:rFonts w:hint="cs"/>
          <w:rtl/>
        </w:rPr>
        <w:t>پیشینۀ پژوهش‌های انجام‌شدۀ خارج</w:t>
      </w:r>
      <w:r w:rsidRPr="00816701">
        <w:rPr>
          <w:rFonts w:hint="cs"/>
          <w:rtl/>
        </w:rPr>
        <w:t xml:space="preserve"> کشور</w:t>
      </w:r>
      <w:bookmarkEnd w:id="64"/>
      <w:bookmarkEnd w:id="65"/>
      <w:bookmarkEnd w:id="66"/>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7"/>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7"/>
      <w:r>
        <w:rPr>
          <w:rStyle w:val="CommentReference"/>
          <w:rtl/>
        </w:rPr>
        <w:commentReference w:id="67"/>
      </w:r>
    </w:p>
    <w:p w14:paraId="3399BCE6" w14:textId="77777777" w:rsidR="002C381B" w:rsidRPr="002C381B" w:rsidRDefault="002C381B" w:rsidP="002C381B">
      <w:pPr>
        <w:rPr>
          <w:rFonts w:ascii="IRNazanin" w:hAnsi="IRNazanin"/>
          <w:rtl/>
        </w:rPr>
      </w:pPr>
      <w:commentRangeStart w:id="68"/>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8"/>
      <w:r w:rsidR="007B39AB">
        <w:rPr>
          <w:rStyle w:val="CommentReference"/>
          <w:rtl/>
        </w:rPr>
        <w:commentReference w:id="68"/>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esbah" w:date="2023-03-13T14:41:00Z" w:initials="U">
    <w:p w14:paraId="3A45E404" w14:textId="5ABB797B" w:rsidR="00CA7568" w:rsidRDefault="00CA7568">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CA7568" w:rsidRDefault="00CA7568"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CA7568" w:rsidRDefault="00CA7568"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CA7568" w:rsidRDefault="00CA7568"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CA7568" w:rsidRDefault="00CA7568">
      <w:pPr>
        <w:pStyle w:val="CommentText"/>
      </w:pPr>
      <w:r>
        <w:rPr>
          <w:rStyle w:val="CommentReference"/>
        </w:rPr>
        <w:annotationRef/>
      </w:r>
      <w:r>
        <w:rPr>
          <w:rFonts w:hint="cs"/>
          <w:rtl/>
        </w:rPr>
        <w:t>منبع کتاب تونی بوش ص 23. منبع اصلی را بزنم</w:t>
      </w:r>
    </w:p>
  </w:comment>
  <w:comment w:id="16" w:author="User" w:date="2023-02-13T17:24:00Z" w:initials="U">
    <w:p w14:paraId="7D260A42" w14:textId="56467316" w:rsidR="00CA7568" w:rsidRDefault="00CA7568" w:rsidP="00160FF8">
      <w:pPr>
        <w:pStyle w:val="CommentText"/>
        <w:rPr>
          <w:rtl/>
        </w:rPr>
      </w:pPr>
      <w:r>
        <w:rPr>
          <w:rStyle w:val="CommentReference"/>
        </w:rPr>
        <w:annotationRef/>
      </w:r>
      <w:r>
        <w:rPr>
          <w:rFonts w:hint="cs"/>
          <w:rtl/>
        </w:rPr>
        <w:t>شاید نیاز باشه کل این بره در فصل یک</w:t>
      </w:r>
    </w:p>
    <w:p w14:paraId="67B9ECC1" w14:textId="2E926FD6" w:rsidR="00CA7568" w:rsidRDefault="00CA7568" w:rsidP="00160FF8">
      <w:pPr>
        <w:pStyle w:val="CommentText"/>
      </w:pPr>
      <w:r>
        <w:rPr>
          <w:rFonts w:hint="cs"/>
          <w:rtl/>
        </w:rPr>
        <w:t>کلش رو بردم در فصل یک</w:t>
      </w:r>
      <w:bookmarkStart w:id="17" w:name="_GoBack"/>
      <w:bookmarkEnd w:id="17"/>
    </w:p>
  </w:comment>
  <w:comment w:id="31" w:author="User" w:date="2023-02-04T01:46:00Z" w:initials="U">
    <w:p w14:paraId="49DAC8C2" w14:textId="6954907C" w:rsidR="00CA7568" w:rsidRDefault="00CA7568">
      <w:pPr>
        <w:pStyle w:val="CommentText"/>
      </w:pPr>
      <w:r>
        <w:rPr>
          <w:rStyle w:val="CommentReference"/>
        </w:rPr>
        <w:annotationRef/>
      </w:r>
      <w:r>
        <w:rPr>
          <w:rFonts w:hint="cs"/>
          <w:rtl/>
        </w:rPr>
        <w:t>پروفسور لاوسون. صفحه یازده کتاب کامل نیا. خودم برم اصل منبع رو ببینم.</w:t>
      </w:r>
    </w:p>
  </w:comment>
  <w:comment w:id="32" w:author="User" w:date="2022-10-06T22:27:00Z" w:initials="U">
    <w:p w14:paraId="2A400003" w14:textId="66C54DBA" w:rsidR="00CA7568" w:rsidRDefault="00CA7568">
      <w:pPr>
        <w:pStyle w:val="CommentText"/>
      </w:pPr>
      <w:r>
        <w:rPr>
          <w:rStyle w:val="CommentReference"/>
        </w:rPr>
        <w:annotationRef/>
      </w:r>
      <w:r>
        <w:rPr>
          <w:rFonts w:hint="cs"/>
          <w:rtl/>
        </w:rPr>
        <w:t>منبع را درست کنم</w:t>
      </w:r>
    </w:p>
  </w:comment>
  <w:comment w:id="35" w:author="User" w:date="2023-02-03T22:02:00Z" w:initials="U">
    <w:p w14:paraId="095EDABE" w14:textId="1174F838" w:rsidR="00CA7568" w:rsidRDefault="00CA7568">
      <w:pPr>
        <w:pStyle w:val="CommentText"/>
      </w:pPr>
      <w:r>
        <w:rPr>
          <w:rStyle w:val="CommentReference"/>
        </w:rPr>
        <w:annotationRef/>
      </w:r>
      <w:r>
        <w:rPr>
          <w:rFonts w:hint="cs"/>
          <w:rtl/>
        </w:rPr>
        <w:t>باید با مراجعه به کتاب تاریخ جهانی آموزش و پرورش بازنویسی شود.</w:t>
      </w:r>
    </w:p>
  </w:comment>
  <w:comment w:id="42" w:author="User" w:date="2023-01-30T22:09:00Z" w:initials="U">
    <w:p w14:paraId="6AEACF63" w14:textId="28E48AEE" w:rsidR="00CA7568" w:rsidRDefault="00CA7568">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4" w:author="User" w:date="2022-10-05T19:21:00Z" w:initials="U">
    <w:p w14:paraId="30AE7189" w14:textId="7A0F2D05" w:rsidR="00CA7568" w:rsidRDefault="00CA7568">
      <w:pPr>
        <w:pStyle w:val="CommentText"/>
      </w:pPr>
      <w:r>
        <w:rPr>
          <w:rStyle w:val="CommentReference"/>
        </w:rPr>
        <w:annotationRef/>
      </w:r>
      <w:r>
        <w:rPr>
          <w:rFonts w:hint="cs"/>
          <w:rtl/>
        </w:rPr>
        <w:t>باید بیشتر در موردش بخوانم و بنویسم</w:t>
      </w:r>
    </w:p>
  </w:comment>
  <w:comment w:id="67" w:author="User" w:date="2022-10-06T10:18:00Z" w:initials="U">
    <w:p w14:paraId="526283B3" w14:textId="250AFE36" w:rsidR="00CA7568" w:rsidRDefault="00CA7568">
      <w:pPr>
        <w:pStyle w:val="CommentText"/>
      </w:pPr>
      <w:r>
        <w:rPr>
          <w:rStyle w:val="CommentReference"/>
        </w:rPr>
        <w:annotationRef/>
      </w:r>
      <w:r>
        <w:rPr>
          <w:rFonts w:hint="cs"/>
          <w:rtl/>
        </w:rPr>
        <w:t>نیاز به بازنویسی</w:t>
      </w:r>
    </w:p>
  </w:comment>
  <w:comment w:id="68" w:author="User" w:date="2022-10-06T10:20:00Z" w:initials="U">
    <w:p w14:paraId="1CF847B4" w14:textId="0A0C5992" w:rsidR="00CA7568" w:rsidRDefault="00CA7568">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5E404" w15:done="0"/>
  <w15:commentEx w15:paraId="1E27907F" w15:done="0"/>
  <w15:commentEx w15:paraId="6EDF1234" w15:done="0"/>
  <w15:commentEx w15:paraId="5BD60A39" w15:done="0"/>
  <w15:commentEx w15:paraId="7B5B2A0C" w15:done="0"/>
  <w15:commentEx w15:paraId="67B9ECC1" w15:done="0"/>
  <w15:commentEx w15:paraId="49DAC8C2" w15:done="0"/>
  <w15:commentEx w15:paraId="2A400003" w15:done="0"/>
  <w15:commentEx w15:paraId="095EDABE" w15:done="0"/>
  <w15:commentEx w15:paraId="6AEACF63" w15:done="0"/>
  <w15:commentEx w15:paraId="30AE7189" w15:done="0"/>
  <w15:commentEx w15:paraId="526283B3" w15:done="0"/>
  <w15:commentEx w15:paraId="1CF847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0D8A3" w14:textId="77777777" w:rsidR="00DC43BF" w:rsidRDefault="00DC43BF" w:rsidP="00FE0171">
      <w:pPr>
        <w:spacing w:after="0" w:line="240" w:lineRule="auto"/>
      </w:pPr>
      <w:r>
        <w:separator/>
      </w:r>
    </w:p>
  </w:endnote>
  <w:endnote w:type="continuationSeparator" w:id="0">
    <w:p w14:paraId="0DDBBB8B" w14:textId="77777777" w:rsidR="00DC43BF" w:rsidRDefault="00DC43BF" w:rsidP="00FE0171">
      <w:pPr>
        <w:spacing w:after="0" w:line="240" w:lineRule="auto"/>
      </w:pPr>
      <w:r>
        <w:continuationSeparator/>
      </w:r>
    </w:p>
  </w:endnote>
  <w:endnote w:id="1">
    <w:p w14:paraId="1E6A42C0" w14:textId="254AF71B" w:rsidR="00CA7568" w:rsidRDefault="00CA7568"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CA7568" w:rsidRDefault="00CA7568"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CA7568" w:rsidRDefault="00CA7568"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CA7568" w:rsidRDefault="00CA7568"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018E674F" w14:textId="77777777" w:rsidR="00CA7568" w:rsidRDefault="00CA7568" w:rsidP="00374385">
      <w:pPr>
        <w:pStyle w:val="EndnoteText"/>
        <w:bidi w:val="0"/>
        <w:rPr>
          <w:rtl/>
        </w:rPr>
      </w:pPr>
      <w:r>
        <w:rPr>
          <w:rStyle w:val="EndnoteReference"/>
        </w:rPr>
        <w:endnoteRef/>
      </w:r>
      <w:r>
        <w:t xml:space="preserve"> </w:t>
      </w:r>
      <w:r w:rsidRPr="00FE0171">
        <w:t>Van Note Chism, N. and Bickford, D.J. (2002), Improving the environment for learning: An expanded agenda. New Directions for Teaching and Learning, 2002, 91-98</w:t>
      </w:r>
      <w:r>
        <w:t xml:space="preserve">, </w:t>
      </w:r>
      <w:hyperlink r:id="rId1" w:history="1">
        <w:r w:rsidRPr="00FE0171">
          <w:rPr>
            <w:rStyle w:val="Hyperlink"/>
          </w:rPr>
          <w:t>https://doi.org/10.1002/tl.83</w:t>
        </w:r>
      </w:hyperlink>
    </w:p>
  </w:endnote>
  <w:endnote w:id="5">
    <w:p w14:paraId="4F1E019D" w14:textId="77777777" w:rsidR="00CA7568" w:rsidRDefault="00CA7568"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 w:id="6">
    <w:p w14:paraId="07703996" w14:textId="76F4D194" w:rsidR="00CA7568" w:rsidRDefault="00CA7568"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7">
    <w:p w14:paraId="2E81DDD1" w14:textId="77777777" w:rsidR="00CA7568" w:rsidRPr="00825A91" w:rsidRDefault="00CA7568"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 w:id="8">
    <w:p w14:paraId="6197FB85" w14:textId="77777777" w:rsidR="00CA7568" w:rsidRPr="00825A91" w:rsidRDefault="00CA7568"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4"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2FC8B" w14:textId="77777777" w:rsidR="00DC43BF" w:rsidRDefault="00DC43BF" w:rsidP="005E1D48">
      <w:pPr>
        <w:spacing w:after="0" w:line="240" w:lineRule="auto"/>
        <w:jc w:val="right"/>
      </w:pPr>
      <w:r>
        <w:separator/>
      </w:r>
    </w:p>
  </w:footnote>
  <w:footnote w:type="continuationSeparator" w:id="0">
    <w:p w14:paraId="5CB5BEA3" w14:textId="77777777" w:rsidR="00DC43BF" w:rsidRDefault="00DC43BF" w:rsidP="00FE0171">
      <w:pPr>
        <w:spacing w:after="0" w:line="240" w:lineRule="auto"/>
      </w:pPr>
      <w:r>
        <w:continuationSeparator/>
      </w:r>
    </w:p>
  </w:footnote>
  <w:footnote w:type="continuationNotice" w:id="1">
    <w:p w14:paraId="3AC29C42" w14:textId="77777777" w:rsidR="00DC43BF" w:rsidRDefault="00DC43BF">
      <w:pPr>
        <w:spacing w:after="0" w:line="240" w:lineRule="auto"/>
      </w:pPr>
    </w:p>
  </w:footnote>
  <w:footnote w:id="2">
    <w:p w14:paraId="4272BB09" w14:textId="4C0E59AA" w:rsidR="00CA7568" w:rsidRDefault="00CA7568" w:rsidP="000E7945">
      <w:pPr>
        <w:pStyle w:val="FootnoteText"/>
        <w:bidi w:val="0"/>
      </w:pPr>
      <w:r>
        <w:rPr>
          <w:rStyle w:val="FootnoteReference"/>
        </w:rPr>
        <w:footnoteRef/>
      </w:r>
      <w:r>
        <w:rPr>
          <w:rtl/>
        </w:rPr>
        <w:t xml:space="preserve"> </w:t>
      </w:r>
      <w:r>
        <w:t>efficiency</w:t>
      </w:r>
    </w:p>
  </w:footnote>
  <w:footnote w:id="3">
    <w:p w14:paraId="36C94172" w14:textId="650547C4" w:rsidR="00CA7568" w:rsidRDefault="00CA7568" w:rsidP="004C50AF">
      <w:pPr>
        <w:pStyle w:val="FootnoteText"/>
        <w:bidi w:val="0"/>
      </w:pPr>
      <w:r>
        <w:rPr>
          <w:rStyle w:val="FootnoteReference"/>
        </w:rPr>
        <w:footnoteRef/>
      </w:r>
      <w:r>
        <w:rPr>
          <w:rtl/>
        </w:rPr>
        <w:t xml:space="preserve"> </w:t>
      </w:r>
      <w:r>
        <w:t>effectiveness</w:t>
      </w:r>
    </w:p>
  </w:footnote>
  <w:footnote w:id="4">
    <w:p w14:paraId="7ECA4C53" w14:textId="77777777" w:rsidR="00CA7568" w:rsidRDefault="00CA7568" w:rsidP="00820295">
      <w:pPr>
        <w:pStyle w:val="FootnoteText"/>
        <w:bidi w:val="0"/>
      </w:pPr>
      <w:r>
        <w:rPr>
          <w:rStyle w:val="FootnoteReference"/>
        </w:rPr>
        <w:footnoteRef/>
      </w:r>
      <w:r>
        <w:rPr>
          <w:rtl/>
        </w:rPr>
        <w:t xml:space="preserve"> </w:t>
      </w:r>
      <w:r>
        <w:t xml:space="preserve">Saper </w:t>
      </w:r>
    </w:p>
  </w:footnote>
  <w:footnote w:id="5">
    <w:p w14:paraId="31DEFAAC" w14:textId="77777777" w:rsidR="00CA7568" w:rsidRDefault="00CA7568" w:rsidP="00820295">
      <w:pPr>
        <w:pStyle w:val="FootnoteText"/>
        <w:bidi w:val="0"/>
      </w:pPr>
      <w:r>
        <w:rPr>
          <w:rStyle w:val="FootnoteReference"/>
        </w:rPr>
        <w:footnoteRef/>
      </w:r>
      <w:r>
        <w:rPr>
          <w:rtl/>
        </w:rPr>
        <w:t xml:space="preserve"> </w:t>
      </w:r>
      <w:r>
        <w:t>manageralism</w:t>
      </w:r>
    </w:p>
  </w:footnote>
  <w:footnote w:id="6">
    <w:p w14:paraId="6A07E73C" w14:textId="1CB4A9E5" w:rsidR="00CA7568" w:rsidRDefault="00CA7568" w:rsidP="0007504D">
      <w:pPr>
        <w:pStyle w:val="FootnoteText"/>
        <w:bidi w:val="0"/>
      </w:pPr>
      <w:r>
        <w:rPr>
          <w:rStyle w:val="FootnoteReference"/>
        </w:rPr>
        <w:footnoteRef/>
      </w:r>
      <w:r>
        <w:rPr>
          <w:rtl/>
        </w:rPr>
        <w:t xml:space="preserve"> </w:t>
      </w:r>
      <w:r>
        <w:t xml:space="preserve">Bolam </w:t>
      </w:r>
    </w:p>
  </w:footnote>
  <w:footnote w:id="7">
    <w:p w14:paraId="4E347CA8" w14:textId="5435043D" w:rsidR="00CA7568" w:rsidRDefault="00CA7568" w:rsidP="005D7CEC">
      <w:pPr>
        <w:pStyle w:val="FootnoteText"/>
        <w:bidi w:val="0"/>
      </w:pPr>
      <w:r>
        <w:rPr>
          <w:rStyle w:val="FootnoteReference"/>
        </w:rPr>
        <w:footnoteRef/>
      </w:r>
      <w:r>
        <w:rPr>
          <w:rtl/>
        </w:rPr>
        <w:t xml:space="preserve"> </w:t>
      </w:r>
      <w:r>
        <w:t>Yuki</w:t>
      </w:r>
    </w:p>
  </w:footnote>
  <w:footnote w:id="8">
    <w:p w14:paraId="69E1664E" w14:textId="50F3A3A1" w:rsidR="00CA7568" w:rsidRDefault="00CA7568"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CA7568" w:rsidRDefault="00CA7568" w:rsidP="00704F9D">
      <w:pPr>
        <w:pStyle w:val="FootnoteText"/>
        <w:bidi w:val="0"/>
      </w:pPr>
      <w:r>
        <w:rPr>
          <w:rStyle w:val="FootnoteReference"/>
        </w:rPr>
        <w:footnoteRef/>
      </w:r>
      <w:r>
        <w:rPr>
          <w:rtl/>
        </w:rPr>
        <w:t xml:space="preserve"> </w:t>
      </w:r>
      <w:r>
        <w:t xml:space="preserve">Cuban </w:t>
      </w:r>
    </w:p>
  </w:footnote>
  <w:footnote w:id="10">
    <w:p w14:paraId="598ED507" w14:textId="5B28E434" w:rsidR="00CA7568" w:rsidRDefault="00CA7568" w:rsidP="00704F9D">
      <w:pPr>
        <w:pStyle w:val="FootnoteText"/>
        <w:bidi w:val="0"/>
      </w:pPr>
      <w:r>
        <w:rPr>
          <w:rStyle w:val="FootnoteReference"/>
        </w:rPr>
        <w:footnoteRef/>
      </w:r>
      <w:r>
        <w:rPr>
          <w:rtl/>
        </w:rPr>
        <w:t xml:space="preserve"> </w:t>
      </w:r>
      <w:r>
        <w:t xml:space="preserve">Deal </w:t>
      </w:r>
    </w:p>
  </w:footnote>
  <w:footnote w:id="11">
    <w:p w14:paraId="5496291C" w14:textId="34AEBACC" w:rsidR="00CA7568" w:rsidRDefault="00CA7568"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CA7568" w:rsidRDefault="00CA7568" w:rsidP="009B4E24">
      <w:pPr>
        <w:pStyle w:val="FootnoteText"/>
        <w:bidi w:val="0"/>
      </w:pPr>
      <w:r>
        <w:rPr>
          <w:rStyle w:val="FootnoteReference"/>
        </w:rPr>
        <w:footnoteRef/>
      </w:r>
      <w:r>
        <w:rPr>
          <w:rtl/>
        </w:rPr>
        <w:t xml:space="preserve"> </w:t>
      </w:r>
      <w:r>
        <w:t>experimentalism</w:t>
      </w:r>
    </w:p>
  </w:footnote>
  <w:footnote w:id="13">
    <w:p w14:paraId="562BE682" w14:textId="77777777" w:rsidR="00CA7568" w:rsidRDefault="00CA7568" w:rsidP="009B4E24">
      <w:pPr>
        <w:pStyle w:val="FootnoteText"/>
        <w:bidi w:val="0"/>
      </w:pPr>
      <w:r>
        <w:rPr>
          <w:rStyle w:val="FootnoteReference"/>
        </w:rPr>
        <w:footnoteRef/>
      </w:r>
      <w:r>
        <w:rPr>
          <w:rtl/>
        </w:rPr>
        <w:t xml:space="preserve"> </w:t>
      </w:r>
      <w:r>
        <w:t>associative learning</w:t>
      </w:r>
    </w:p>
  </w:footnote>
  <w:footnote w:id="14">
    <w:p w14:paraId="6D36FBB7" w14:textId="77777777" w:rsidR="00CA7568" w:rsidRDefault="00CA7568" w:rsidP="009B4E24">
      <w:pPr>
        <w:pStyle w:val="FootnoteText"/>
        <w:bidi w:val="0"/>
      </w:pPr>
      <w:r>
        <w:rPr>
          <w:rStyle w:val="FootnoteReference"/>
        </w:rPr>
        <w:footnoteRef/>
      </w:r>
      <w:r>
        <w:rPr>
          <w:rtl/>
        </w:rPr>
        <w:t xml:space="preserve"> </w:t>
      </w:r>
      <w:r>
        <w:t>Jonhn Lock</w:t>
      </w:r>
    </w:p>
  </w:footnote>
  <w:footnote w:id="15">
    <w:p w14:paraId="25627572" w14:textId="66D80E35" w:rsidR="00CA7568" w:rsidRDefault="00CA7568" w:rsidP="0059730C">
      <w:pPr>
        <w:pStyle w:val="FootnoteText"/>
        <w:bidi w:val="0"/>
      </w:pPr>
      <w:r>
        <w:rPr>
          <w:rStyle w:val="FootnoteReference"/>
        </w:rPr>
        <w:footnoteRef/>
      </w:r>
      <w:r>
        <w:rPr>
          <w:rtl/>
        </w:rPr>
        <w:t xml:space="preserve"> </w:t>
      </w:r>
      <w:r>
        <w:t>John Dewey</w:t>
      </w:r>
    </w:p>
  </w:footnote>
  <w:footnote w:id="16">
    <w:p w14:paraId="4B3A5E0D" w14:textId="6F12FB98" w:rsidR="00CA7568" w:rsidRDefault="00CA7568" w:rsidP="00DC6D85">
      <w:pPr>
        <w:pStyle w:val="FootnoteText"/>
        <w:bidi w:val="0"/>
      </w:pPr>
      <w:r>
        <w:rPr>
          <w:rStyle w:val="FootnoteReference"/>
        </w:rPr>
        <w:footnoteRef/>
      </w:r>
      <w:r>
        <w:rPr>
          <w:rtl/>
        </w:rPr>
        <w:t xml:space="preserve"> </w:t>
      </w:r>
      <w:r>
        <w:t>James Angell</w:t>
      </w:r>
    </w:p>
  </w:footnote>
  <w:footnote w:id="17">
    <w:p w14:paraId="5E51340B" w14:textId="7679E513" w:rsidR="00CA7568" w:rsidRDefault="00CA7568"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CA7568" w:rsidRDefault="00CA7568" w:rsidP="00FF2650">
      <w:pPr>
        <w:pStyle w:val="FootnoteText"/>
        <w:bidi w:val="0"/>
      </w:pPr>
      <w:r>
        <w:rPr>
          <w:rStyle w:val="FootnoteReference"/>
        </w:rPr>
        <w:footnoteRef/>
      </w:r>
      <w:r>
        <w:rPr>
          <w:rtl/>
        </w:rPr>
        <w:t xml:space="preserve"> </w:t>
      </w:r>
      <w:r>
        <w:t xml:space="preserve">Froble </w:t>
      </w:r>
    </w:p>
  </w:footnote>
  <w:footnote w:id="19">
    <w:p w14:paraId="596C77D4" w14:textId="6B11088E" w:rsidR="00CA7568" w:rsidRDefault="00CA7568"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CA7568" w:rsidRDefault="00CA7568"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CA7568" w:rsidRDefault="00CA7568"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CA7568" w:rsidRDefault="00CA7568" w:rsidP="003772E0">
      <w:pPr>
        <w:pStyle w:val="FootnoteText"/>
        <w:bidi w:val="0"/>
      </w:pPr>
      <w:r>
        <w:rPr>
          <w:rStyle w:val="FootnoteReference"/>
        </w:rPr>
        <w:footnoteRef/>
      </w:r>
      <w:r>
        <w:rPr>
          <w:rtl/>
        </w:rPr>
        <w:t xml:space="preserve"> </w:t>
      </w:r>
      <w:r>
        <w:t xml:space="preserve">Wiesberg </w:t>
      </w:r>
    </w:p>
  </w:footnote>
  <w:footnote w:id="23">
    <w:p w14:paraId="2D48B4D2" w14:textId="3D7B4DEF" w:rsidR="00CA7568" w:rsidRDefault="00CA7568" w:rsidP="00C50DBB">
      <w:pPr>
        <w:pStyle w:val="FootnoteText"/>
        <w:bidi w:val="0"/>
      </w:pPr>
      <w:r>
        <w:rPr>
          <w:rStyle w:val="FootnoteReference"/>
        </w:rPr>
        <w:footnoteRef/>
      </w:r>
      <w:r>
        <w:t xml:space="preserve"> O’Sullivan </w:t>
      </w:r>
    </w:p>
  </w:footnote>
  <w:footnote w:id="24">
    <w:p w14:paraId="1CD844DB" w14:textId="5EA005C4" w:rsidR="00CA7568" w:rsidRDefault="00CA7568" w:rsidP="00C50DBB">
      <w:pPr>
        <w:pStyle w:val="FootnoteText"/>
        <w:bidi w:val="0"/>
      </w:pPr>
      <w:r>
        <w:rPr>
          <w:rStyle w:val="FootnoteReference"/>
        </w:rPr>
        <w:footnoteRef/>
      </w:r>
      <w:r>
        <w:t xml:space="preserve"> Brookfield </w:t>
      </w:r>
    </w:p>
  </w:footnote>
  <w:footnote w:id="25">
    <w:p w14:paraId="628873E0" w14:textId="7A0CAA75" w:rsidR="00CA7568" w:rsidRDefault="00CA7568" w:rsidP="00DC6D85">
      <w:pPr>
        <w:pStyle w:val="FootnoteText"/>
        <w:bidi w:val="0"/>
      </w:pPr>
      <w:r>
        <w:rPr>
          <w:rStyle w:val="FootnoteReference"/>
        </w:rPr>
        <w:footnoteRef/>
      </w:r>
      <w:r>
        <w:t xml:space="preserve"> Unicef </w:t>
      </w:r>
    </w:p>
  </w:footnote>
  <w:footnote w:id="26">
    <w:p w14:paraId="7E9B4DAD" w14:textId="367096ED" w:rsidR="00CA7568" w:rsidRDefault="00CA7568" w:rsidP="00DC6D85">
      <w:pPr>
        <w:pStyle w:val="FootnoteText"/>
        <w:bidi w:val="0"/>
      </w:pPr>
      <w:r>
        <w:rPr>
          <w:rStyle w:val="FootnoteReference"/>
        </w:rPr>
        <w:footnoteRef/>
      </w:r>
      <w:r>
        <w:t xml:space="preserve"> Child friendly schools</w:t>
      </w:r>
    </w:p>
  </w:footnote>
  <w:footnote w:id="27">
    <w:p w14:paraId="1009283D" w14:textId="32480A2F" w:rsidR="00CA7568" w:rsidRDefault="00CA7568"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CA7568" w:rsidRDefault="00CA7568"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6"/>
  </w:num>
  <w:num w:numId="2">
    <w:abstractNumId w:val="2"/>
  </w:num>
  <w:num w:numId="3">
    <w:abstractNumId w:val="5"/>
  </w:num>
  <w:num w:numId="4">
    <w:abstractNumId w:val="7"/>
  </w:num>
  <w:num w:numId="5">
    <w:abstractNumId w:val="0"/>
  </w:num>
  <w:num w:numId="6">
    <w:abstractNumId w:val="10"/>
  </w:num>
  <w:num w:numId="7">
    <w:abstractNumId w:val="9"/>
  </w:num>
  <w:num w:numId="8">
    <w:abstractNumId w:val="1"/>
  </w:num>
  <w:num w:numId="9">
    <w:abstractNumId w:val="4"/>
  </w:num>
  <w:num w:numId="10">
    <w:abstractNumId w:val="3"/>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60FF8"/>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50AF"/>
    <w:rsid w:val="004D4F6C"/>
    <w:rsid w:val="004D514B"/>
    <w:rsid w:val="004E5F0D"/>
    <w:rsid w:val="00501131"/>
    <w:rsid w:val="00511CF1"/>
    <w:rsid w:val="00520577"/>
    <w:rsid w:val="00523AF8"/>
    <w:rsid w:val="00534648"/>
    <w:rsid w:val="00551789"/>
    <w:rsid w:val="00553E41"/>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365A8"/>
    <w:rsid w:val="00A85FED"/>
    <w:rsid w:val="00AB2E90"/>
    <w:rsid w:val="00AD083A"/>
    <w:rsid w:val="00AF4933"/>
    <w:rsid w:val="00B01301"/>
    <w:rsid w:val="00B056FD"/>
    <w:rsid w:val="00B2573E"/>
    <w:rsid w:val="00B25D9A"/>
    <w:rsid w:val="00B339EB"/>
    <w:rsid w:val="00B34B3F"/>
    <w:rsid w:val="00B432A6"/>
    <w:rsid w:val="00B43C98"/>
    <w:rsid w:val="00B4652E"/>
    <w:rsid w:val="00B559FD"/>
    <w:rsid w:val="00B61908"/>
    <w:rsid w:val="00B67B4B"/>
    <w:rsid w:val="00B70022"/>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62206"/>
    <w:rsid w:val="00D64772"/>
    <w:rsid w:val="00D77913"/>
    <w:rsid w:val="00D905C8"/>
    <w:rsid w:val="00D930F8"/>
    <w:rsid w:val="00DB4B17"/>
    <w:rsid w:val="00DC43BF"/>
    <w:rsid w:val="00DC6D85"/>
    <w:rsid w:val="00DD102A"/>
    <w:rsid w:val="00DE6DC4"/>
    <w:rsid w:val="00DF2086"/>
    <w:rsid w:val="00DF6D96"/>
    <w:rsid w:val="00E07C24"/>
    <w:rsid w:val="00E22FF9"/>
    <w:rsid w:val="00E45A4B"/>
    <w:rsid w:val="00E70BB3"/>
    <w:rsid w:val="00EB0C9C"/>
    <w:rsid w:val="00EE6EE9"/>
    <w:rsid w:val="00EE7C44"/>
    <w:rsid w:val="00F0055D"/>
    <w:rsid w:val="00F1393C"/>
    <w:rsid w:val="00F34D80"/>
    <w:rsid w:val="00F4117E"/>
    <w:rsid w:val="00F46003"/>
    <w:rsid w:val="00F617E4"/>
    <w:rsid w:val="00F71FFC"/>
    <w:rsid w:val="00F95147"/>
    <w:rsid w:val="00FA105D"/>
    <w:rsid w:val="00FA56A8"/>
    <w:rsid w:val="00FA67EB"/>
    <w:rsid w:val="00FC00F4"/>
    <w:rsid w:val="00FC6E46"/>
    <w:rsid w:val="00FC7DD2"/>
    <w:rsid w:val="00FD300D"/>
    <w:rsid w:val="00FD32E0"/>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8%AA%D9%81%DA%A9%D8%B1" TargetMode="External"/><Relationship Id="rId18" Type="http://schemas.openxmlformats.org/officeDocument/2006/relationships/hyperlink" Target="https://fa.wikipedia.org/wiki/%D8%B0%D9%87%D9%8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a.wikipedia.org/wiki/%D9%BE%DA%98%D9%88%D9%87%D8%B4" TargetMode="External"/><Relationship Id="rId17" Type="http://schemas.openxmlformats.org/officeDocument/2006/relationships/hyperlink" Target="https://fa.wikipedia.org/wiki/%D8%B1%D8%B4%D8%A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a.wikipedia.org/wiki/%D8%AC%D9%87%D8%A7%D9%86%E2%80%8C%D8%A8%DB%8C%D9%86%DB%8C" TargetMode="External"/><Relationship Id="rId20" Type="http://schemas.openxmlformats.org/officeDocument/2006/relationships/hyperlink" Target="https://fa.wikipedia.org/wiki/%D8%B3%D8%A7%D8%AE%D8%AA%E2%80%8C%DA%AF%D8%B1%D8%A7%DB%8C%DB%8C_(%D9%86%D8%B8%D8%B1%DB%8C%D9%87_%DB%8C%D8%A7%D8%AF%DA%AF%DB%8C%D8%B1%DB%8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2%DB%8C%D8%B3%D8%AA%E2%80%8C%D8%B4%D9%86%D8%A7%D8%B3%DB%8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a.wikipedia.org/wiki/%D8%A7%D9%86%D8%B7%D8%A8%D8%A7%D9%82" TargetMode="External"/><Relationship Id="rId23" Type="http://schemas.openxmlformats.org/officeDocument/2006/relationships/image" Target="media/image4.png"/><Relationship Id="rId28" Type="http://schemas.openxmlformats.org/officeDocument/2006/relationships/hyperlink" Target="https://thesystemsthinker.com/communities-of-practice-learning-as-a-social-system/" TargetMode="External"/><Relationship Id="rId10" Type="http://schemas.openxmlformats.org/officeDocument/2006/relationships/image" Target="media/image1.png"/><Relationship Id="rId19" Type="http://schemas.openxmlformats.org/officeDocument/2006/relationships/hyperlink" Target="https://fa.wikipedia.org/wiki/%DA%98%D8%A7%D9%86_%D9%BE%DB%8C%D8%A7%DA%98%D9%87"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B7%D8%B1%D8%AD%E2%80%8C%D9%88%D8%A7%D8%B1%D9%87_(%D8%B1%D9%88%D8%A7%D9%86%D8%B4%D9%86%D8%A7%D8%B3%DB%8C)" TargetMode="External"/><Relationship Id="rId22" Type="http://schemas.openxmlformats.org/officeDocument/2006/relationships/image" Target="media/image3.png"/><Relationship Id="rId27" Type="http://schemas.openxmlformats.org/officeDocument/2006/relationships/hyperlink" Target="https://www.gettingsmart.com/2021/12/02/learning-in-community-what-does-it-look-like/" TargetMode="External"/><Relationship Id="rId30"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gpseducation.oecd.org/revieweducationpolicies/" TargetMode="External"/><Relationship Id="rId1" Type="http://schemas.openxmlformats.org/officeDocument/2006/relationships/hyperlink" Target="https://doi.org/10.1002/tl.83" TargetMode="External"/><Relationship Id="rId4" Type="http://schemas.openxmlformats.org/officeDocument/2006/relationships/hyperlink" Target="https://doi.org/10.1016/j.sbspro.2012.0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5</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6</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7</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s>
</file>

<file path=customXml/itemProps1.xml><?xml version="1.0" encoding="utf-8"?>
<ds:datastoreItem xmlns:ds="http://schemas.openxmlformats.org/officeDocument/2006/customXml" ds:itemID="{25560804-8CBC-4CB5-A4FE-2E52D787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13880</TotalTime>
  <Pages>35</Pages>
  <Words>9793</Words>
  <Characters>55824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5</cp:revision>
  <cp:lastPrinted>2022-11-27T08:16:00Z</cp:lastPrinted>
  <dcterms:created xsi:type="dcterms:W3CDTF">2022-03-31T12:42:00Z</dcterms:created>
  <dcterms:modified xsi:type="dcterms:W3CDTF">2023-03-29T17:35:00Z</dcterms:modified>
</cp:coreProperties>
</file>