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000000"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000000"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000000"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000000"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000000"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000000"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000000"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000000"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000000"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000000"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000000"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000000"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000000"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000000"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000000"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000000"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BA07A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hint="cs"/>
            <w:rtl/>
          </w:rPr>
          <w:id w:val="199671969"/>
          <w:citation/>
        </w:sdt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7A6009AF" w:rsidR="00021B02" w:rsidRDefault="00021B02" w:rsidP="00BA07A7">
      <w:pPr>
        <w:pStyle w:val="a"/>
        <w:rPr>
          <w:rtl/>
        </w:rPr>
      </w:pPr>
      <w:commentRangeStart w:id="9"/>
      <w:r>
        <w:rPr>
          <w:rFonts w:hint="cs"/>
          <w:rtl/>
        </w:rPr>
        <w:t xml:space="preserve">از نگاه میرکمالی </w:t>
      </w:r>
      <w:commentRangeEnd w:id="9"/>
      <w:r w:rsidR="009D6D13">
        <w:rPr>
          <w:rStyle w:val="CommentReference"/>
          <w:rtl/>
        </w:rPr>
        <w:commentReference w:id="9"/>
      </w:r>
      <w:r>
        <w:rPr>
          <w:rFonts w:hint="cs"/>
          <w:rtl/>
        </w:rPr>
        <w:t>(1382 و 1378)</w:t>
      </w:r>
      <w:r>
        <w:rPr>
          <w:rStyle w:val="EndnoteReference"/>
          <w:rtl/>
        </w:rPr>
        <w:endnoteReference w:id="1"/>
      </w:r>
      <w:r>
        <w:rPr>
          <w:rFonts w:hint="cs"/>
          <w:rtl/>
        </w:rPr>
        <w:t>، مدیریت آموزشی، جریان تعلیم و تربیت را در سازمان‌های آموزشی، راهنمائی، کنترل و اداره می‌کند.</w:t>
      </w:r>
    </w:p>
    <w:p w14:paraId="51607C3A" w14:textId="3FC651F1" w:rsidR="002B40ED" w:rsidRDefault="009D6D13" w:rsidP="00BA07A7">
      <w:pPr>
        <w:pStyle w:val="a"/>
        <w:rPr>
          <w:rtl/>
        </w:rPr>
      </w:pPr>
      <w:r>
        <w:rPr>
          <w:rFonts w:hint="cs"/>
          <w:rtl/>
        </w:rPr>
        <w:t xml:space="preserve">از نگاه </w:t>
      </w:r>
      <w:r w:rsidR="002B40ED">
        <w:rPr>
          <w:rFonts w:hint="cs"/>
          <w:rtl/>
        </w:rPr>
        <w:t>آهنچیان (1398) مدیریت آموزشی در یک تعریف عام عبارت است از: هدایت مدبرانۀ فعالیت‌های یاددهی-یادگیری در یک مح</w:t>
      </w:r>
      <w:r>
        <w:rPr>
          <w:rFonts w:hint="cs"/>
          <w:rtl/>
        </w:rPr>
        <w:t>یط رسمی آموزش که با اعمال کمی ات</w:t>
      </w:r>
      <w:r w:rsidR="002B40ED">
        <w:rPr>
          <w:rFonts w:hint="cs"/>
          <w:rtl/>
        </w:rPr>
        <w:t>تصار می‌توان آن را تدبیر فرآیند یاددهی-یادگیری دانست. منظ</w:t>
      </w:r>
      <w:r>
        <w:rPr>
          <w:rFonts w:hint="cs"/>
          <w:rtl/>
        </w:rPr>
        <w:t>ور از تدبیر در اینجا نوعی مداخلۀ</w:t>
      </w:r>
      <w:r w:rsidR="002B40ED">
        <w:rPr>
          <w:rFonts w:hint="cs"/>
          <w:rtl/>
        </w:rPr>
        <w:t xml:space="preserve"> هوشمندانه و همراه با شناخت از ظرایف و پیچیدگی‌های فرآیند یاددهی-یادگیری است.</w:t>
      </w:r>
    </w:p>
    <w:p w14:paraId="4BB8A68F" w14:textId="3C4D376B" w:rsidR="002B40ED" w:rsidRDefault="002B40ED" w:rsidP="00BA07A7">
      <w:pPr>
        <w:pStyle w:val="a"/>
        <w:rPr>
          <w:rtl/>
        </w:rPr>
      </w:pPr>
      <w:r>
        <w:rPr>
          <w:rFonts w:hint="cs"/>
          <w:rtl/>
        </w:rPr>
        <w:lastRenderedPageBreak/>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BA07A7">
      <w:pPr>
        <w:pStyle w:val="a"/>
        <w:numPr>
          <w:ilvl w:val="0"/>
          <w:numId w:val="13"/>
        </w:numPr>
        <w:ind w:left="270" w:hanging="270"/>
      </w:pPr>
      <w:r w:rsidRPr="007A338F">
        <w:rPr>
          <w:rFonts w:hint="cs"/>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BA07A7">
      <w:pPr>
        <w:pStyle w:val="a"/>
        <w:numPr>
          <w:ilvl w:val="0"/>
          <w:numId w:val="13"/>
        </w:numPr>
        <w:ind w:left="270" w:hanging="270"/>
      </w:pPr>
      <w:r w:rsidRPr="007A338F">
        <w:rPr>
          <w:rFonts w:hint="cs"/>
          <w:rtl/>
        </w:rPr>
        <w:t>به جریان یاددهی-یادگیری</w:t>
      </w:r>
      <w:r w:rsidR="007A338F" w:rsidRPr="007A338F">
        <w:rPr>
          <w:rFonts w:hint="cs"/>
          <w:rtl/>
        </w:rPr>
        <w:t xml:space="preserve"> سمت و سو ببخشد.</w:t>
      </w:r>
    </w:p>
    <w:p w14:paraId="32DACF50" w14:textId="47E0FF2B" w:rsidR="007A338F" w:rsidRPr="007A338F" w:rsidRDefault="007A338F" w:rsidP="00BA07A7">
      <w:pPr>
        <w:pStyle w:val="a"/>
        <w:numPr>
          <w:ilvl w:val="0"/>
          <w:numId w:val="13"/>
        </w:numPr>
        <w:ind w:left="270" w:hanging="270"/>
      </w:pPr>
      <w:r w:rsidRPr="007A338F">
        <w:rPr>
          <w:rFonts w:hint="cs"/>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BA07A7">
      <w:pPr>
        <w:pStyle w:val="a"/>
        <w:numPr>
          <w:ilvl w:val="0"/>
          <w:numId w:val="13"/>
        </w:numPr>
        <w:ind w:left="270" w:hanging="270"/>
      </w:pPr>
      <w:r w:rsidRPr="007A338F">
        <w:rPr>
          <w:rFonts w:hint="cs"/>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BA07A7">
      <w:pPr>
        <w:pStyle w:val="a"/>
        <w:numPr>
          <w:ilvl w:val="0"/>
          <w:numId w:val="13"/>
        </w:numPr>
        <w:ind w:left="270" w:hanging="270"/>
      </w:pPr>
      <w:r w:rsidRPr="007A338F">
        <w:rPr>
          <w:rFonts w:hint="cs"/>
          <w:rtl/>
        </w:rPr>
        <w:t>نه فقط در اجرا که در طراحی فرآیند یاددهی-یادگیری مانند یک خبره حضور داشته باشد و ه</w:t>
      </w:r>
      <w:r w:rsidR="00F71FFC">
        <w:rPr>
          <w:rFonts w:hint="cs"/>
          <w:rtl/>
        </w:rPr>
        <w:t>رجا که لازم باشد از وجود و فلسف</w:t>
      </w:r>
      <w:r w:rsidRPr="007A338F">
        <w:rPr>
          <w:rFonts w:hint="cs"/>
          <w:rtl/>
        </w:rPr>
        <w:t>ۀ وجود هر هدف و گام به‌سوی هدف، به‌صورت منطقی و قابل قبول دفاع‌کند.</w:t>
      </w:r>
    </w:p>
    <w:p w14:paraId="4C0C27BB" w14:textId="5346DDFD" w:rsidR="007A338F" w:rsidRPr="008F1ED3" w:rsidRDefault="007A338F" w:rsidP="00BA07A7">
      <w:pPr>
        <w:pStyle w:val="a"/>
        <w:rPr>
          <w:rtl/>
        </w:rPr>
      </w:pPr>
      <w:r w:rsidRPr="008F1ED3">
        <w:rPr>
          <w:rFonts w:hint="cs"/>
          <w:rtl/>
        </w:rPr>
        <w:t xml:space="preserve">همچنین از نگاه او مدیریت آموزشی به‌عنوان یک رشته و مفهوم خاص عبارتست از: علمی که به بررسی </w:t>
      </w:r>
      <w:r w:rsidR="00511CF1" w:rsidRPr="008F1ED3">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BA07A7">
      <w:pPr>
        <w:pStyle w:val="a"/>
        <w:rPr>
          <w:rtl/>
        </w:rPr>
      </w:pPr>
      <w:r w:rsidRPr="008F1ED3">
        <w:rPr>
          <w:rFonts w:hint="cs"/>
          <w:rtl/>
        </w:rPr>
        <w:t>بر اساس تعریف خاص؛</w:t>
      </w:r>
    </w:p>
    <w:p w14:paraId="01FB0D5C" w14:textId="17902CAA" w:rsidR="00511CF1" w:rsidRPr="008F1ED3" w:rsidRDefault="00511CF1" w:rsidP="00BA07A7">
      <w:pPr>
        <w:pStyle w:val="a"/>
        <w:numPr>
          <w:ilvl w:val="0"/>
          <w:numId w:val="14"/>
        </w:numPr>
        <w:ind w:left="360"/>
      </w:pPr>
      <w:r w:rsidRPr="008F1ED3">
        <w:rPr>
          <w:rFonts w:hint="cs"/>
          <w:rtl/>
        </w:rPr>
        <w:t>مدیریت آموزشی علم است؛</w:t>
      </w:r>
    </w:p>
    <w:p w14:paraId="110E360D" w14:textId="6CC98D3B" w:rsidR="00511CF1" w:rsidRPr="008F1ED3" w:rsidRDefault="00511CF1" w:rsidP="00BA07A7">
      <w:pPr>
        <w:pStyle w:val="a"/>
        <w:numPr>
          <w:ilvl w:val="0"/>
          <w:numId w:val="14"/>
        </w:numPr>
        <w:ind w:left="360"/>
      </w:pPr>
      <w:r w:rsidRPr="008F1ED3">
        <w:rPr>
          <w:rFonts w:hint="cs"/>
          <w:rtl/>
        </w:rPr>
        <w:t>مطالعات آن نظام‌یافته و هدفمند است؛</w:t>
      </w:r>
    </w:p>
    <w:p w14:paraId="0B3BF823" w14:textId="23E0D682" w:rsidR="00511CF1" w:rsidRPr="008F1ED3" w:rsidRDefault="00511CF1" w:rsidP="00BA07A7">
      <w:pPr>
        <w:pStyle w:val="a"/>
        <w:numPr>
          <w:ilvl w:val="0"/>
          <w:numId w:val="14"/>
        </w:numPr>
        <w:ind w:left="360"/>
      </w:pPr>
      <w:r w:rsidRPr="008F1ED3">
        <w:rPr>
          <w:rFonts w:hint="cs"/>
          <w:rtl/>
        </w:rPr>
        <w:t>تمرکز این مطالعات بر مداخله‌های مدیریتی است؛</w:t>
      </w:r>
    </w:p>
    <w:p w14:paraId="6D58D5D1" w14:textId="77777777" w:rsidR="00511CF1" w:rsidRPr="008F1ED3" w:rsidRDefault="00511CF1" w:rsidP="00BA07A7">
      <w:pPr>
        <w:pStyle w:val="a"/>
        <w:numPr>
          <w:ilvl w:val="0"/>
          <w:numId w:val="14"/>
        </w:numPr>
        <w:ind w:left="360"/>
      </w:pPr>
      <w:r w:rsidRPr="008F1ED3">
        <w:rPr>
          <w:rFonts w:hint="cs"/>
          <w:rtl/>
        </w:rPr>
        <w:t>مداخله، در فضای یادگیری یا میدان‌های کوچک و بزرگ آموزشی رخ می‌دهد؛</w:t>
      </w:r>
    </w:p>
    <w:p w14:paraId="03921145" w14:textId="238BB56B" w:rsidR="00511CF1" w:rsidRDefault="00511CF1" w:rsidP="00BA07A7">
      <w:pPr>
        <w:pStyle w:val="a"/>
        <w:numPr>
          <w:ilvl w:val="0"/>
          <w:numId w:val="14"/>
        </w:numPr>
        <w:ind w:left="360"/>
      </w:pPr>
      <w:r w:rsidRPr="008F1ED3">
        <w:rPr>
          <w:rFonts w:hint="cs"/>
          <w:rtl/>
        </w:rPr>
        <w:t>هر مداخله‌ای متوجه نتیجۀ مورد انتظاری از آموزش یا متمرکز بر مقصود یا هدف معینی است.‌</w:t>
      </w:r>
    </w:p>
    <w:p w14:paraId="41BB8E48" w14:textId="1087ACF4" w:rsidR="008F1ED3" w:rsidRDefault="00482039" w:rsidP="00BA07A7">
      <w:pPr>
        <w:pStyle w:val="a"/>
        <w:numPr>
          <w:ilvl w:val="0"/>
          <w:numId w:val="14"/>
        </w:numPr>
        <w:ind w:left="360"/>
      </w:pPr>
      <w:r>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BA07A7">
      <w:pPr>
        <w:pStyle w:val="a"/>
        <w:numPr>
          <w:ilvl w:val="0"/>
          <w:numId w:val="14"/>
        </w:numPr>
        <w:ind w:left="360"/>
      </w:pPr>
      <w:r w:rsidRPr="00482039">
        <w:rPr>
          <w:rFonts w:hint="cs"/>
          <w:rtl/>
        </w:rPr>
        <w:t>رویکرد مداخلۀ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BA07A7">
      <w:pPr>
        <w:pStyle w:val="a"/>
        <w:rPr>
          <w:rtl/>
        </w:rPr>
      </w:pPr>
      <w:commentRangeStart w:id="10"/>
      <w:r>
        <w:rPr>
          <w:rFonts w:hint="cs"/>
          <w:rtl/>
        </w:rPr>
        <w:lastRenderedPageBreak/>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BA07A7">
      <w:pPr>
        <w:pStyle w:val="a"/>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BA07A7">
      <w:pPr>
        <w:pStyle w:val="a"/>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BA07A7">
      <w:pPr>
        <w:pStyle w:val="a"/>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BA07A7">
      <w:pPr>
        <w:pStyle w:val="a"/>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BA07A7">
      <w:pPr>
        <w:pStyle w:val="a"/>
        <w:rPr>
          <w:rtl/>
        </w:rPr>
      </w:pPr>
      <w:r>
        <w:rPr>
          <w:rFonts w:hint="cs"/>
          <w:rtl/>
        </w:rPr>
        <w:t>3.رهبری مستلزم ترسیم و بیان روشن چشم‌اندازی برای سازمان است.</w:t>
      </w:r>
    </w:p>
    <w:p w14:paraId="29D16A5E" w14:textId="5473CD96" w:rsidR="00704F9D" w:rsidRDefault="00704F9D" w:rsidP="00BA07A7">
      <w:pPr>
        <w:pStyle w:val="a"/>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24F05D22" w:rsidR="00704F9D" w:rsidRDefault="00704F9D" w:rsidP="00BA07A7">
      <w:pPr>
        <w:pStyle w:val="a"/>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 xml:space="preserve">(1997)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w:t>
      </w:r>
      <w:r>
        <w:rPr>
          <w:rFonts w:hint="cs"/>
          <w:rtl/>
        </w:rPr>
        <w:lastRenderedPageBreak/>
        <w:t>چشم‌اندازهای 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3431B2E0" w14:textId="390E7081" w:rsidR="00BA07A7" w:rsidRPr="0007504D" w:rsidRDefault="00BA07A7" w:rsidP="00BA07A7">
      <w:pPr>
        <w:pStyle w:val="a"/>
        <w:rPr>
          <w:rtl/>
        </w:rPr>
      </w:pPr>
      <w:r>
        <w:rPr>
          <w:rFonts w:hint="cs"/>
          <w:rtl/>
        </w:rPr>
        <w:t>ص 179 کتاب آهنچیان</w:t>
      </w:r>
    </w:p>
    <w:p w14:paraId="6A8DAE68" w14:textId="24080F37" w:rsidR="00AB2E90" w:rsidRDefault="00AB2E90" w:rsidP="00534648">
      <w:pPr>
        <w:pStyle w:val="Title"/>
        <w:rPr>
          <w:rtl/>
        </w:rPr>
      </w:pPr>
      <w:bookmarkStart w:id="15" w:name="_Toc127365961"/>
      <w:r>
        <w:rPr>
          <w:rFonts w:hint="cs"/>
          <w:rtl/>
        </w:rPr>
        <w:t>مدرسه</w:t>
      </w:r>
      <w:bookmarkEnd w:id="15"/>
    </w:p>
    <w:p w14:paraId="643C8679" w14:textId="4EAB83E9" w:rsidR="00B24465" w:rsidRPr="00B24465" w:rsidRDefault="00B24465" w:rsidP="00BA07A7">
      <w:pPr>
        <w:pStyle w:val="a"/>
        <w:rPr>
          <w:rtl/>
        </w:rPr>
      </w:pPr>
      <w:r>
        <w:rPr>
          <w:rtl/>
        </w:rPr>
        <w:t>مدرسه محيط اجتماعي سازمان يافته اي(مشــتمل برمجموعهاي از افراد و روابط و ســاختارهاي منظم) است براي کسب مجموعه</w:t>
      </w:r>
      <w:r w:rsidR="00BA07A7">
        <w:rPr>
          <w:rFonts w:hint="cs"/>
          <w:rtl/>
        </w:rPr>
        <w:t>‌</w:t>
      </w:r>
      <w:r>
        <w:rPr>
          <w:rtl/>
        </w:rPr>
        <w:t>ای از شايســتگيهاي لازم(فردی، خانوادگی، اجتماعی) که متربيــان براي وصول به مرتبهاي ازآمادگی جهت تحقق حيات طيبه در همة ابعاد فردي، خانوادگی و اجتماعي بايد آنها را به دســت آورند</w:t>
      </w:r>
      <w:r>
        <w:t xml:space="preserve">. </w:t>
      </w:r>
      <w:r>
        <w:rPr>
          <w:rtl/>
        </w:rPr>
        <w:t>از اين رو«مدرســه فضاي اجتماعی(جامعه)هدفمندي اســت كه از طريق زنجيرهاي از موقعيتها، فرصت ِ حرکت رشــديابنده و تعاليبخش را براي متربيان فراهم ميسازد که در آن شايستگيهاي لازم براي درك و بهبود موقعيت خود وديگران از طريق يادگيريهاي رســمي وغير رسمي كسب ميشود</w:t>
      </w:r>
      <w:r>
        <w:rPr>
          <w:rFonts w:hint="cs"/>
          <w:rtl/>
        </w:rPr>
        <w:t xml:space="preserve">" </w:t>
      </w:r>
      <w:sdt>
        <w:sdtPr>
          <w:rPr>
            <w:rFonts w:hint="cs"/>
            <w:rtl/>
          </w:rPr>
          <w:id w:val="708152525"/>
          <w:citation/>
        </w:sdt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704D29B4" w14:textId="77777777" w:rsidR="00160FF8" w:rsidRDefault="00160FF8" w:rsidP="00BA07A7">
      <w:pPr>
        <w:pStyle w:val="a"/>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456DFF63" w14:textId="369F7C9E" w:rsidR="00534648" w:rsidRDefault="00534648" w:rsidP="00534648">
      <w:pPr>
        <w:pStyle w:val="Subtitle"/>
        <w:rPr>
          <w:rtl/>
        </w:rPr>
      </w:pPr>
      <w:bookmarkStart w:id="16" w:name="_Toc127365962"/>
      <w:r>
        <w:rPr>
          <w:rFonts w:hint="cs"/>
          <w:rtl/>
        </w:rPr>
        <w:t>کلاس‌های سنتی</w:t>
      </w:r>
      <w:bookmarkEnd w:id="16"/>
    </w:p>
    <w:p w14:paraId="5F4CA9DC" w14:textId="763D611C" w:rsidR="0016288F" w:rsidRDefault="0016288F" w:rsidP="0016288F">
      <w:pPr>
        <w:pStyle w:val="a"/>
        <w:rPr>
          <w:rtl/>
        </w:rPr>
      </w:pPr>
      <w:r>
        <w:rPr>
          <w:rFonts w:hint="cs"/>
          <w:rtl/>
        </w:rPr>
        <w:t xml:space="preserve">اگر وظیفۀ اصلی مدرسه را انتقال دانش بنامیم مدرسه را باید به عنوان جایی تعریف کنیم که در آن کودک می‌تواند مساعدترین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پداگوژی موروث سنت ناپلئونی، آن هم خالی از انعطاف و کاملا نظری می‌پرداخت، فاصله چندانی نداریم. پداگوژی‌ای که بر اساس سلطۀ معلم و اطاعات انفعالی دانش‌آموزان بنا نهاده شده بود. دوره‌ای که طی آن سوء‌ظن نسبت به دانش‌آموزان متاسفانه وجود راهروهای مستقیمی را ایجاب می‌کرد که به وسیلۀ آنها می‌توانستیم با سهولت بیشتری آنان را تحت نظر گیریم </w:t>
      </w:r>
      <w:sdt>
        <w:sdtPr>
          <w:rPr>
            <w:rFonts w:hint="cs"/>
            <w:rtl/>
          </w:rPr>
          <w:id w:val="1250000694"/>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8223487" w14:textId="30954A58" w:rsidR="00C82FBC" w:rsidRDefault="00534648" w:rsidP="0016288F">
      <w:pPr>
        <w:pStyle w:val="a"/>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06B982F3" w14:textId="77777777" w:rsidR="0016288F" w:rsidRDefault="0016288F" w:rsidP="00534648">
      <w:pPr>
        <w:rPr>
          <w:rtl/>
        </w:rPr>
      </w:pPr>
    </w:p>
    <w:p w14:paraId="72D7EEF5" w14:textId="3BECF5DA" w:rsidR="00B67B4B" w:rsidRDefault="00B67B4B" w:rsidP="00B67B4B">
      <w:pPr>
        <w:pStyle w:val="Subtitle"/>
        <w:rPr>
          <w:rtl/>
        </w:rPr>
      </w:pPr>
      <w:r>
        <w:rPr>
          <w:rFonts w:hint="cs"/>
          <w:rtl/>
        </w:rPr>
        <w:lastRenderedPageBreak/>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7" w:name="_Toc127365956"/>
      <w:r>
        <w:rPr>
          <w:rFonts w:hint="cs"/>
          <w:rtl/>
        </w:rPr>
        <w:t>شایستگی‌های مدیر آموزشی و مسئولیت‌های او</w:t>
      </w:r>
      <w:bookmarkEnd w:id="17"/>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18"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18"/>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19" w:name="_Toc127365958"/>
      <w:r w:rsidRPr="00186B28">
        <w:rPr>
          <w:rFonts w:hint="cs"/>
          <w:rtl/>
        </w:rPr>
        <w:t>تفکر نقادانه، گفتگوی نقادانه، داشتن ذهن فلسفی</w:t>
      </w:r>
      <w:r>
        <w:rPr>
          <w:rFonts w:hint="cs"/>
          <w:rtl/>
        </w:rPr>
        <w:t>/باز بودن و گشودگی نسبت به تغییر</w:t>
      </w:r>
      <w:bookmarkEnd w:id="19"/>
    </w:p>
    <w:p w14:paraId="24B38555" w14:textId="77777777" w:rsidR="00820295" w:rsidRDefault="00820295" w:rsidP="00820295">
      <w:pPr>
        <w:rPr>
          <w:rtl/>
        </w:rPr>
      </w:pPr>
      <w:r>
        <w:rPr>
          <w:rFonts w:hint="cs"/>
          <w:rtl/>
        </w:rPr>
        <w:lastRenderedPageBreak/>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0" w:name="_Toc127365959"/>
      <w:r w:rsidRPr="00AB06F8">
        <w:rPr>
          <w:rFonts w:hint="cs"/>
          <w:rtl/>
        </w:rPr>
        <w:t>شناخت از دانش‌آموزان و دانستن نیازهای آنها</w:t>
      </w:r>
      <w:bookmarkEnd w:id="20"/>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lastRenderedPageBreak/>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1" w:name="_Toc127365963"/>
      <w:r>
        <w:rPr>
          <w:rFonts w:hint="cs"/>
          <w:rtl/>
        </w:rPr>
        <w:t>نظام آموزشی</w:t>
      </w:r>
      <w:bookmarkEnd w:id="21"/>
    </w:p>
    <w:p w14:paraId="7419A57F" w14:textId="77777777" w:rsidR="008751A3" w:rsidRDefault="008751A3" w:rsidP="0016288F">
      <w:pPr>
        <w:pStyle w:val="a"/>
        <w:rPr>
          <w:rtl/>
        </w:rPr>
      </w:pPr>
      <w:r>
        <w:rPr>
          <w:rFonts w:hint="cs"/>
          <w:rtl/>
        </w:rPr>
        <w:t xml:space="preserve">همانطور که در فصل اول این مطالعه گفته‌شد، </w:t>
      </w:r>
      <w:r w:rsidRPr="00855275">
        <w:rPr>
          <w:rtl/>
        </w:rPr>
        <w:t>حوزه‌ی مربوط به نظریات آموزش و یادگیری از عناص</w:t>
      </w:r>
      <w:r>
        <w:rPr>
          <w:rtl/>
        </w:rPr>
        <w:t>ر شکل دهنده‌ی مدیریت آموزشی است</w:t>
      </w:r>
      <w:r>
        <w:rPr>
          <w:rFonts w:hint="cs"/>
          <w:rtl/>
        </w:rPr>
        <w:t>. به‌عبارتی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p>
    <w:p w14:paraId="16EEDD9E" w14:textId="19173F2B" w:rsidR="008751A3" w:rsidRDefault="008751A3" w:rsidP="0016288F">
      <w:pPr>
        <w:pStyle w:val="a"/>
        <w:rPr>
          <w:rtl/>
        </w:rPr>
      </w:pPr>
      <w:r>
        <w:rPr>
          <w:rFonts w:hint="cs"/>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tl/>
        </w:rPr>
        <w:endnoteReference w:id="2"/>
      </w:r>
    </w:p>
    <w:p w14:paraId="2A290C02" w14:textId="53A14948" w:rsidR="00790AD6" w:rsidRDefault="00790AD6" w:rsidP="0016288F">
      <w:pPr>
        <w:pStyle w:val="a"/>
        <w:rPr>
          <w:rtl/>
        </w:rPr>
      </w:pPr>
      <w:r>
        <w:rPr>
          <w:rFonts w:hint="cs"/>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hint="cs"/>
          <w:rtl/>
        </w:rPr>
        <w:t>است. با وجود آنکه یادگیری می‌تو</w:t>
      </w:r>
      <w:r>
        <w:rPr>
          <w:rFonts w:hint="cs"/>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2A6E1A32" w14:textId="07548BEA" w:rsidR="00F10FD6" w:rsidRDefault="00F10FD6" w:rsidP="0016288F">
      <w:pPr>
        <w:pStyle w:val="a"/>
        <w:rPr>
          <w:rtl/>
        </w:rPr>
      </w:pPr>
      <w:r>
        <w:rPr>
          <w:rFonts w:hint="cs"/>
          <w:rtl/>
        </w:rPr>
        <w:t xml:space="preserve">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آب‌دیده شود و به فعالیت درآید </w:t>
      </w:r>
      <w:sdt>
        <w:sdtPr>
          <w:rPr>
            <w:rFonts w:hint="cs"/>
            <w:rtl/>
          </w:rPr>
          <w:id w:val="-740103185"/>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6D8535CE" w14:textId="77777777" w:rsidR="00F10FD6" w:rsidRPr="00F1393C" w:rsidRDefault="00F10FD6" w:rsidP="00790AD6">
      <w:pPr>
        <w:rPr>
          <w:rFonts w:cs="B Nazanin"/>
          <w:color w:val="000000"/>
          <w:rtl/>
        </w:rPr>
      </w:pPr>
    </w:p>
    <w:p w14:paraId="35D62A18" w14:textId="3CAEFC06" w:rsidR="008751A3" w:rsidRDefault="008751A3" w:rsidP="00534648">
      <w:pPr>
        <w:pStyle w:val="Title"/>
        <w:rPr>
          <w:rtl/>
        </w:rPr>
      </w:pPr>
      <w:bookmarkStart w:id="22" w:name="_Toc127365964"/>
      <w:r>
        <w:rPr>
          <w:rFonts w:hint="cs"/>
          <w:rtl/>
        </w:rPr>
        <w:t>طراح آموزشی</w:t>
      </w:r>
      <w:bookmarkEnd w:id="22"/>
    </w:p>
    <w:p w14:paraId="613DFAD9" w14:textId="77777777" w:rsidR="00F10FD6" w:rsidRDefault="00F10FD6" w:rsidP="00F10FD6">
      <w:pPr>
        <w:pStyle w:val="a"/>
        <w:rPr>
          <w:rtl/>
        </w:rPr>
      </w:pPr>
      <w:r>
        <w:rPr>
          <w:rtl/>
        </w:rPr>
        <w:t>معماری وطراحی مقوله</w:t>
      </w:r>
      <w:r>
        <w:rPr>
          <w:rFonts w:hint="cs"/>
          <w:rtl/>
        </w:rPr>
        <w:t>‌</w:t>
      </w:r>
      <w:r>
        <w:rPr>
          <w:rtl/>
        </w:rPr>
        <w:t>ای است جامع كه با ابعاد گوناگون حیات انسانی، از جنبه فردی تا جنبه اجتماعی و از نیازهای مادی تا نیازهای متعالی انسان مرتبط است. لذا ساختمان و</w:t>
      </w:r>
      <w:r>
        <w:rPr>
          <w:rFonts w:hint="cs"/>
          <w:rtl/>
        </w:rPr>
        <w:t xml:space="preserve"> </w:t>
      </w:r>
      <w:r>
        <w:rPr>
          <w:rtl/>
        </w:rPr>
        <w:t xml:space="preserve">فضای مصنوع انسان به مثابه بستر زندگی، فعالیت و رشد انسان و جامعه از دو وجه ظاهر و باطن و یا آشكار و پنهان تشكیل شده است. وجه ظاهری ناشی از </w:t>
      </w:r>
      <w:r>
        <w:rPr>
          <w:rtl/>
        </w:rPr>
        <w:lastRenderedPageBreak/>
        <w:t>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p w14:paraId="531EABEF" w14:textId="358D6D38" w:rsidR="008751A3" w:rsidRDefault="008751A3" w:rsidP="0016288F">
      <w:pPr>
        <w:pStyle w:val="a"/>
        <w:rPr>
          <w:rtl/>
        </w:rPr>
      </w:pPr>
      <w:commentRangeStart w:id="23"/>
      <w:r>
        <w:rPr>
          <w:rFonts w:hint="cs"/>
          <w:rtl/>
        </w:rPr>
        <w:t xml:space="preserve">طراح آموزشی کسی است که </w:t>
      </w:r>
      <w:commentRangeEnd w:id="23"/>
      <w:r w:rsidR="00F10FD6">
        <w:rPr>
          <w:rStyle w:val="CommentReference"/>
          <w:rtl/>
        </w:rPr>
        <w:commentReference w:id="23"/>
      </w:r>
      <w:r>
        <w:rPr>
          <w:rFonts w:hint="cs"/>
          <w:rtl/>
        </w:rPr>
        <w:t>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نظام‌های آموزشی تضمین ی</w:t>
      </w:r>
      <w:r>
        <w:rPr>
          <w:rFonts w:hint="cs"/>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4" w:name="_Toc126314597"/>
      <w:bookmarkStart w:id="25" w:name="_Toc126371267"/>
      <w:bookmarkStart w:id="26" w:name="_Toc127365965"/>
      <w:bookmarkStart w:id="27" w:name="_Toc126314596"/>
      <w:r w:rsidRPr="00F1393C">
        <w:rPr>
          <w:rFonts w:hint="cs"/>
          <w:rtl/>
        </w:rPr>
        <w:t xml:space="preserve">نظریات </w:t>
      </w:r>
      <w:r w:rsidRPr="009B4E24">
        <w:rPr>
          <w:rFonts w:hint="cs"/>
          <w:rtl/>
        </w:rPr>
        <w:t>یادگیری</w:t>
      </w:r>
      <w:bookmarkEnd w:id="24"/>
      <w:bookmarkEnd w:id="25"/>
      <w:bookmarkEnd w:id="26"/>
    </w:p>
    <w:p w14:paraId="073ECF2D" w14:textId="77777777" w:rsidR="00560F89" w:rsidRDefault="00560F89" w:rsidP="00560F89">
      <w:pPr>
        <w:pStyle w:val="a"/>
        <w:shd w:val="clear" w:color="auto" w:fill="00FFFF"/>
        <w:rPr>
          <w:rtl/>
        </w:rPr>
      </w:pPr>
      <w:commentRangeStart w:id="28"/>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Pr>
          <w:rtl/>
        </w:rPr>
        <w:t>یادگیری یكی از ظرفیت‌های وجودی آدمی و من</w:t>
      </w:r>
      <w:r>
        <w:rPr>
          <w:rFonts w:hint="cs"/>
          <w:rtl/>
        </w:rPr>
        <w:t>ش</w:t>
      </w:r>
      <w:r>
        <w:rPr>
          <w:rtl/>
        </w:rPr>
        <w:t>أ اصلی ب</w:t>
      </w:r>
      <w:r>
        <w:rPr>
          <w:rFonts w:hint="cs"/>
          <w:rtl/>
        </w:rPr>
        <w:t>س</w:t>
      </w:r>
      <w:r>
        <w:rPr>
          <w:rtl/>
        </w:rPr>
        <w:t>یاری از تحولات در ابعاد وجودی او</w:t>
      </w:r>
      <w:r>
        <w:rPr>
          <w:rFonts w:hint="cs"/>
          <w:rtl/>
        </w:rPr>
        <w:t>ست.</w:t>
      </w:r>
      <w:r>
        <w:t xml:space="preserve"> </w:t>
      </w:r>
      <w:r>
        <w:rPr>
          <w:rtl/>
        </w:rPr>
        <w:t>یادگیــری، حاصل تعامل پیچید</w:t>
      </w:r>
      <w:r>
        <w:rPr>
          <w:rFonts w:hint="cs"/>
          <w:rtl/>
        </w:rPr>
        <w:t>ۀ</w:t>
      </w:r>
      <w:r>
        <w:rPr>
          <w:rtl/>
        </w:rPr>
        <w:t xml:space="preserve"> طبیعت (ظرفیت‌های وجودی خدادادی)،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r w:rsidRPr="00E83709">
        <w:rPr>
          <w:highlight w:val="yellow"/>
          <w:rtl/>
        </w:rPr>
        <w:t>خلأ</w:t>
      </w:r>
      <w:r>
        <w:rPr>
          <w:rtl/>
        </w:rPr>
        <w:t>، که در محیط اجتماعی رخ می</w:t>
      </w:r>
      <w:r>
        <w:rPr>
          <w:rFonts w:hint="cs"/>
          <w:rtl/>
        </w:rPr>
        <w:t>‌</w:t>
      </w:r>
      <w:r>
        <w:rPr>
          <w:rtl/>
        </w:rPr>
        <w:t>دهد و عوامل اجتماعی در آن نقشی تعیین</w:t>
      </w:r>
      <w:r>
        <w:rPr>
          <w:rFonts w:hint="cs"/>
          <w:rtl/>
        </w:rPr>
        <w:t>‌</w:t>
      </w:r>
      <w:r>
        <w:rPr>
          <w:rtl/>
        </w:rPr>
        <w:t>کننده دارند. بر این ا</w:t>
      </w:r>
      <w:r>
        <w:rPr>
          <w:rFonts w:hint="cs"/>
          <w:rtl/>
        </w:rPr>
        <w:t>س</w:t>
      </w:r>
      <w:r>
        <w:rPr>
          <w:rtl/>
        </w:rPr>
        <w:t>اس، یادگیری نیازمند زمینه است و هر زمینه</w:t>
      </w:r>
      <w:r>
        <w:rPr>
          <w:rFonts w:hint="cs"/>
          <w:rtl/>
        </w:rPr>
        <w:t>‌</w:t>
      </w:r>
      <w:r>
        <w:rPr>
          <w:rtl/>
        </w:rPr>
        <w:t>ای مساعد و مناسب یادگیری نیست. یادگیری قابلیت مادام</w:t>
      </w:r>
      <w:r>
        <w:rPr>
          <w:rFonts w:hint="cs"/>
          <w:rtl/>
        </w:rPr>
        <w:t>‌</w:t>
      </w:r>
      <w:r>
        <w:rPr>
          <w:rtl/>
        </w:rPr>
        <w:t>العمر آدمی است؛ لذا آدمی می</w:t>
      </w:r>
      <w:r>
        <w:rPr>
          <w:rFonts w:hint="cs"/>
          <w:rtl/>
        </w:rPr>
        <w:t>‌</w:t>
      </w:r>
      <w:r>
        <w:rPr>
          <w:rtl/>
        </w:rPr>
        <w:t>تواند در تمامی مراحل زندگی تغییر كند. البته نوع، روش و منابع انگیزشی ان</w:t>
      </w:r>
      <w:r>
        <w:rPr>
          <w:rFonts w:hint="cs"/>
          <w:rtl/>
        </w:rPr>
        <w:t>س</w:t>
      </w:r>
      <w:r>
        <w:rPr>
          <w:rtl/>
        </w:rPr>
        <w:t>ان</w:t>
      </w:r>
      <w:r>
        <w:rPr>
          <w:rFonts w:hint="cs"/>
          <w:rtl/>
        </w:rPr>
        <w:t>‌</w:t>
      </w:r>
      <w:r>
        <w:rPr>
          <w:rtl/>
        </w:rPr>
        <w:t>ها برای یادگیری در مراحل مختلف متفاوت اس</w:t>
      </w:r>
      <w:r>
        <w:rPr>
          <w:rFonts w:hint="cs"/>
          <w:rtl/>
        </w:rPr>
        <w:t>ت</w:t>
      </w:r>
      <w:sdt>
        <w:sdtPr>
          <w:rPr>
            <w:rtl/>
          </w:rPr>
          <w:id w:val="-767778088"/>
          <w:citation/>
        </w:sdt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commentRangeEnd w:id="28"/>
      <w:r w:rsidR="00B02681">
        <w:rPr>
          <w:rStyle w:val="CommentReference"/>
          <w:rFonts w:asciiTheme="minorHAnsi" w:hAnsiTheme="minorHAnsi"/>
          <w:noProof/>
          <w:color w:val="auto"/>
          <w:rtl/>
        </w:rPr>
        <w:commentReference w:id="28"/>
      </w:r>
    </w:p>
    <w:p w14:paraId="37C7CE36" w14:textId="77777777" w:rsidR="00560F89" w:rsidRDefault="00560F89" w:rsidP="0016288F">
      <w:pPr>
        <w:pStyle w:val="a"/>
        <w:rPr>
          <w:rtl/>
        </w:rPr>
      </w:pPr>
    </w:p>
    <w:p w14:paraId="2A8F05C3" w14:textId="171C67D3" w:rsidR="009B4E24" w:rsidRDefault="009B4E24" w:rsidP="0016288F">
      <w:pPr>
        <w:pStyle w:val="a"/>
        <w:rPr>
          <w:rtl/>
        </w:rPr>
      </w:pPr>
      <w:r w:rsidRPr="00F1393C">
        <w:rPr>
          <w:rtl/>
        </w:rPr>
        <w:t xml:space="preserve">پژوهش‌های متعددی در حوزه یادگیری انجام شده است که منجر به ارائه نظریات یادگیری شده است. </w:t>
      </w:r>
    </w:p>
    <w:p w14:paraId="4BDCE52D" w14:textId="77777777" w:rsidR="009B4E24" w:rsidRDefault="009B4E24" w:rsidP="0016288F">
      <w:pPr>
        <w:pStyle w:val="a"/>
        <w:rPr>
          <w:rtl/>
        </w:rPr>
      </w:pPr>
      <w:r>
        <w:rPr>
          <w:rFonts w:hint="cs"/>
          <w:rtl/>
        </w:rPr>
        <w:t>از یک چشم‌انداز فلسفی دو دیدگاه دربارۀ منشاء دانش و رابطۀ آن با محیط قرار دارد؛ خردگرایی</w:t>
      </w:r>
      <w:r>
        <w:rPr>
          <w:rStyle w:val="FootnoteReference"/>
          <w:rtl/>
        </w:rPr>
        <w:footnoteReference w:id="11"/>
      </w:r>
      <w:r>
        <w:rPr>
          <w:rFonts w:hint="cs"/>
          <w:rtl/>
        </w:rPr>
        <w:t xml:space="preserve"> و تجربه‌گرایی</w:t>
      </w:r>
      <w:r>
        <w:rPr>
          <w:rStyle w:val="FootnoteReference"/>
          <w:rtl/>
        </w:rPr>
        <w:footnoteReference w:id="12"/>
      </w:r>
      <w:r>
        <w:rPr>
          <w:rFonts w:hint="cs"/>
          <w:rtl/>
        </w:rPr>
        <w:t>.</w:t>
      </w:r>
    </w:p>
    <w:p w14:paraId="7450D94B" w14:textId="77777777" w:rsidR="009B4E24" w:rsidRDefault="009B4E24" w:rsidP="0016288F">
      <w:pPr>
        <w:pStyle w:val="a"/>
        <w:rPr>
          <w:rtl/>
        </w:rPr>
      </w:pPr>
      <w:r>
        <w:rPr>
          <w:rFonts w:hint="cs"/>
          <w:rtl/>
        </w:rPr>
        <w:lastRenderedPageBreak/>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16288F">
      <w:pPr>
        <w:pStyle w:val="a"/>
        <w:rPr>
          <w:rtl/>
        </w:rPr>
      </w:pPr>
      <w:r>
        <w:rPr>
          <w:rFonts w:hint="cs"/>
          <w:rtl/>
        </w:rPr>
        <w:t>در اندیشۀ تجربه‌گرایی، تجربه تنها منبع کسب دانش است و یادگیری وابسته به تداعی</w:t>
      </w:r>
      <w:r>
        <w:rPr>
          <w:rStyle w:val="FootnoteReference"/>
          <w:rtl/>
        </w:rPr>
        <w:footnoteReference w:id="13"/>
      </w:r>
      <w:r>
        <w:rPr>
          <w:rFonts w:hint="cs"/>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tl/>
        </w:rPr>
        <w:footnoteReference w:id="14"/>
      </w:r>
      <w:r>
        <w:rPr>
          <w:rFonts w:hint="cs"/>
          <w:rtl/>
        </w:rPr>
        <w:t xml:space="preserve"> از چهره‌های بانفوذ این مکتب است </w:t>
      </w:r>
      <w:r w:rsidRPr="00743D92">
        <w:rPr>
          <w:rFonts w:hint="cs"/>
          <w:rtl/>
        </w:rPr>
        <w:t>(شانک, 2008)</w:t>
      </w:r>
      <w:r>
        <w:rPr>
          <w:rFonts w:hint="cs"/>
          <w:rtl/>
        </w:rPr>
        <w:t>.</w:t>
      </w:r>
    </w:p>
    <w:p w14:paraId="75BDE220" w14:textId="57FBA555" w:rsidR="009B4E24" w:rsidRDefault="009B4E24" w:rsidP="0016288F">
      <w:pPr>
        <w:pStyle w:val="a"/>
        <w:rPr>
          <w:rtl/>
        </w:rPr>
      </w:pPr>
      <w:r w:rsidRPr="00F1393C">
        <w:rPr>
          <w:rtl/>
        </w:rPr>
        <w:t>معمولا نظریه های سنتی یادگیری در قالب نظریه</w:t>
      </w:r>
      <w:r w:rsidRPr="00F1393C">
        <w:rPr>
          <w:rFonts w:hint="cs"/>
          <w:rtl/>
        </w:rPr>
        <w:t>‌</w:t>
      </w:r>
      <w:r w:rsidRPr="00F1393C">
        <w:rPr>
          <w:rtl/>
        </w:rPr>
        <w:t>هایی مانند رفتارگرایی، شناخت</w:t>
      </w:r>
      <w:r w:rsidRPr="00F1393C">
        <w:rPr>
          <w:rFonts w:hint="cs"/>
          <w:rtl/>
        </w:rPr>
        <w:t>‌</w:t>
      </w:r>
      <w:r w:rsidRPr="00F1393C">
        <w:rPr>
          <w:rtl/>
        </w:rPr>
        <w:t>گرایی و سازنده</w:t>
      </w:r>
      <w:r w:rsidRPr="00F1393C">
        <w:rPr>
          <w:rFonts w:hint="cs"/>
          <w:rtl/>
        </w:rPr>
        <w:t>‌</w:t>
      </w:r>
      <w:r w:rsidRPr="00F1393C">
        <w:rPr>
          <w:rtl/>
        </w:rPr>
        <w:t>گرایی معرفی شده اند.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زیمنس(2005) ارائه شده‌است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r w:rsidRPr="00F1393C">
        <w:rPr>
          <w:rFonts w:hint="cs"/>
          <w:rtl/>
        </w:rPr>
        <w:t>بازقندی</w:t>
      </w:r>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r w:rsidRPr="00F1393C">
        <w:rPr>
          <w:rFonts w:hint="cs"/>
          <w:rtl/>
        </w:rPr>
        <w:t>ضرغامی</w:t>
      </w:r>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3"/>
      </w:r>
      <w:r w:rsidR="00EE6EE9">
        <w:rPr>
          <w:rFonts w:hint="cs"/>
          <w:rtl/>
        </w:rPr>
        <w:t>.</w:t>
      </w:r>
    </w:p>
    <w:p w14:paraId="1098E502" w14:textId="490B75B0" w:rsidR="009B4E24" w:rsidRDefault="009B4E24" w:rsidP="0016288F">
      <w:pPr>
        <w:pStyle w:val="a"/>
        <w:rPr>
          <w:rtl/>
        </w:rPr>
      </w:pPr>
      <w:r>
        <w:rPr>
          <w:rFonts w:hint="cs"/>
          <w:rtl/>
        </w:rPr>
        <w:t xml:space="preserve">نظریه‌های رفتارشناسی عموما تجربه‌گرایانه و نظریه‌های شناختی عموما خردگرایانه هستند. </w:t>
      </w:r>
    </w:p>
    <w:p w14:paraId="09BDE597" w14:textId="6C2F268F" w:rsidR="009B4E24" w:rsidRDefault="0059730C" w:rsidP="0016288F">
      <w:pPr>
        <w:pStyle w:val="a"/>
        <w:rPr>
          <w:rtl/>
        </w:rPr>
      </w:pPr>
      <w:r>
        <w:rPr>
          <w:rFonts w:hint="cs"/>
          <w:rtl/>
        </w:rPr>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29" w:name="_Toc126371268"/>
      <w:bookmarkStart w:id="30"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7"/>
      <w:bookmarkEnd w:id="29"/>
      <w:bookmarkEnd w:id="30"/>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4"/>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w:t>
      </w:r>
      <w:r w:rsidR="007743A0" w:rsidRPr="00F1393C">
        <w:rPr>
          <w:rFonts w:cs="B Nazanin"/>
          <w:color w:val="000000"/>
          <w:rtl/>
        </w:rPr>
        <w:lastRenderedPageBreak/>
        <w:t>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lastRenderedPageBreak/>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5"/>
      </w:r>
    </w:p>
    <w:p w14:paraId="1EBF073C" w14:textId="0C679F1D" w:rsidR="00743D92" w:rsidRDefault="00743D92" w:rsidP="00A1470E">
      <w:pPr>
        <w:pStyle w:val="Title"/>
        <w:rPr>
          <w:rtl/>
        </w:rPr>
      </w:pPr>
      <w:bookmarkStart w:id="31" w:name="_Toc126371269"/>
      <w:bookmarkStart w:id="32" w:name="_Toc127365967"/>
      <w:r w:rsidRPr="00F1393C">
        <w:rPr>
          <w:rFonts w:hint="cs"/>
          <w:rtl/>
        </w:rPr>
        <w:t>محیط یادگیری از دیدگاه نظریات یادگیری</w:t>
      </w:r>
      <w:bookmarkEnd w:id="31"/>
      <w:bookmarkEnd w:id="32"/>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3"/>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3"/>
      <w:r w:rsidR="004109DD">
        <w:rPr>
          <w:rStyle w:val="CommentReference"/>
          <w:rFonts w:asciiTheme="minorHAnsi" w:eastAsiaTheme="minorHAnsi" w:hAnsiTheme="minorHAnsi" w:cs="IRNazanin"/>
          <w:rtl/>
        </w:rPr>
        <w:commentReference w:id="33"/>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w:t>
      </w:r>
      <w:r w:rsidR="00EE6EE9">
        <w:rPr>
          <w:rFonts w:ascii="IRNazanin" w:hAnsi="IRNazanin" w:cs="IRNazanin" w:hint="cs"/>
          <w:sz w:val="28"/>
          <w:szCs w:val="28"/>
          <w:rtl/>
        </w:rPr>
        <w:lastRenderedPageBreak/>
        <w:t xml:space="preserve">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4" w:name="_Toc126314598"/>
      <w:bookmarkStart w:id="35" w:name="_Toc126371270"/>
      <w:bookmarkStart w:id="36" w:name="_Toc127365968"/>
      <w:r w:rsidRPr="00F1393C">
        <w:rPr>
          <w:rFonts w:hint="cs"/>
          <w:rtl/>
        </w:rPr>
        <w:t>رفتارگرایی</w:t>
      </w:r>
      <w:bookmarkEnd w:id="34"/>
      <w:r w:rsidR="00C101F0">
        <w:rPr>
          <w:rStyle w:val="FootnoteReference"/>
          <w:rtl/>
        </w:rPr>
        <w:footnoteReference w:id="19"/>
      </w:r>
      <w:bookmarkEnd w:id="35"/>
      <w:bookmarkEnd w:id="36"/>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6"/>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7"/>
      </w:r>
    </w:p>
    <w:p w14:paraId="5DDC8C69" w14:textId="07820E73" w:rsidR="009F761D" w:rsidRPr="00F1393C" w:rsidRDefault="009F761D" w:rsidP="00A1470E">
      <w:pPr>
        <w:pStyle w:val="Subtitle"/>
        <w:rPr>
          <w:rtl/>
        </w:rPr>
      </w:pPr>
      <w:bookmarkStart w:id="37" w:name="_Toc126371271"/>
      <w:bookmarkStart w:id="38" w:name="_Toc127365969"/>
      <w:r w:rsidRPr="00F1393C">
        <w:rPr>
          <w:rFonts w:hint="cs"/>
          <w:rtl/>
        </w:rPr>
        <w:t>شناخت‌گرایی</w:t>
      </w:r>
      <w:r w:rsidR="00C101F0">
        <w:rPr>
          <w:rStyle w:val="FootnoteReference"/>
          <w:rtl/>
        </w:rPr>
        <w:footnoteReference w:id="20"/>
      </w:r>
      <w:bookmarkEnd w:id="37"/>
      <w:bookmarkEnd w:id="38"/>
    </w:p>
    <w:p w14:paraId="3FB9AC0E" w14:textId="4E57D113" w:rsidR="00D37B0A" w:rsidRDefault="00D37B0A" w:rsidP="00497552">
      <w:pPr>
        <w:spacing w:after="0"/>
        <w:rPr>
          <w:rFonts w:ascii="IRNazanin" w:hAnsi="IRNazanin"/>
          <w:rtl/>
        </w:rPr>
      </w:pPr>
      <w:r>
        <w:rPr>
          <w:rFonts w:ascii="IRNazanin" w:hAnsi="IRNazanin" w:hint="cs"/>
          <w:rtl/>
        </w:rPr>
        <w:lastRenderedPageBreak/>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3"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4"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5"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6"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7"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8"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9"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20"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lastRenderedPageBreak/>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39" w:name="_Toc127365970"/>
      <w:r w:rsidRPr="00F1393C">
        <w:rPr>
          <w:rFonts w:hint="cs"/>
          <w:rtl/>
        </w:rPr>
        <w:t>سازنده‌گرایی</w:t>
      </w:r>
      <w:r w:rsidR="001A365C" w:rsidRPr="00F1393C">
        <w:rPr>
          <w:rFonts w:hint="cs"/>
          <w:rtl/>
        </w:rPr>
        <w:t xml:space="preserve"> (نظریات یادگیری شناخت-سازنده‌گرا)</w:t>
      </w:r>
      <w:bookmarkEnd w:id="39"/>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21"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2"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lastRenderedPageBreak/>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0"/>
      <w:r w:rsidRPr="0001587B">
        <w:rPr>
          <w:rFonts w:hint="cs"/>
          <w:highlight w:val="cyan"/>
          <w:rtl/>
        </w:rPr>
        <w:lastRenderedPageBreak/>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40"/>
      <w:r w:rsidRPr="0001587B">
        <w:rPr>
          <w:rStyle w:val="CommentReference"/>
          <w:highlight w:val="cyan"/>
          <w:rtl/>
        </w:rPr>
        <w:commentReference w:id="40"/>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7580"/>
                    </a:xfrm>
                    <a:prstGeom prst="rect">
                      <a:avLst/>
                    </a:prstGeom>
                  </pic:spPr>
                </pic:pic>
              </a:graphicData>
            </a:graphic>
          </wp:inline>
        </w:drawing>
      </w:r>
      <w:r w:rsidRPr="00A15310">
        <w:t xml:space="preserve"> </w:t>
      </w:r>
      <w:r>
        <w:lastRenderedPageBreak/>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98540"/>
                    </a:xfrm>
                    <a:prstGeom prst="rect">
                      <a:avLst/>
                    </a:prstGeom>
                  </pic:spPr>
                </pic:pic>
              </a:graphicData>
            </a:graphic>
          </wp:inline>
        </w:drawing>
      </w:r>
      <w:r w:rsidRPr="00A15310">
        <w:t xml:space="preserve"> </w:t>
      </w:r>
      <w:r>
        <w:lastRenderedPageBreak/>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1" w:name="_Toc127365971"/>
      <w:commentRangeStart w:id="42"/>
      <w:r w:rsidRPr="00F1393C">
        <w:rPr>
          <w:rtl/>
        </w:rPr>
        <w:lastRenderedPageBreak/>
        <w:t>ارتباط</w:t>
      </w:r>
      <w:r w:rsidRPr="00F1393C">
        <w:rPr>
          <w:rFonts w:hint="cs"/>
          <w:rtl/>
        </w:rPr>
        <w:t>‌</w:t>
      </w:r>
      <w:r w:rsidRPr="00F1393C">
        <w:rPr>
          <w:rtl/>
        </w:rPr>
        <w:t>گرایی</w:t>
      </w:r>
      <w:commentRangeEnd w:id="42"/>
      <w:r w:rsidR="00830D69">
        <w:rPr>
          <w:rStyle w:val="CommentReference"/>
          <w:rFonts w:asciiTheme="minorHAnsi" w:eastAsiaTheme="minorHAnsi" w:hAnsiTheme="minorHAnsi"/>
          <w:rtl/>
        </w:rPr>
        <w:commentReference w:id="42"/>
      </w:r>
      <w:bookmarkEnd w:id="41"/>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3" w:name="_Toc126314599"/>
      <w:bookmarkStart w:id="44" w:name="_Toc126371272"/>
      <w:bookmarkStart w:id="45" w:name="_Toc127365972"/>
      <w:r>
        <w:rPr>
          <w:rFonts w:hint="cs"/>
          <w:rtl/>
        </w:rPr>
        <w:t>جدول اهداف کتابهای درسی در تناظر با نظریه های یادگیری</w:t>
      </w:r>
      <w:bookmarkEnd w:id="43"/>
      <w:bookmarkEnd w:id="44"/>
      <w:bookmarkEnd w:id="45"/>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6" w:name="_Toc126314600"/>
      <w:bookmarkStart w:id="47" w:name="_Toc126371273"/>
      <w:bookmarkStart w:id="48"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6"/>
      <w:r w:rsidR="00851F16">
        <w:rPr>
          <w:rFonts w:hint="cs"/>
          <w:rtl/>
        </w:rPr>
        <w:t xml:space="preserve"> (</w:t>
      </w:r>
      <w:bookmarkStart w:id="49" w:name="_Toc126314601"/>
      <w:r w:rsidR="00851F16" w:rsidRPr="003C14B1">
        <w:rPr>
          <w:b/>
          <w:sz w:val="36"/>
          <w:szCs w:val="36"/>
        </w:rPr>
        <w:t>Neighborhood as School</w:t>
      </w:r>
      <w:bookmarkEnd w:id="49"/>
      <w:r w:rsidR="00851F16">
        <w:rPr>
          <w:rFonts w:hint="cs"/>
          <w:b/>
          <w:sz w:val="36"/>
          <w:szCs w:val="36"/>
          <w:rtl/>
        </w:rPr>
        <w:t>)</w:t>
      </w:r>
      <w:bookmarkEnd w:id="47"/>
      <w:bookmarkEnd w:id="48"/>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0" w:name="_Toc126314602"/>
      <w:bookmarkStart w:id="51" w:name="_Toc126371274"/>
      <w:bookmarkStart w:id="52" w:name="_Toc127365974"/>
      <w:r>
        <w:rPr>
          <w:rFonts w:hint="cs"/>
          <w:rtl/>
        </w:rPr>
        <w:t>آموزش مکان‌محور</w:t>
      </w:r>
      <w:bookmarkEnd w:id="50"/>
      <w:bookmarkEnd w:id="51"/>
      <w:bookmarkEnd w:id="52"/>
    </w:p>
    <w:p w14:paraId="7EECF285" w14:textId="77777777" w:rsidR="009B6448" w:rsidRDefault="00000000" w:rsidP="009B6448">
      <w:hyperlink r:id="rId29"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3" w:name="_Toc126314603"/>
      <w:bookmarkStart w:id="54" w:name="_Toc126371275"/>
      <w:bookmarkStart w:id="55" w:name="_Toc127365975"/>
      <w:r w:rsidRPr="003C14B1">
        <w:t>COMMUNITIES OF PRACTICE: LEARNING AS A SOCIAL SYSTEM</w:t>
      </w:r>
      <w:bookmarkEnd w:id="53"/>
      <w:bookmarkEnd w:id="54"/>
      <w:bookmarkEnd w:id="55"/>
    </w:p>
    <w:p w14:paraId="001C011A" w14:textId="77777777" w:rsidR="009B6448" w:rsidRDefault="00000000" w:rsidP="009B6448">
      <w:hyperlink r:id="rId30"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6" w:name="_Toc126314604"/>
      <w:bookmarkStart w:id="57" w:name="_Toc126371276"/>
      <w:bookmarkStart w:id="58" w:name="_Toc127365976"/>
      <w:r w:rsidRPr="00816701">
        <w:rPr>
          <w:rFonts w:hint="cs"/>
          <w:rtl/>
        </w:rPr>
        <w:lastRenderedPageBreak/>
        <w:t>پیشینه</w:t>
      </w:r>
      <w:r w:rsidR="002864B3">
        <w:rPr>
          <w:rFonts w:hint="cs"/>
          <w:rtl/>
        </w:rPr>
        <w:t xml:space="preserve"> پژوهش</w:t>
      </w:r>
      <w:bookmarkEnd w:id="56"/>
      <w:bookmarkEnd w:id="57"/>
      <w:bookmarkEnd w:id="58"/>
    </w:p>
    <w:p w14:paraId="791BCC92" w14:textId="55C25B1A" w:rsidR="002864B3" w:rsidRPr="009B2DA7" w:rsidRDefault="002864B3" w:rsidP="00A1470E">
      <w:pPr>
        <w:pStyle w:val="Subtitle"/>
        <w:rPr>
          <w:rtl/>
        </w:rPr>
      </w:pPr>
      <w:bookmarkStart w:id="59" w:name="_Toc126314605"/>
      <w:bookmarkStart w:id="60" w:name="_Toc126371277"/>
      <w:bookmarkStart w:id="61" w:name="_Toc127365977"/>
      <w:r w:rsidRPr="009B2DA7">
        <w:rPr>
          <w:rtl/>
        </w:rPr>
        <w:t xml:space="preserve">پیشینۀ </w:t>
      </w:r>
      <w:r w:rsidRPr="00AB2E90">
        <w:rPr>
          <w:rtl/>
        </w:rPr>
        <w:t>پژوهش‌های</w:t>
      </w:r>
      <w:r w:rsidRPr="009B2DA7">
        <w:rPr>
          <w:rtl/>
        </w:rPr>
        <w:t xml:space="preserve"> انجام‌شدۀ داخل کشور</w:t>
      </w:r>
      <w:bookmarkEnd w:id="59"/>
      <w:bookmarkEnd w:id="60"/>
      <w:bookmarkEnd w:id="61"/>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lastRenderedPageBreak/>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lastRenderedPageBreak/>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xml:space="preserve">، ارتقای رفتار اجتماعی کودکان، تسهیل در دستیابی به </w:t>
      </w:r>
      <w:r w:rsidR="009724DF" w:rsidRPr="00C231A0">
        <w:rPr>
          <w:rFonts w:ascii="IRNazanin" w:hAnsi="IRNazanin"/>
          <w:rtl/>
        </w:rPr>
        <w:lastRenderedPageBreak/>
        <w:t>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w:t>
      </w:r>
      <w:r w:rsidR="00A12AA4" w:rsidRPr="0089344B">
        <w:rPr>
          <w:rFonts w:hint="cs"/>
          <w:rtl/>
        </w:rPr>
        <w:lastRenderedPageBreak/>
        <w:t>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w:t>
      </w:r>
      <w:r w:rsidRPr="00C231A0">
        <w:rPr>
          <w:rFonts w:ascii="IRNazanin" w:hAnsi="IRNazanin" w:hint="cs"/>
          <w:rtl/>
        </w:rPr>
        <w:lastRenderedPageBreak/>
        <w:t>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lastRenderedPageBreak/>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 xml:space="preserve">شکل، میزهای گرد، فضاهای بازی، </w:t>
            </w:r>
            <w:r w:rsidRPr="00AD6473">
              <w:rPr>
                <w:rFonts w:cs="IRNazanin"/>
                <w:szCs w:val="22"/>
                <w:rtl/>
              </w:rPr>
              <w:lastRenderedPageBreak/>
              <w:t>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lastRenderedPageBreak/>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2" w:name="_Toc126314606"/>
      <w:bookmarkStart w:id="63" w:name="_Toc126371278"/>
      <w:bookmarkStart w:id="64" w:name="_Toc127365978"/>
      <w:r>
        <w:rPr>
          <w:rFonts w:hint="cs"/>
          <w:rtl/>
        </w:rPr>
        <w:t>پیشینۀ پژوهش‌های انجام‌شدۀ خارج</w:t>
      </w:r>
      <w:r w:rsidRPr="00816701">
        <w:rPr>
          <w:rFonts w:hint="cs"/>
          <w:rtl/>
        </w:rPr>
        <w:t xml:space="preserve"> کشور</w:t>
      </w:r>
      <w:bookmarkEnd w:id="62"/>
      <w:bookmarkEnd w:id="63"/>
      <w:bookmarkEnd w:id="64"/>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 xml:space="preserve">را </w:t>
      </w:r>
      <w:r w:rsidRPr="00C231A0">
        <w:rPr>
          <w:rFonts w:ascii="IRNazanin" w:hAnsi="IRNazanin" w:hint="cs"/>
          <w:rtl/>
        </w:rPr>
        <w:lastRenderedPageBreak/>
        <w:t>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5"/>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5"/>
      <w:r>
        <w:rPr>
          <w:rStyle w:val="CommentReference"/>
          <w:rtl/>
        </w:rPr>
        <w:commentReference w:id="65"/>
      </w:r>
    </w:p>
    <w:p w14:paraId="3399BCE6" w14:textId="77777777" w:rsidR="002C381B" w:rsidRPr="002C381B" w:rsidRDefault="002C381B" w:rsidP="002C381B">
      <w:pPr>
        <w:rPr>
          <w:rFonts w:ascii="IRNazanin" w:hAnsi="IRNazanin"/>
          <w:rtl/>
        </w:rPr>
      </w:pPr>
      <w:commentRangeStart w:id="66"/>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6"/>
      <w:r w:rsidR="007B39AB">
        <w:rPr>
          <w:rStyle w:val="CommentReference"/>
          <w:rtl/>
        </w:rPr>
        <w:commentReference w:id="66"/>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lastRenderedPageBreak/>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w:t>
      </w:r>
      <w:r w:rsidRPr="00C231A0">
        <w:rPr>
          <w:rtl/>
        </w:rPr>
        <w:lastRenderedPageBreak/>
        <w:t>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esbah" w:date="2023-03-13T14:41:00Z" w:initials="U">
    <w:p w14:paraId="3A45E404" w14:textId="5ABB797B" w:rsidR="00F10FD6" w:rsidRDefault="00F10FD6">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F10FD6" w:rsidRDefault="00F10FD6"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F10FD6" w:rsidRDefault="00F10FD6"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F10FD6" w:rsidRDefault="00F10FD6"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F10FD6" w:rsidRDefault="00F10FD6">
      <w:pPr>
        <w:pStyle w:val="CommentText"/>
      </w:pPr>
      <w:r>
        <w:rPr>
          <w:rStyle w:val="CommentReference"/>
        </w:rPr>
        <w:annotationRef/>
      </w:r>
      <w:r>
        <w:rPr>
          <w:rFonts w:hint="cs"/>
          <w:rtl/>
        </w:rPr>
        <w:t>منبع کتاب تونی بوش ص 23. منبع اصلی را بزنم</w:t>
      </w:r>
    </w:p>
  </w:comment>
  <w:comment w:id="23" w:author="Mesbah" w:date="2023-04-11T15:44:00Z" w:initials="U">
    <w:p w14:paraId="21CD4667" w14:textId="1442DDEE" w:rsidR="00F10FD6" w:rsidRDefault="00F10FD6">
      <w:pPr>
        <w:pStyle w:val="CommentText"/>
      </w:pPr>
      <w:r>
        <w:rPr>
          <w:rStyle w:val="CommentReference"/>
        </w:rPr>
        <w:annotationRef/>
      </w:r>
      <w:r>
        <w:rPr>
          <w:rFonts w:hint="cs"/>
          <w:rtl/>
        </w:rPr>
        <w:t>منبع؟ آهنچیان؟</w:t>
      </w:r>
    </w:p>
  </w:comment>
  <w:comment w:id="28" w:author="leila mesbah" w:date="2023-05-08T12:16:00Z" w:initials="lm">
    <w:p w14:paraId="147D1043" w14:textId="77777777" w:rsidR="00B02681" w:rsidRDefault="00B02681">
      <w:pPr>
        <w:pStyle w:val="CommentText"/>
        <w:rPr>
          <w:rtl/>
        </w:rPr>
      </w:pPr>
      <w:r>
        <w:rPr>
          <w:rStyle w:val="CommentReference"/>
        </w:rPr>
        <w:annotationRef/>
      </w:r>
      <w:r>
        <w:rPr>
          <w:rFonts w:hint="cs"/>
          <w:rtl/>
        </w:rPr>
        <w:t>از مقدذمه فصل یک آمده است.</w:t>
      </w:r>
    </w:p>
    <w:p w14:paraId="79EC5A0F" w14:textId="0C2900B0" w:rsidR="00B02681" w:rsidRDefault="00B02681" w:rsidP="00B02681">
      <w:pPr>
        <w:pStyle w:val="CommentText"/>
        <w:ind w:firstLine="0"/>
      </w:pPr>
    </w:p>
  </w:comment>
  <w:comment w:id="33" w:author="User" w:date="2023-02-03T22:02:00Z" w:initials="U">
    <w:p w14:paraId="095EDABE" w14:textId="1174F838" w:rsidR="00F10FD6" w:rsidRDefault="00F10FD6">
      <w:pPr>
        <w:pStyle w:val="CommentText"/>
      </w:pPr>
      <w:r>
        <w:rPr>
          <w:rStyle w:val="CommentReference"/>
        </w:rPr>
        <w:annotationRef/>
      </w:r>
      <w:r>
        <w:rPr>
          <w:rFonts w:hint="cs"/>
          <w:rtl/>
        </w:rPr>
        <w:t>باید با مراجعه به کتاب تاریخ جهانی آموزش و پرورش بازنویسی شود.</w:t>
      </w:r>
    </w:p>
  </w:comment>
  <w:comment w:id="40"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2"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65"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66"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5E404" w15:done="0"/>
  <w15:commentEx w15:paraId="1E27907F" w15:done="0"/>
  <w15:commentEx w15:paraId="6EDF1234" w15:done="0"/>
  <w15:commentEx w15:paraId="5BD60A39" w15:done="0"/>
  <w15:commentEx w15:paraId="7B5B2A0C" w15:done="0"/>
  <w15:commentEx w15:paraId="21CD4667" w15:done="0"/>
  <w15:commentEx w15:paraId="79EC5A0F" w15:done="0"/>
  <w15:commentEx w15:paraId="095EDABE" w15:done="0"/>
  <w15:commentEx w15:paraId="6AEACF63" w15:done="0"/>
  <w15:commentEx w15:paraId="30AE7189" w15:done="0"/>
  <w15:commentEx w15:paraId="526283B3" w15:done="0"/>
  <w15:commentEx w15:paraId="1CF84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66B8" w16cex:dateUtc="2023-05-0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5E404" w16cid:durableId="28036678"/>
  <w16cid:commentId w16cid:paraId="1E27907F" w16cid:durableId="28036679"/>
  <w16cid:commentId w16cid:paraId="6EDF1234" w16cid:durableId="2803667A"/>
  <w16cid:commentId w16cid:paraId="5BD60A39" w16cid:durableId="2803667B"/>
  <w16cid:commentId w16cid:paraId="7B5B2A0C" w16cid:durableId="2803667C"/>
  <w16cid:commentId w16cid:paraId="21CD4667" w16cid:durableId="2803667D"/>
  <w16cid:commentId w16cid:paraId="79EC5A0F" w16cid:durableId="280366B8"/>
  <w16cid:commentId w16cid:paraId="095EDABE" w16cid:durableId="28036680"/>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D657" w14:textId="77777777" w:rsidR="00E052D9" w:rsidRDefault="00E052D9" w:rsidP="00FE0171">
      <w:pPr>
        <w:spacing w:after="0" w:line="240" w:lineRule="auto"/>
      </w:pPr>
      <w:r>
        <w:separator/>
      </w:r>
    </w:p>
  </w:endnote>
  <w:endnote w:type="continuationSeparator" w:id="0">
    <w:p w14:paraId="70426238" w14:textId="77777777" w:rsidR="00E052D9" w:rsidRDefault="00E052D9" w:rsidP="00FE0171">
      <w:pPr>
        <w:spacing w:after="0" w:line="240" w:lineRule="auto"/>
      </w:pPr>
      <w:r>
        <w:continuationSeparator/>
      </w:r>
    </w:p>
  </w:endnote>
  <w:endnote w:id="1">
    <w:p w14:paraId="1E6A42C0" w14:textId="254AF71B" w:rsidR="00F10FD6" w:rsidRDefault="00F10FD6"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F10FD6" w:rsidRDefault="00F10FD6"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F10FD6" w:rsidRDefault="00F10FD6"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F10FD6" w:rsidRDefault="00F10FD6"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4F1E019D" w14:textId="77777777" w:rsidR="00F10FD6" w:rsidRDefault="00F10FD6"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1" w:anchor="!node=41710&amp;filter=all" w:history="1">
        <w:r w:rsidRPr="00CE6D32">
          <w:rPr>
            <w:rStyle w:val="Hyperlink"/>
          </w:rPr>
          <w:t>https://gpseducation.oecd.org/revieweducationpolicies/#!node=41710&amp;filter=all</w:t>
        </w:r>
      </w:hyperlink>
    </w:p>
  </w:endnote>
  <w:endnote w:id="5">
    <w:p w14:paraId="07703996" w14:textId="76F4D194" w:rsidR="00F10FD6" w:rsidRDefault="00F10FD6"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6">
    <w:p w14:paraId="2E81DDD1"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2" w:history="1">
        <w:r w:rsidRPr="00825A91">
          <w:rPr>
            <w:rStyle w:val="Hyperlink"/>
          </w:rPr>
          <w:t>https://doi.org/10.1016/j.sbspro.2012.05.480</w:t>
        </w:r>
      </w:hyperlink>
    </w:p>
  </w:endnote>
  <w:endnote w:id="7">
    <w:p w14:paraId="6197FB85"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B947" w14:textId="77777777" w:rsidR="00E052D9" w:rsidRDefault="00E052D9" w:rsidP="005E1D48">
      <w:pPr>
        <w:spacing w:after="0" w:line="240" w:lineRule="auto"/>
        <w:jc w:val="right"/>
      </w:pPr>
      <w:r>
        <w:separator/>
      </w:r>
    </w:p>
  </w:footnote>
  <w:footnote w:type="continuationSeparator" w:id="0">
    <w:p w14:paraId="21D8C16F" w14:textId="77777777" w:rsidR="00E052D9" w:rsidRDefault="00E052D9" w:rsidP="00FE0171">
      <w:pPr>
        <w:spacing w:after="0" w:line="240" w:lineRule="auto"/>
      </w:pPr>
      <w:r>
        <w:continuationSeparator/>
      </w:r>
    </w:p>
  </w:footnote>
  <w:footnote w:type="continuationNotice" w:id="1">
    <w:p w14:paraId="6BEC684D" w14:textId="77777777" w:rsidR="00E052D9" w:rsidRDefault="00E052D9">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6A07E73C" w14:textId="1CB4A9E5" w:rsidR="00F10FD6" w:rsidRDefault="00F10FD6" w:rsidP="0007504D">
      <w:pPr>
        <w:pStyle w:val="FootnoteText"/>
        <w:bidi w:val="0"/>
      </w:pPr>
      <w:r>
        <w:rPr>
          <w:rStyle w:val="FootnoteReference"/>
        </w:rPr>
        <w:footnoteRef/>
      </w:r>
      <w:r>
        <w:rPr>
          <w:rtl/>
        </w:rPr>
        <w:t xml:space="preserve"> </w:t>
      </w:r>
      <w:r>
        <w:t xml:space="preserve">Bolam </w:t>
      </w:r>
    </w:p>
  </w:footnote>
  <w:footnote w:id="7">
    <w:p w14:paraId="4E347CA8" w14:textId="5435043D" w:rsidR="00F10FD6" w:rsidRDefault="00F10FD6" w:rsidP="005D7CEC">
      <w:pPr>
        <w:pStyle w:val="FootnoteText"/>
        <w:bidi w:val="0"/>
      </w:pPr>
      <w:r>
        <w:rPr>
          <w:rStyle w:val="FootnoteReference"/>
        </w:rPr>
        <w:footnoteRef/>
      </w:r>
      <w:r>
        <w:rPr>
          <w:rtl/>
        </w:rPr>
        <w:t xml:space="preserve"> </w:t>
      </w:r>
      <w:r>
        <w:t>Yuki</w:t>
      </w:r>
    </w:p>
  </w:footnote>
  <w:footnote w:id="8">
    <w:p w14:paraId="69E1664E" w14:textId="50F3A3A1" w:rsidR="00F10FD6" w:rsidRDefault="00F10FD6"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F10FD6" w:rsidRDefault="00F10FD6" w:rsidP="00704F9D">
      <w:pPr>
        <w:pStyle w:val="FootnoteText"/>
        <w:bidi w:val="0"/>
      </w:pPr>
      <w:r>
        <w:rPr>
          <w:rStyle w:val="FootnoteReference"/>
        </w:rPr>
        <w:footnoteRef/>
      </w:r>
      <w:r>
        <w:rPr>
          <w:rtl/>
        </w:rPr>
        <w:t xml:space="preserve"> </w:t>
      </w:r>
      <w:r>
        <w:t xml:space="preserve">Cuban </w:t>
      </w:r>
    </w:p>
  </w:footnote>
  <w:footnote w:id="10">
    <w:p w14:paraId="598ED507" w14:textId="5B28E434" w:rsidR="00F10FD6" w:rsidRDefault="00F10FD6" w:rsidP="00704F9D">
      <w:pPr>
        <w:pStyle w:val="FootnoteText"/>
        <w:bidi w:val="0"/>
      </w:pPr>
      <w:r>
        <w:rPr>
          <w:rStyle w:val="FootnoteReference"/>
        </w:rPr>
        <w:footnoteRef/>
      </w:r>
      <w:r>
        <w:rPr>
          <w:rtl/>
        </w:rPr>
        <w:t xml:space="preserve"> </w:t>
      </w:r>
      <w:r>
        <w:t xml:space="preserve">Deal </w:t>
      </w:r>
    </w:p>
  </w:footnote>
  <w:footnote w:id="11">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13">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14">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15">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16">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17">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19">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23">
    <w:p w14:paraId="2D48B4D2" w14:textId="3D7B4DEF" w:rsidR="00F10FD6" w:rsidRDefault="00F10FD6" w:rsidP="00C50DBB">
      <w:pPr>
        <w:pStyle w:val="FootnoteText"/>
        <w:bidi w:val="0"/>
      </w:pPr>
      <w:r>
        <w:rPr>
          <w:rStyle w:val="FootnoteReference"/>
        </w:rPr>
        <w:footnoteRef/>
      </w:r>
      <w:r>
        <w:t xml:space="preserve"> O’Sullivan </w:t>
      </w:r>
    </w:p>
  </w:footnote>
  <w:footnote w:id="24">
    <w:p w14:paraId="1CD844DB" w14:textId="5EA005C4" w:rsidR="00F10FD6" w:rsidRDefault="00F10FD6" w:rsidP="00C50DBB">
      <w:pPr>
        <w:pStyle w:val="FootnoteText"/>
        <w:bidi w:val="0"/>
      </w:pPr>
      <w:r>
        <w:rPr>
          <w:rStyle w:val="FootnoteReference"/>
        </w:rPr>
        <w:footnoteRef/>
      </w:r>
      <w:r>
        <w:t xml:space="preserve"> Brookfield </w:t>
      </w:r>
    </w:p>
  </w:footnote>
  <w:footnote w:id="25">
    <w:p w14:paraId="628873E0" w14:textId="7A0CAA75" w:rsidR="00F10FD6" w:rsidRDefault="00F10FD6" w:rsidP="00DC6D85">
      <w:pPr>
        <w:pStyle w:val="FootnoteText"/>
        <w:bidi w:val="0"/>
      </w:pPr>
      <w:r>
        <w:rPr>
          <w:rStyle w:val="FootnoteReference"/>
        </w:rPr>
        <w:footnoteRef/>
      </w:r>
      <w:r>
        <w:t xml:space="preserve"> Unicef </w:t>
      </w:r>
    </w:p>
  </w:footnote>
  <w:footnote w:id="26">
    <w:p w14:paraId="7E9B4DAD" w14:textId="367096ED" w:rsidR="00F10FD6" w:rsidRDefault="00F10FD6" w:rsidP="00DC6D85">
      <w:pPr>
        <w:pStyle w:val="FootnoteText"/>
        <w:bidi w:val="0"/>
      </w:pPr>
      <w:r>
        <w:rPr>
          <w:rStyle w:val="FootnoteReference"/>
        </w:rPr>
        <w:footnoteRef/>
      </w:r>
      <w:r>
        <w:t xml:space="preserve"> Child friendly schools</w:t>
      </w:r>
    </w:p>
  </w:footnote>
  <w:footnote w:id="27">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847361228">
    <w:abstractNumId w:val="7"/>
  </w:num>
  <w:num w:numId="2" w16cid:durableId="2024747330">
    <w:abstractNumId w:val="3"/>
  </w:num>
  <w:num w:numId="3" w16cid:durableId="306595261">
    <w:abstractNumId w:val="6"/>
  </w:num>
  <w:num w:numId="4" w16cid:durableId="1406301691">
    <w:abstractNumId w:val="8"/>
  </w:num>
  <w:num w:numId="5" w16cid:durableId="2115401205">
    <w:abstractNumId w:val="0"/>
  </w:num>
  <w:num w:numId="6" w16cid:durableId="1377387459">
    <w:abstractNumId w:val="12"/>
  </w:num>
  <w:num w:numId="7" w16cid:durableId="2014795201">
    <w:abstractNumId w:val="11"/>
  </w:num>
  <w:num w:numId="8" w16cid:durableId="61099823">
    <w:abstractNumId w:val="1"/>
  </w:num>
  <w:num w:numId="9" w16cid:durableId="543828590">
    <w:abstractNumId w:val="5"/>
  </w:num>
  <w:num w:numId="10" w16cid:durableId="1654795035">
    <w:abstractNumId w:val="4"/>
  </w:num>
  <w:num w:numId="11" w16cid:durableId="1788544890">
    <w:abstractNumId w:val="13"/>
  </w:num>
  <w:num w:numId="12" w16cid:durableId="1992176103">
    <w:abstractNumId w:val="9"/>
  </w:num>
  <w:num w:numId="13" w16cid:durableId="2061593724">
    <w:abstractNumId w:val="10"/>
  </w:num>
  <w:num w:numId="14" w16cid:durableId="20363459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sbah">
    <w15:presenceInfo w15:providerId="Windows Live" w15:userId="87dc7c07cf736678"/>
  </w15:person>
  <w15:person w15:author="User">
    <w15:presenceInfo w15:providerId="Windows Live" w15:userId="de37d0d20875aea0"/>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60FF8"/>
    <w:rsid w:val="0016288F"/>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5188"/>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373D2"/>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122E3"/>
    <w:rsid w:val="00A12AA4"/>
    <w:rsid w:val="00A1470E"/>
    <w:rsid w:val="00A15310"/>
    <w:rsid w:val="00A217F2"/>
    <w:rsid w:val="00A2743D"/>
    <w:rsid w:val="00A27A5D"/>
    <w:rsid w:val="00A365A8"/>
    <w:rsid w:val="00A57527"/>
    <w:rsid w:val="00A85FED"/>
    <w:rsid w:val="00AB2E90"/>
    <w:rsid w:val="00AD083A"/>
    <w:rsid w:val="00AF4933"/>
    <w:rsid w:val="00B01301"/>
    <w:rsid w:val="00B02681"/>
    <w:rsid w:val="00B056FD"/>
    <w:rsid w:val="00B24465"/>
    <w:rsid w:val="00B2573E"/>
    <w:rsid w:val="00B25D9A"/>
    <w:rsid w:val="00B339EB"/>
    <w:rsid w:val="00B34B3F"/>
    <w:rsid w:val="00B432A6"/>
    <w:rsid w:val="00B43C98"/>
    <w:rsid w:val="00B4652E"/>
    <w:rsid w:val="00B559FD"/>
    <w:rsid w:val="00B61908"/>
    <w:rsid w:val="00B67B4B"/>
    <w:rsid w:val="00B70022"/>
    <w:rsid w:val="00BA07A7"/>
    <w:rsid w:val="00BB423A"/>
    <w:rsid w:val="00BC34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D4086"/>
    <w:rsid w:val="00CD46E9"/>
    <w:rsid w:val="00CE0DAE"/>
    <w:rsid w:val="00CE46B0"/>
    <w:rsid w:val="00CF1000"/>
    <w:rsid w:val="00CF6B5C"/>
    <w:rsid w:val="00D37B0A"/>
    <w:rsid w:val="00D62206"/>
    <w:rsid w:val="00D64772"/>
    <w:rsid w:val="00D77913"/>
    <w:rsid w:val="00D905C8"/>
    <w:rsid w:val="00D930F8"/>
    <w:rsid w:val="00DB4B17"/>
    <w:rsid w:val="00DC43BF"/>
    <w:rsid w:val="00DC6D85"/>
    <w:rsid w:val="00DD102A"/>
    <w:rsid w:val="00DE6DC4"/>
    <w:rsid w:val="00DF2086"/>
    <w:rsid w:val="00DF6D96"/>
    <w:rsid w:val="00E052D9"/>
    <w:rsid w:val="00E07C24"/>
    <w:rsid w:val="00E22FF9"/>
    <w:rsid w:val="00E45A4B"/>
    <w:rsid w:val="00E70BB3"/>
    <w:rsid w:val="00EB0C9C"/>
    <w:rsid w:val="00EE6EE9"/>
    <w:rsid w:val="00EE7C44"/>
    <w:rsid w:val="00F0055D"/>
    <w:rsid w:val="00F10FD6"/>
    <w:rsid w:val="00F1393C"/>
    <w:rsid w:val="00F34D80"/>
    <w:rsid w:val="00F4117E"/>
    <w:rsid w:val="00F46003"/>
    <w:rsid w:val="00F617E4"/>
    <w:rsid w:val="00F71FFC"/>
    <w:rsid w:val="00F95147"/>
    <w:rsid w:val="00FA105D"/>
    <w:rsid w:val="00FA56A8"/>
    <w:rsid w:val="00FA67EB"/>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A07A7"/>
    <w:pPr>
      <w:spacing w:after="0"/>
      <w:jc w:val="lowKashida"/>
    </w:pPr>
    <w:rPr>
      <w:rFonts w:ascii="IRNazanin" w:hAnsi="IRNazanin"/>
      <w:noProof w:val="0"/>
      <w:color w:val="000000"/>
    </w:rPr>
  </w:style>
  <w:style w:type="character" w:customStyle="1" w:styleId="Char">
    <w:name w:val="بدنه Char"/>
    <w:basedOn w:val="DefaultParagraphFont"/>
    <w:link w:val="a"/>
    <w:rsid w:val="00BA07A7"/>
    <w:rPr>
      <w:rFonts w:ascii="IRNazanin" w:hAnsi="IRNazanin"/>
      <w:color w:val="00000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B2%DB%8C%D8%B3%D8%AA%E2%80%8C%D8%B4%D9%86%D8%A7%D8%B3%DB%8C" TargetMode="External"/><Relationship Id="rId18" Type="http://schemas.openxmlformats.org/officeDocument/2006/relationships/hyperlink" Target="https://fa.wikipedia.org/wiki/%D8%AC%D9%87%D8%A7%D9%86%E2%80%8C%D8%A8%DB%8C%D9%86%DB%8C"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fa.wikipedia.org/wiki/%DA%98%D8%A7%D9%86_%D9%BE%DB%8C%D8%A7%DA%98%D9%87"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fa.wikipedia.org/wiki/%D8%A7%D9%86%D8%B7%D8%A8%D8%A7%D9%82"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wikipedia.org/wiki/%D8%B7%D8%B1%D8%AD%E2%80%8C%D9%88%D8%A7%D8%B1%D9%87_(%D8%B1%D9%88%D8%A7%D9%86%D8%B4%D9%86%D8%A7%D8%B3%DB%8C)" TargetMode="External"/><Relationship Id="rId20" Type="http://schemas.openxmlformats.org/officeDocument/2006/relationships/hyperlink" Target="https://fa.wikipedia.org/wiki/%D8%B0%D9%87%D9%86" TargetMode="External"/><Relationship Id="rId29" Type="http://schemas.openxmlformats.org/officeDocument/2006/relationships/hyperlink" Target="https://www.gettingsmart.com/2021/12/02/learning-in-community-what-does-it-look-l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fa.wikipedia.org/wiki/%D8%AA%D9%81%DA%A9%D8%B1" TargetMode="External"/><Relationship Id="rId23" Type="http://schemas.openxmlformats.org/officeDocument/2006/relationships/image" Target="media/image2.pn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fa.wikipedia.org/wiki/%D8%B1%D8%B4%D8%A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9%BE%DA%98%D9%88%D9%87%D8%B4" TargetMode="External"/><Relationship Id="rId22" Type="http://schemas.openxmlformats.org/officeDocument/2006/relationships/hyperlink" Target="https://fa.wikipedia.org/wiki/%D8%B3%D8%A7%D8%AE%D8%AA%E2%80%8C%DA%AF%D8%B1%D8%A7%DB%8C%DB%8C_(%D9%86%D8%B8%D8%B1%DB%8C%D9%87_%DB%8C%D8%A7%D8%AF%DA%AF%DB%8C%D8%B1%DB%8C)" TargetMode="External"/><Relationship Id="rId27" Type="http://schemas.openxmlformats.org/officeDocument/2006/relationships/image" Target="media/image6.png"/><Relationship Id="rId30" Type="http://schemas.openxmlformats.org/officeDocument/2006/relationships/hyperlink" Target="https://thesystemsthinker.com/communities-of-practice-learning-as-a-social-system/" TargetMode="External"/><Relationship Id="rId8" Type="http://schemas.openxmlformats.org/officeDocument/2006/relationships/comments" Target="comments.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doi.org/10.1016/j.sbspro.2012.05.480" TargetMode="External"/><Relationship Id="rId1" Type="http://schemas.openxmlformats.org/officeDocument/2006/relationships/hyperlink" Target="https://gpseducation.oecd.org/reviewedu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6</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72D11CB9-CB4D-4887-8320-31952CC2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14028</TotalTime>
  <Pages>35</Pages>
  <Words>9685</Words>
  <Characters>55209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12</cp:revision>
  <cp:lastPrinted>2022-11-27T08:16:00Z</cp:lastPrinted>
  <dcterms:created xsi:type="dcterms:W3CDTF">2022-03-31T12:42:00Z</dcterms:created>
  <dcterms:modified xsi:type="dcterms:W3CDTF">2023-05-08T11:33:00Z</dcterms:modified>
</cp:coreProperties>
</file>