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48"/>
          <w:szCs w:val="48"/>
        </w:rPr>
        <w:t>区块链需求</w:t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应用场景：应用于金融产品信息发布</w:t>
      </w:r>
    </w:p>
    <w:p>
      <w:pPr>
        <w:jc w:val="both"/>
      </w:pPr>
      <w:r>
        <w:rPr>
          <w:sz w:val="24"/>
          <w:szCs w:val="24"/>
        </w:rPr>
        <w:t>业务层面的节点划分：信息信息发布者或信息上链者、全信息阅读者、部分信息阅读者、统计与监管者；</w:t>
      </w:r>
    </w:p>
    <w:p>
      <w:pPr>
        <w:jc w:val="both"/>
      </w:pPr>
      <w:r>
        <w:rPr>
          <w:sz w:val="24"/>
          <w:szCs w:val="24"/>
        </w:rPr>
        <w:t>信息阅读授权：授权要求支持对表、记录、字段多层次的授权；</w:t>
      </w:r>
    </w:p>
    <w:p>
      <w:pPr>
        <w:jc w:val="both"/>
      </w:pPr>
      <w:r>
        <w:rPr>
          <w:sz w:val="24"/>
          <w:szCs w:val="24"/>
        </w:rPr>
        <w:t>支持对信息阅读者中的某岗位的授权；</w:t>
      </w:r>
    </w:p>
    <w:p>
      <w:pPr>
        <w:jc w:val="both"/>
      </w:pPr>
      <w:r>
        <w:rPr>
          <w:sz w:val="24"/>
          <w:szCs w:val="24"/>
        </w:rPr>
        <w:t>支持对时间段的授权</w:t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授权操作有两种形式：全信息阅读者请求授权、授权，以及信息发布者直接授权给指定的。</w:t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信息发布者：带条件查询信息读取、带条件查询上链、查询已上链信息、查询信</w:t>
      </w:r>
    </w:p>
    <w:p>
      <w:pPr>
        <w:jc w:val="both"/>
      </w:pPr>
      <w:r>
        <w:rPr>
          <w:sz w:val="24"/>
          <w:szCs w:val="24"/>
        </w:rPr>
        <w:t>息阅读者名单；查询信息阅读日志、授权、事务通知、上链日志</w:t>
      </w:r>
    </w:p>
    <w:p>
      <w:pPr>
        <w:jc w:val="both"/>
      </w:pPr>
      <w:r>
        <w:rPr>
          <w:sz w:val="24"/>
          <w:szCs w:val="24"/>
        </w:rPr>
        <w:t>信息阅读者：带条件查询信息、信息出链、查询信息发布者名单；请问授权、查询最新上链信息、数据导出、读取日志；</w:t>
      </w:r>
    </w:p>
    <w:p>
      <w:pPr>
        <w:jc w:val="both"/>
      </w:pPr>
      <w:r>
        <w:rPr>
          <w:sz w:val="24"/>
          <w:szCs w:val="24"/>
        </w:rPr>
        <w:t>统计与管理者：统计信息阅读者名单、信息发布者名单、统计链条上用户数量、统计节点最近更新的时间点；</w:t>
      </w:r>
    </w:p>
    <w:p>
      <w:pPr>
        <w:jc w:val="both"/>
      </w:pPr>
      <w:r>
        <w:rPr>
          <w:sz w:val="24"/>
          <w:szCs w:val="24"/>
        </w:rPr>
        <w:tab/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上链的示例表：提供金融产品大的公司名称、公司代码、产品代码、产品名称、价格、价格日期、产品类型、产品描述、</w:t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技术要求：支持第三方证书；对用户提供开发接口</w:t>
      </w:r>
    </w:p>
    <w:p>
      <w:pPr>
        <w:jc w:val="right"/>
      </w:pPr>
    </w:p>
    <w:p>
      <w:pPr>
        <w:jc w:val="both"/>
      </w:pPr>
    </w:p>
    <w:p/>
    <w:p/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系统用户 具有岗位属性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信息包含发布者和阅读者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记录数据读取日志、上链日志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??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E8D6"/>
    <w:multiLevelType w:val="singleLevel"/>
    <w:tmpl w:val="1A97E8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DC"/>
    <w:rsid w:val="00216FDC"/>
    <w:rsid w:val="00370E25"/>
    <w:rsid w:val="00E0356E"/>
    <w:rsid w:val="36ED25E4"/>
    <w:rsid w:val="42EC3AE1"/>
    <w:rsid w:val="46CD7DA6"/>
    <w:rsid w:val="539F0B7A"/>
    <w:rsid w:val="6BC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2018-11-26T21:29:00Z</dcterms:created>
  <dc:creator>officegen</dc:creator>
  <cp:lastModifiedBy>admin</cp:lastModifiedBy>
  <dcterms:modified xsi:type="dcterms:W3CDTF">2018-11-26T14:51:42Z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