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3600"/>
        <w:jc w:val="center"/>
      </w:pPr>
      <w:r>
        <w:rPr>
          <w:rFonts w:ascii="Times New Roman" w:cs="Times New Roman" w:eastAsia="SimSun" w:hAnsi="Times New Roman"/>
          <w:b/>
          <w:bCs/>
          <w:color w:val="1F2A37"/>
          <w:sz w:val="56"/>
          <w:szCs w:val="56"/>
        </w:rPr>
        <w:t xml:space="preserve">WebAPI 管理平台</w:t>
      </w:r>
    </w:p>
    <w:p>
      <w:pPr>
        <w:spacing w:after="600"/>
        <w:jc w:val="center"/>
      </w:pPr>
      <w:r>
        <w:rPr>
          <w:rFonts w:ascii="Times New Roman" w:cs="Times New Roman" w:eastAsia="SimSun" w:hAnsi="Times New Roman"/>
          <w:b/>
          <w:bCs/>
          <w:color w:val="1D4ED8"/>
          <w:sz w:val="40"/>
          <w:szCs w:val="40"/>
        </w:rPr>
        <w:t xml:space="preserve">系 统 部 署 手 册</w:t>
      </w:r>
    </w:p>
    <w:p>
      <w:pPr>
        <w:spacing w:after="200"/>
        <w:jc w:val="center"/>
      </w:pPr>
      <w:r>
        <w:rPr>
          <w:rFonts w:ascii="Times New Roman" w:cs="Times New Roman" w:eastAsia="SimSun" w:hAnsi="Times New Roman"/>
          <w:color w:val="78909C"/>
          <w:sz w:val="24"/>
          <w:szCs w:val="24"/>
        </w:rPr>
        <w:t xml:space="preserve">适用版本：v1.4.5（含一键部署/升级脚本、网关转发、监控告警、多用户角色、自动归档、备份恢复、安全加固）</w:t>
      </w:r>
    </w:p>
    <w:p>
      <w:pPr>
        <w:spacing w:after="200"/>
        <w:jc w:val="center"/>
      </w:pPr>
      <w:r>
        <w:rPr>
          <w:rFonts w:ascii="Times New Roman" w:cs="Times New Roman" w:eastAsia="SimSun" w:hAnsi="Times New Roman"/>
          <w:color w:val="78909C"/>
          <w:sz w:val="24"/>
          <w:szCs w:val="24"/>
        </w:rPr>
        <w:t xml:space="preserve">文档日期：2026-09-22</w:t>
      </w:r>
    </w:p>
    <w:p>
      <w:pPr>
        <w:spacing w:after="160" w:line="300"/>
        <w:jc w:val="center"/>
      </w:pPr>
      <w:r>
        <w:rPr>
          <w:rFonts w:ascii="Times New Roman" w:cs="Times New Roman" w:eastAsia="SimSun" w:hAnsi="Times New Roman"/>
          <w:color w:val="78909C"/>
          <w:sz w:val="24"/>
          <w:szCs w:val="24"/>
        </w:rPr>
        <w:t xml:space="preserve">密级：内部资料</w:t>
      </w:r>
    </w:p>
    <w:p>
      <w:pPr>
        <w:pageBreakBefore/>
        <w:spacing w:after="16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/>
      </w:r>
    </w:p>
    <w:p>
      <w:pPr>
        <w:pStyle w:val="Heading1"/>
        <w:spacing w:after="240"/>
        <w:jc w:val="center"/>
      </w:pPr>
      <w:r>
        <w:rPr>
          <w:rFonts w:ascii="Times New Roman" w:cs="Times New Roman" w:eastAsia="SimSun" w:hAnsi="Times New Roman"/>
          <w:b/>
          <w:bCs/>
          <w:color w:val="1F2A37"/>
          <w:sz w:val="32"/>
          <w:szCs w:val="32"/>
        </w:rPr>
        <w:t xml:space="preserve">目  录</w:t>
      </w:r>
    </w:p>
    <w:p>
      <w:pPr>
        <w:spacing w:after="160" w:line="300"/>
      </w:pPr>
      <w:r>
        <w:rPr>
          <w:rFonts w:ascii="Times New Roman" w:cs="Times New Roman" w:eastAsia="SimSun" w:hAnsi="Times New Roman"/>
          <w:i/>
          <w:iCs/>
          <w:color w:val="78909C"/>
          <w:sz w:val="24"/>
          <w:szCs w:val="24"/>
        </w:rPr>
        <w:t xml:space="preserve">右键目录，选择“更新域”可刷新页码。</w:t>
      </w:r>
    </w:p>
    <w:sdt xmlns:w="http://schemas.openxmlformats.org/wordprocessingml/2006/main">
      <w:sdtPr>
        <w:alias w:val="目录"/>
      </w:sdtPr>
      <w:sdtContent>
        <w:p>
          <w:r>
            <w:fldChar w:fldCharType="begin" w:dirty="true"/>
            <w:instrText xml:space="preserve"> TOC \o "1-3" \h \z \u </w:instrText>
            <w:fldChar w:fldCharType="separate"/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一、系统概述</w:t>
          </w:r>
          <w:r>
            <w:tab/>
          </w:r>
          <w:r>
            <w:t>2</w:t>
          </w:r>
        </w:p>
        <w:p>
          <w:pPr>
            <w:pStyle w:val="TOC2"/>
            <w:tabs>
              <w:tab w:val="right" w:leader="dot" w:pos="9000"/>
            </w:tabs>
            <w:ind w:left="360"/>
          </w:pPr>
          <w:r>
            <w:t>1.1 系统简介</w:t>
          </w:r>
          <w:r>
            <w:tab/>
          </w:r>
          <w:r>
            <w:t>2</w:t>
          </w:r>
        </w:p>
        <w:p>
          <w:pPr>
            <w:pStyle w:val="TOC2"/>
            <w:tabs>
              <w:tab w:val="right" w:leader="dot" w:pos="9000"/>
            </w:tabs>
            <w:ind w:left="360"/>
          </w:pPr>
          <w:r>
            <w:t>1.2 架构说明</w:t>
          </w:r>
          <w:r>
            <w:tab/>
          </w:r>
          <w:r>
            <w:t>2</w:t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二、环境要求</w:t>
          </w:r>
          <w:r>
            <w:tab/>
          </w:r>
          <w:r>
            <w:t>3</w:t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三、获取代码与安装</w:t>
          </w:r>
          <w:r>
            <w:tab/>
          </w:r>
          <w:r>
            <w:t>4</w:t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四、一键部署与一键升级（推荐）</w:t>
          </w:r>
          <w:r>
            <w:tab/>
          </w:r>
          <w:r>
            <w:t>5</w:t>
          </w:r>
        </w:p>
        <w:p>
          <w:pPr>
            <w:pStyle w:val="TOC2"/>
            <w:tabs>
              <w:tab w:val="right" w:leader="dot" w:pos="9000"/>
            </w:tabs>
            <w:ind w:left="360"/>
          </w:pPr>
          <w:r>
            <w:t>4.1 首次部署：deploy.sh</w:t>
          </w:r>
          <w:r>
            <w:tab/>
          </w:r>
          <w:r>
            <w:t>5</w:t>
          </w:r>
        </w:p>
        <w:p>
          <w:pPr>
            <w:pStyle w:val="TOC2"/>
            <w:tabs>
              <w:tab w:val="right" w:leader="dot" w:pos="9000"/>
            </w:tabs>
            <w:ind w:left="360"/>
          </w:pPr>
          <w:r>
            <w:t>4.2 老版本一键升级：upgrade.sh</w:t>
          </w:r>
          <w:r>
            <w:tab/>
          </w:r>
          <w:r>
            <w:t>6</w:t>
          </w:r>
        </w:p>
        <w:p>
          <w:pPr>
            <w:pStyle w:val="TOC2"/>
            <w:tabs>
              <w:tab w:val="right" w:leader="dot" w:pos="9000"/>
            </w:tabs>
            <w:ind w:left="360"/>
          </w:pPr>
          <w:r>
            <w:t>4.3 日常运维命令</w:t>
          </w:r>
          <w:r>
            <w:tab/>
          </w:r>
          <w:r>
            <w:t>6</w:t>
          </w:r>
        </w:p>
        <w:p>
          <w:pPr>
            <w:pStyle w:val="TOC2"/>
            <w:tabs>
              <w:tab w:val="right" w:leader="dot" w:pos="9000"/>
            </w:tabs>
            <w:ind w:left="360"/>
          </w:pPr>
          <w:r>
            <w:t>4.4 服务器升级实操示例</w:t>
          </w:r>
          <w:r>
            <w:tab/>
          </w:r>
          <w:r>
            <w:t>6</w:t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五、启动与运行（手动方式）</w:t>
          </w:r>
          <w:r>
            <w:tab/>
          </w:r>
          <w:r>
            <w:t>7</w:t>
          </w:r>
        </w:p>
        <w:p>
          <w:pPr>
            <w:pStyle w:val="TOC2"/>
            <w:tabs>
              <w:tab w:val="right" w:leader="dot" w:pos="9000"/>
            </w:tabs>
            <w:ind w:left="360"/>
          </w:pPr>
          <w:r>
            <w:t>5.1 开发模式</w:t>
          </w:r>
          <w:r>
            <w:tab/>
          </w:r>
          <w:r>
            <w:t>7</w:t>
          </w:r>
        </w:p>
        <w:p>
          <w:pPr>
            <w:pStyle w:val="TOC2"/>
            <w:tabs>
              <w:tab w:val="right" w:leader="dot" w:pos="9000"/>
            </w:tabs>
            <w:ind w:left="360"/>
          </w:pPr>
          <w:r>
            <w:t>5.2 生产模式</w:t>
          </w:r>
          <w:r>
            <w:tab/>
          </w:r>
          <w:r>
            <w:t>7</w:t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六、配置说明</w:t>
          </w:r>
          <w:r>
            <w:tab/>
          </w:r>
          <w:r>
            <w:t>8</w:t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七、初始账号、用户角色与安全设置</w:t>
          </w:r>
          <w:r>
            <w:tab/>
          </w:r>
          <w:r>
            <w:t>9</w:t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八、部署验证</w:t>
          </w:r>
          <w:r>
            <w:tab/>
          </w:r>
          <w:r>
            <w:t>10</w:t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九、数据与备份</w:t>
          </w:r>
          <w:r>
            <w:tab/>
          </w:r>
          <w:r>
            <w:t>11</w:t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十、运维管理</w:t>
          </w:r>
          <w:r>
            <w:tab/>
          </w:r>
          <w:r>
            <w:t>12</w:t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十一、常见问题（FAQ）</w:t>
          </w:r>
          <w:r>
            <w:tab/>
          </w:r>
          <w:r>
            <w:t>13</w:t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附录 A：管理 API 接口一览</w:t>
          </w:r>
          <w:r>
            <w:tab/>
          </w:r>
          <w:r>
            <w:t>14</w:t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附录 B：版本更新记录</w:t>
          </w:r>
          <w:r>
            <w:tab/>
          </w:r>
          <w:r>
            <w:t>15</w:t>
          </w:r>
        </w:p>
        <w:p>
          <w:r>
            <w:fldChar w:fldCharType="end"/>
          </w:r>
        </w:p>
      </w:sdtContent>
    </w:sdt>
    <w:p>
      <w:pPr>
        <w:pageBreakBefore/>
        <w:spacing w:after="16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/>
      </w:r>
    </w:p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一、系统概述</w:t>
      </w:r>
    </w:p>
    <w:p>
      <w:pPr>
        <w:pStyle w:val="Heading2"/>
        <w:spacing w:after="120" w:before="240"/>
      </w:pPr>
      <w:r>
        <w:rPr>
          <w:rFonts w:ascii="Times New Roman" w:cs="Times New Roman" w:eastAsia="SimSun" w:hAnsi="Times New Roman"/>
          <w:b/>
          <w:bCs/>
          <w:color w:val="1F2A37"/>
          <w:sz w:val="26"/>
          <w:szCs w:val="26"/>
        </w:rPr>
        <w:t xml:space="preserve">1.1 系统简介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WebAPI 管理平台是一套全栈 API 网关管理控制台，覆盖 API 从注册、发布、监控到废弃的完整生命周期。系统由管理控制台（前端）与网关服务（后端）两部分组成，提供 API 注册与管理（含后端地址连通性测试）、分组管理、应用密钥（AccessKey/SecretKey）授权、真实网关转发（鉴权、限流、超时重试、熔断）、运行监控与告警、调用日志审计、多用户角色权限（管理员/操作员/只读）、操作审计、调用日志自动归档、登录认证等功能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系统零第三方后端依赖，后端仅使用 Node.js 原生模块（node:http + node:sqlite），数据存储于本地 SQLite 文件，部署简单、资源占用低，适合中小规模团队内网部署使用。</w:t>
      </w:r>
    </w:p>
    <w:p>
      <w:pPr>
        <w:pStyle w:val="Heading2"/>
        <w:spacing w:after="120" w:before="240"/>
      </w:pPr>
      <w:r>
        <w:rPr>
          <w:rFonts w:ascii="Times New Roman" w:cs="Times New Roman" w:eastAsia="SimSun" w:hAnsi="Times New Roman"/>
          <w:b/>
          <w:bCs/>
          <w:color w:val="1F2A37"/>
          <w:sz w:val="26"/>
          <w:szCs w:val="26"/>
        </w:rPr>
        <w:t xml:space="preserve">1.2 架构说明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系统采用前后端分离架构：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管理控制台（前端）：React 19 + TypeScript + Vite + Tailwind CSS + shadcn/ui，构建后为纯静态资源。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网关服务（后端）：Node.js 原生 HTTP 服务，监听 3100 端口，同时承担三个角色——管理 API（/admin/*）、流量网关（/gw/*）、内置 mock 上游（/upstream/*）。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数据存储：SQLite 单文件数据库（server/data.db），包含 API、分组、应用、告警规则、告警记录、按天聚合指标、调用日志、管理员账号等表。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调用方请求链路：调用方 → 网关 /gw/*（鉴权 → 限流 → 熔断检查 → 转发）→ 后端服务（注册的 backendUrl），每一次请求都会记录指标与审计日志。</w:t>
      </w:r>
    </w:p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二、环境要求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600"/>
        <w:gridCol w:w="2600"/>
      </w:tblGrid>
      <w:tr>
        <w:tc>
          <w:tcPr>
            <w:tcW w:type="dxa" w:w="26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项目</w:t>
            </w:r>
          </w:p>
        </w:tc>
        <w:tc>
          <w:tcPr>
            <w:tcW w:type="dxa" w:w="26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要求</w:t>
            </w:r>
          </w:p>
        </w:tc>
        <w:tc>
          <w:tcPr>
            <w:tcW w:type="dxa" w:w="26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说明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操作系统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macOS / Linux / Windows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支持 Node.js 运行的常见系统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Node.js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≥ 24（推荐）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node:sqlite 在 Node 24 可直接使用；Node 22.5~23 需加 --experimental-sqlite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内存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≥ 512 MB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SQLite 嵌入式存储，无独立数据库服务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磁盘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≥ 500 MB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含依赖安装与日志数据增长空间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浏览器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Chrome / Edge 最新版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管理控制台访问</w:t>
            </w:r>
          </w:p>
        </w:tc>
      </w:tr>
    </w:tbl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端口占用要求：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600"/>
        <w:gridCol w:w="2600"/>
      </w:tblGrid>
      <w:tr>
        <w:tc>
          <w:tcPr>
            <w:tcW w:type="dxa" w:w="26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端口</w:t>
            </w:r>
          </w:p>
        </w:tc>
        <w:tc>
          <w:tcPr>
            <w:tcW w:type="dxa" w:w="26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用途</w:t>
            </w:r>
          </w:p>
        </w:tc>
        <w:tc>
          <w:tcPr>
            <w:tcW w:type="dxa" w:w="26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是否可修改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3100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一体化服务：控制台 + 管理 API + 网关 + mock 上游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可通过环境变量 PORT 修改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3000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前端开发服务器（开发模式）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可通过 --port 参数修改</w:t>
            </w:r>
          </w:p>
        </w:tc>
      </w:tr>
    </w:tbl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三、获取代码与安装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从 Git 仓库拉取代码：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git clone https://github.com/leileipei/webapi-platform.git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cd webapi-platform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安装前端依赖（后端无第三方依赖，无需单独安装）：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npm install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依赖安装完成后即可启动。首次启动后端时，系统会自动创建 SQLite 数据库文件并灌入示例数据（11 个示例 API、4 个分组、3 个应用、3 条告警规则及 30 天历史指标），同时创建默认管理员账号。</w:t>
      </w:r>
    </w:p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四、一键部署与一键升级（推荐）</w:t>
      </w:r>
    </w:p>
    <w:p>
      <w:pPr>
        <w:pStyle w:val="Heading2"/>
        <w:spacing w:after="120" w:before="240"/>
      </w:pPr>
      <w:r>
        <w:rPr>
          <w:rFonts w:ascii="Times New Roman" w:cs="Times New Roman" w:eastAsia="SimSun" w:hAnsi="Times New Roman"/>
          <w:b/>
          <w:bCs/>
          <w:color w:val="1F2A37"/>
          <w:sz w:val="26"/>
          <w:szCs w:val="26"/>
        </w:rPr>
        <w:t xml:space="preserve">4.1 首次部署：deploy.sh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系统提供一键部署脚本 scripts/deploy.sh（Linux / macOS），自动完成环境检查、代码复制、配置生成与服务启动：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# 默认安装到 /opt/webapi-platform，端口 3100，监听全部网卡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INSTALL_DIR=/opt/webapi-platform PORT=3100 bash scripts/deploy.sh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脚本执行内容：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环境检查：Node.js 版本需 ≥ 22.5（推荐 24），且包含内置 node:sqlite 模块。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代码复制：仅复制源码与前端产物，绝不包含源目录中的数据库、日志等运行时数据。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生成配置：deploy.env（端口、监听地址、日志保留天数等，改后重启生效）与 bin/start.sh、bin/stop.sh 运维脚本。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启动并健康检查：数据库首次启动自动初始化（含示例数据与默认管理员 admin / Admin@123，首次登录强制改密）。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可配置环境变量：INSTALL_DIR（安装目录）、PORT（端口）、HOST（监听地址，默认 0.0.0.0 全网卡可访问）、LOG_RETENTION_DAYS（日志保留天数）。</w:t>
      </w:r>
    </w:p>
    <w:p>
      <w:pPr>
        <w:pStyle w:val="Heading2"/>
        <w:spacing w:after="120" w:before="240"/>
      </w:pPr>
      <w:r>
        <w:rPr>
          <w:rFonts w:ascii="Times New Roman" w:cs="Times New Roman" w:eastAsia="SimSun" w:hAnsi="Times New Roman"/>
          <w:b/>
          <w:bCs/>
          <w:color w:val="1F2A37"/>
          <w:sz w:val="26"/>
          <w:szCs w:val="26"/>
        </w:rPr>
        <w:t xml:space="preserve">4.2 老版本一键升级：upgrade.sh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已有部署需要升级到新版本时，使用 scripts/upgrade.sh，全程自动备份数据，失败自动回滚：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# 方式一：用下载的新版本代码目录升级（推荐）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INSTALL_DIR=/opt/webapi-platform bash scripts/upgrade.sh --from /tmp/webapi-platform-新版本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 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# 方式二：安装目录本身是 git 仓库时，直接拉取最新代码升级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INSTALL_DIR=/opt/webapi-platform bash scripts/upgrade.sh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升级流程：升级前健康检查 → 停止服务 → 备份 → 更新代码 → （前端产物缺失时自动构建）→ 启动服务 → 升级后健康检查。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数据安全保障：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备份完整：停止服务后打包 SQLite 数据库（含 WAL 文件）与归档目录 server/archives/ 到 backups/&lt;时间戳&gt;/data.tar.gz，旧代码另存为 code.tar.gz，默认保留最近 5 份（--keep 可调）。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绝不改数据：升级过程只替换代码文件，业务数据不会被修改；数据库结构变更由服务启动时自动迁移（向后兼容）。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失败自动回滚：任一环节失败（含升级后健康检查不通过），自动恢复升级前的代码与数据并重启服务。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升级完成后会打印人工回滚命令，如需手动回滚：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bin/stop.sh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tar xzf backups/&lt;时间戳&gt;/data.tar.gz &amp;&amp; tar xzf backups/&lt;时间戳&gt;/code.tar.gz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bin/start.sh</w:t>
      </w:r>
    </w:p>
    <w:p>
      <w:pPr>
        <w:pStyle w:val="Heading2"/>
        <w:spacing w:after="120" w:before="240"/>
      </w:pPr>
      <w:r>
        <w:rPr>
          <w:rFonts w:ascii="Times New Roman" w:cs="Times New Roman" w:eastAsia="SimSun" w:hAnsi="Times New Roman"/>
          <w:b/>
          <w:bCs/>
          <w:color w:val="1F2A37"/>
          <w:sz w:val="26"/>
          <w:szCs w:val="26"/>
        </w:rPr>
        <w:t xml:space="preserve">4.3 日常运维命令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4600"/>
      </w:tblGrid>
      <w:tr>
        <w:tc>
          <w:tcPr>
            <w:tcW w:type="dxa" w:w="32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操作</w:t>
            </w:r>
          </w:p>
        </w:tc>
        <w:tc>
          <w:tcPr>
            <w:tcW w:type="dxa" w:w="46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命令</w:t>
            </w:r>
          </w:p>
        </w:tc>
      </w:tr>
      <w:tr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启动服务</w:t>
            </w:r>
          </w:p>
        </w:tc>
        <w:tc>
          <w:tcPr>
            <w:tcW w:type="dxa" w:w="4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bin/start.sh（后台运行，日志 server/run.log）</w:t>
            </w:r>
          </w:p>
        </w:tc>
      </w:tr>
      <w:tr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停止服务</w:t>
            </w:r>
          </w:p>
        </w:tc>
        <w:tc>
          <w:tcPr>
            <w:tcW w:type="dxa" w:w="4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bin/stop.sh</w:t>
            </w:r>
          </w:p>
        </w:tc>
      </w:tr>
      <w:tr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修改配置</w:t>
            </w:r>
          </w:p>
        </w:tc>
        <w:tc>
          <w:tcPr>
            <w:tcW w:type="dxa" w:w="4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编辑 deploy.env 后执行 bin/stop.sh &amp;&amp; bin/start.sh</w:t>
            </w:r>
          </w:p>
        </w:tc>
      </w:tr>
      <w:tr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查看日志</w:t>
            </w:r>
          </w:p>
        </w:tc>
        <w:tc>
          <w:tcPr>
            <w:tcW w:type="dxa" w:w="4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tail -f server/run.log</w:t>
            </w:r>
          </w:p>
        </w:tc>
      </w:tr>
      <w:tr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一键升级</w:t>
            </w:r>
          </w:p>
        </w:tc>
        <w:tc>
          <w:tcPr>
            <w:tcW w:type="dxa" w:w="4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bash scripts/upgrade.sh --from &lt;新版本代码目录&gt;</w:t>
            </w:r>
          </w:p>
        </w:tc>
      </w:tr>
      <w:tr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数据位置</w:t>
            </w:r>
          </w:p>
        </w:tc>
        <w:tc>
          <w:tcPr>
            <w:tcW w:type="dxa" w:w="4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server/data.db（SQLite，含全部业务数据）</w:t>
            </w:r>
          </w:p>
        </w:tc>
      </w:tr>
    </w:tbl>
    <w:p>
      <w:pPr>
        <w:pStyle w:val="Heading2"/>
        <w:spacing w:after="120" w:before="240"/>
      </w:pPr>
      <w:r>
        <w:rPr>
          <w:rFonts w:ascii="Times New Roman" w:cs="Times New Roman" w:eastAsia="SimSun" w:hAnsi="Times New Roman"/>
          <w:b/>
          <w:bCs/>
          <w:color w:val="1F2A37"/>
          <w:sz w:val="26"/>
          <w:szCs w:val="26"/>
        </w:rPr>
        <w:t xml:space="preserve">4.4 服务器升级实操示例（以安装到 /opt/webapi-platform 为例）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以下为一台已运行旧版本的服务器升级到 v1.4.6 的完整命令清单，SSH 登录服务器后逐段执行。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步骤一：定位现有安装目录与进程。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ps aux | grep 'server/index.js' | grep -v grep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步骤二：获取新版本代码（二选一）。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# 方式 A：git clone（服务器能访问 GitHub 时）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git clone https://github.com/leileipei/webapi-platform.git /tmp/webapi-new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 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# 方式 B：下载 Release 压缩包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curl -L https://github.com/leileipei/webapi-platform/archive/refs/tags/v1.4.6.tar.gz | tar xz -C /tmp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mv /tmp/webapi-platform-1.4.6 /tmp/webapi-new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步骤三：执行一键升级。若旧版本还没有 scripts/upgrade.sh（低于 v1.4.5），直接使用新代码包中的脚本；若当前服务是手工 nohup 启动的，请先手动停服。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# 手工 nohup 启动的旧服务先停止（脚本化部署的可跳过）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pkill -f 'node server/index.js'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 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# 一键升级：自动备份数据与旧代码，失败自动回滚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INSTALL_DIR=/opt/webapi-platform bash /tmp/webapi-new/scripts/upgrade.sh --from /tmp/webapi-new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步骤四：升级后验证。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curl http://localhost:3100/healthz    # 期望 {"ok":true,...}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浏览器打开控制台，左下角版本号应显示新版本；登录后检查 API 列表、应用密钥、历史日志与升级前一致。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步骤五：如需人工回滚（升级脚本失败时会自动执行，以下为手动方式）。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cd /opt/webapi-platform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bin/stop.sh 2&gt;/dev/null || pkill -f 'node server/index.js'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tar xzf backups/&lt;时间戳&gt;/data.tar.gz    # 恢复数据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tar xzf backups/&lt;时间戳&gt;/code.tar.gz    # 恢复旧代码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nohup node server/index.js &gt;&gt; server/run.log 2&gt;&amp;1 &amp;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备份默认保留最近 5 份于 backups/ 目录，确认新版本稳定运行后可手工清理更旧的备份。</w:t>
      </w:r>
    </w:p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五、启动与运行（手动方式）</w:t>
      </w:r>
    </w:p>
    <w:p>
      <w:pPr>
        <w:pStyle w:val="Heading2"/>
        <w:spacing w:after="120" w:before="240"/>
      </w:pPr>
      <w:r>
        <w:rPr>
          <w:rFonts w:ascii="Times New Roman" w:cs="Times New Roman" w:eastAsia="SimSun" w:hAnsi="Times New Roman"/>
          <w:b/>
          <w:bCs/>
          <w:color w:val="1F2A37"/>
          <w:sz w:val="26"/>
          <w:szCs w:val="26"/>
        </w:rPr>
        <w:t xml:space="preserve">5.1 开发模式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一条命令同时启动后端（3100）与前端开发服务器（默认 3000）：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npm run dev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仅启动后端：npm run server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仅启动前端：npm run dev:web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指定前端端口：npm run dev -- --port 8080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开发模式下，Vite 已将 /admin 与 /gw 路径代理到 3100 端口，前端页面直接访问同源地址即可。</w:t>
      </w:r>
    </w:p>
    <w:p>
      <w:pPr>
        <w:pStyle w:val="Heading2"/>
        <w:spacing w:after="120" w:before="240"/>
      </w:pPr>
      <w:r>
        <w:rPr>
          <w:rFonts w:ascii="Times New Roman" w:cs="Times New Roman" w:eastAsia="SimSun" w:hAnsi="Times New Roman"/>
          <w:b/>
          <w:bCs/>
          <w:color w:val="1F2A37"/>
          <w:sz w:val="26"/>
          <w:szCs w:val="26"/>
        </w:rPr>
        <w:t xml:space="preserve">5.2 生产模式（局域网 / 服务器部署）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步骤一：构建前端静态资源。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npm run build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步骤二：启动一体化服务。后端默认绑定 0.0.0.0（所有网卡），并直接托管 dist/ 前端静态资源，无需 Nginx：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npm run server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# 或自定义监听地址与端口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HOST=0.0.0.0 PORT=3100 node server/index.js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启动后，同一局域网内的任意计算机通过 http://&lt;服务器IP&gt;:3100 即可访问完整系统（管理控制台、管理 API、网关入口均为同一端口）。查看服务器 IP：macOS/Linux 执行 ipconfig getifaddr en0 或 ip addr，Windows 执行 ipconfig。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防火墙提示：若其他计算机无法访问，请确认服务器防火墙已放行监听端口（macOS：系统设置 → 网络 → 防火墙；Linux：firewalld/ufw 放行端口；Windows：入站规则）。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如需公网访问或 HTTPS，可在前方再加一层 Nginx 反向代理，将 80/443 转发到 3100 端口即可（控制台、/admin、/gw 均为同端口同源，无需分别配置）。</w:t>
      </w:r>
    </w:p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六、配置说明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3000"/>
      </w:tblGrid>
      <w:tr>
        <w:tc>
          <w:tcPr>
            <w:tcW w:type="dxa" w:w="24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配置项</w:t>
            </w:r>
          </w:p>
        </w:tc>
        <w:tc>
          <w:tcPr>
            <w:tcW w:type="dxa" w:w="24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默认值</w:t>
            </w:r>
          </w:p>
        </w:tc>
        <w:tc>
          <w:tcPr>
            <w:tcW w:type="dxa" w:w="30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说明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PORT（环境变量）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3100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服务监听端口（控制台/管理 API/网关同端口）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HOST（环境变量）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0.0.0.0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监听地址，默认绑定所有网卡，局域网可直接访问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LOG_RETENTION_DAYS（环境变量）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30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调用日志与操作审计日志保留天数，超期自动压缩归档（gzip NDJSON）到 server/archives/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CORS_ORIGIN（环境变量）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空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管理接口跨域白名单（逗号分隔）。默认不下发 CORS 头，同源部署无需配置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GATEWAY_MAX_BODY（环境变量）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10485760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网关单请求体上限（字节），超限返回 413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ALLOW_LOCAL_TEST（环境变量）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关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置 1 时连通性测试允许访问本机回环地址；仅本机联调使用，生产禁止开启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TRUST_PROXY（环境变量）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关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部署在 Nginx/Caddy 等反向代理之后时置 1，审计与登录日志记录 X-Forwarded-For 首跳真实 IP（直连部署请勿开启）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数据库文件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server/data.db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SQLite 单文件，自动创建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会话有效期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12 小时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登录令牌过期时间（server/auth.js SESSION_TTL）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登录失败锁定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5 次 / 锁 5 分钟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防暴力破解（server/auth.js MAX_ATTEMPTS / LOCK_DURATION）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调用日志容量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20000 条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超出后自动修剪最旧记录（server/db.js MAX_LOGS）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前端代理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vite.config.ts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开发模式下 /admin、/gw 代理目标</w:t>
            </w:r>
          </w:p>
        </w:tc>
      </w:tr>
    </w:tbl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七、初始账号、用户角色与安全设置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首次启动后端时自动创建默认管理员账号：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用户名：admin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初始密码：Admin@123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重要：使用初始密码（或管理员重置后的密码）登录时，系统会强制弹出"请修改初始密码"对话框且不可跳过，修改成功后所有会话立即失效，需用新密码重新登录。该机制对存量部署同样生效（检测到 admin 仍用默认口令即自动标记）。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系统支持多用户与三级角色，管理员可在"系统管理"页面创建和维护用户：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管理员（admin）：全部权限，含用户管理、删除 API/分组/应用/规则、日志归档与数据重置。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操作员（operator）：可注册、发布、编辑 API，管理分组/应用/告警规则，确认告警，执行连通性测试。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只读（viewer）：仅可查看各页面与日志，所有写操作会被后端拒绝（HTTP 403）。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角色变更或重置密码后，该用户的已登录会话立即失效；系统禁止删除当前登录账号，并保证至少保留一名管理员。建议按最小权限原则为运维人员分配操作员角色、为访客分配只读角色。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系统内置操作审计：登录成功/失败、退出登录、修改密码、用户增删改、API/分组/应用/告警规则的保存与删除、API 状态流转、告警确认、日志归档与下载、数据重置等管理操作全部记录（操作人、角色、对象、详情、来源 IP），管理员可在"系统管理 → 操作审计"中按用户或关键词筛选查询；审计日志容量上限 5 万条，超出自动修剪最旧记录。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平台内置安全机制（v1.3.2 起）：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密码以 scrypt 加盐哈希存储（旧 SHA-256 数据登录成功后自动升级）；网关调用需同时携带 X-Access-Key 与 X-Secret-Key 双因子，密钥由服务端加密安全随机数生成、常量时间比较。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全站安全响应头（CSP / X-Frame-Options / X-Content-Type-Options / Referrer-Policy）；管理接口默认不下发 CORS 头，跨域需配置 CORS_ORIGIN 白名单。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全部接口请求体设有大小上限（网关默认 10MB），防大体积请求耗尽内存。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连通性测试与网关转发均内置 SSRF 防护（注册校验 + 转发兜底双层）：云元数据、本机回环与链路本地地址一律拦截。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SecretKey 仅存储 SHA-256 哈希，任何角色都无法查看完整值；明文仅在创建/重置成功时一次性展示。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其他安全建议：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调用方应用的 SecretKey 泄露后，请立即在"应用与密钥"页面停用并重置。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停用不再使用的应用，网关会立即拒绝其全部调用。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公网部署务必通过 Nginx/Caddy 启用 HTTPS，避免密钥与登录口令明文传输。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控制台会话有效期 12 小时（HMAC 签名令牌，重启服务不失效；改密/角色变更后旧令牌立即失效），连续登录失败 5 次账号锁定 5 分钟。</w:t>
      </w:r>
    </w:p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八、部署验证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以下命令在服务器本机执行使用 localhost 即可；从其他计算机验证时，将 localhost 替换为服务器 IP 地址。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步骤一：后端健康检查。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curl http://localhost:3100/healthz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# 期望输出：{"ok":true,"uptime":...}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步骤二：管理员登录并获取令牌。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curl -X POST http://localhost:3100/admin/auth/login \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  -H "Content-Type: application/json" \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  -d '{"username":"admin","password":"Admin@123"}'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步骤三：通过网关发起一次真实调用。登录控制台，在"应用与密钥"页面复制任一启用中应用的 AccessKey 与 SecretKey（v1.3.2 起为双因子鉴权，两个请求头缺一不可），然后：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curl -H "X-Access-Key: &lt;AccessKey&gt;" -H "X-Secret-Key: &lt;SecretKey&gt;" \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  http://localhost:3100/gw/api/v1/users/123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预期返回 code 为 0 的 JSON 响应。随后在控制台"监控告警"页可看到实时流量曲线出现调用记录，在"调用日志"页可看到该次请求的审计记录，即表示部署成功。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提示：注册新 API 时有两处连通性测试可配合使用——"请求路径"旁的"API 测试"按钮会经平台网关链路（/gw + 路径）试调，验证平台侧注册与发布是否生效；"后端服务地址"旁的"测试连接"按钮由服务器真实探测外部目标地址的可达性（返回 HTTP 状态码与延迟）。两处测试失败时都会给出对应状态码的排查提示，建议先测通再保存，可有效避免注册无效接口。</w:t>
      </w:r>
    </w:p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九、数据与备份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系统全部业务数据存储于单个 SQLite 文件 server/data.db，包括：API 定义、分组、应用密钥、告警规则与记录、按天聚合指标、调用日志、操作审计日志、用户账号（密码为加盐哈希，不含明文）。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方式一（推荐）：管理员在控制台"系统管理 → 数据备份与恢复"中点击"下载备份"，系统使用 SQLite VACUUM INTO 生成运行中的一致性快照文件，无需停止服务；同页面可上传备份文件执行恢复（可选是否连同用户账号一并恢复，恢复后所有登录会话失效需重新登录）。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方式二（命令行）：停止后端服务后直接复制该文件即可；运行中备份请使用 SQLite 在线备份命令：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sqlite3 server/data.db ".backup backup/data-$(date +%F).db"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恢复方式：停止后端服务，用备份文件替换 server/data.db 后重新启动。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注意事项：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限流计数与熔断状态保存在内存中，重启后端后自动清零，不影响持久化数据。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如需恢复出厂示例数据，可登录后调用管理接口 POST /admin/reset（会清空业务数据，但不影响用户账号与密码），仅管理员可调用。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调用日志与操作审计日志超过保留期（默认 30 天，LOG_RETENTION_DAYS 可调）后，系统启动时与每 24 小时自动分别压缩归档到 server/archives/（logs-archive-* 为调用日志、audit-archive-* 为审计日志，gzip NDJSON 格式）并从库中清除；管理员可在"系统管理"页面手动触发归档或下载归档文件。备份时请连同 server/archives/ 目录一并复制。</w:t>
      </w:r>
    </w:p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十、运维管理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生产环境建议使用进程管理器守护后端服务。以 pm2 为例：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npm install -g pm2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pm2 start server/index.js --name webapi-gateway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pm2 save &amp;&amp; pm2 startup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或以 systemd 守护（Linux）：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[Unit]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Description=WebAPI Gateway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After=network.target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 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[Service]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WorkingDirectory=/opt/webapi-platform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ExecStart=/usr/bin/node server/index.js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Restart=always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Environment=PORT=3100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 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[Install]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WantedBy=multi-user.target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日常运维事项：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关注控制台"监控告警"页的实时流量与告警记录，严重级别告警应及时处理并在页面标记。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健康度基于最近 5 分钟真实调用错误率计算；性能下降或不可用的 API 会在列表与看板中突出显示。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定期通过"调用日志"页审计异常调用（4xx/5xx 筛选），识别未授权访问尝试。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后端运行日志输出到标准输出，建议通过 pm2 logs webapi-gateway 或 journalctl -u 服务名 查看。</w:t>
      </w:r>
    </w:p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十一、常见问题（FAQ）</w:t>
      </w:r>
    </w:p>
    <w:p>
      <w:pPr>
        <w:spacing w:after="80" w:before="1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Q：控制台提示“无法连接后端服务”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A：后端未启动或端口被修改。确认 npm run server 已运行，且 vite.config.ts 中代理目标与后端端口一致。</w:t>
      </w:r>
    </w:p>
    <w:p>
      <w:pPr>
        <w:spacing w:after="80" w:before="1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Q：登录提示“失败次数过多，账号已锁定”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A：连续输错密码 5 次会锁定 5 分钟。等待锁定解除，或重启后端服务立即清除内存中的锁定状态。</w:t>
      </w:r>
    </w:p>
    <w:p>
      <w:pPr>
        <w:spacing w:after="80" w:before="1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Q：调用网关返回 401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A：请求头缺少 X-Access-Key，或对应应用已被停用。在“应用与密钥”页面检查应用状态与密钥。</w:t>
      </w:r>
    </w:p>
    <w:p>
      <w:pPr>
        <w:spacing w:after="80" w:before="1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Q：调用网关返回 403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A：API 未处于“已发布”状态，或当前应用未被授权该 API。在 API 管理页发布，并在应用授权中勾选。</w:t>
      </w:r>
    </w:p>
    <w:p>
      <w:pPr>
        <w:spacing w:after="80" w:before="1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Q：调用网关返回 429 / 503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A：429 表示触发 QPS 限流，503 表示熔断开启（后端错误率超阈值）。可在 API 编辑页调整限流与熔断配置。</w:t>
      </w:r>
    </w:p>
    <w:p>
      <w:pPr>
        <w:spacing w:after="80" w:before="1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Q：启动报 EADDRINUSE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A：端口被占用。使用 lsof -iTCP:3100 -sTCP:LISTEN 找到占用进程并停止，或通过 PORT 环境变量更换端口。</w:t>
      </w:r>
    </w:p>
    <w:p>
      <w:pPr>
        <w:spacing w:after="80" w:before="1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Q：Node 版本低于 24 无法启动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A：node:sqlite 在 Node 22.5~23 需加 --experimental-sqlite 启动参数；更低版本请升级 Node。</w:t>
      </w:r>
    </w:p>
    <w:p>
      <w:pPr>
        <w:spacing w:after="80" w:before="1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Q：部署到 IIS 后页面能打开但登录/加载报 405（Method Not Allowed）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A：本系统不是纯静态站点，/admin/* 与 /gw/* 请求必须由 Node 后端处理。确认服务器上已运行 node server/index.js，并将 dist/ 中的 web.config 保留在 IIS 站点根目录（需安装 URL Rewrite 与 ARR 扩展并在 ARR 中启用 Enable proxy）。也可以不使用 IIS，直接运行 npm run server 一体化服务，访问 http://服务器IP:3100。</w:t>
      </w:r>
    </w:p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附录 A：管理 API 接口一览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以下接口均需登录会话（Authorization: Bearer &lt;token&gt;），登录接口除外。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800"/>
        <w:gridCol w:w="3200"/>
      </w:tblGrid>
      <w:tr>
        <w:tc>
          <w:tcPr>
            <w:tcW w:type="dxa" w:w="28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路径</w:t>
            </w:r>
          </w:p>
        </w:tc>
        <w:tc>
          <w:tcPr>
            <w:tcW w:type="dxa" w:w="18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方法</w:t>
            </w:r>
          </w:p>
        </w:tc>
        <w:tc>
          <w:tcPr>
            <w:tcW w:type="dxa" w:w="32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说明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/admin/auth/login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登录（公开），返回会话令牌与角色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/admin/auth/me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GET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查询当前登录用户与角色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/admin/auth/logout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退出登录，注销会话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/admin/auth/password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修改密码（修改后全部会话失效）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/admin/users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GET/POST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用户列表 / 新建或更新用户（角色、重置密码），仅管理员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/admin/users/:username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DELETE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删除用户（不能删自己，至少保留一名管理员），仅管理员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/admin/archives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GET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归档文件列表与保留天数，仅管理员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/admin/archives/run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手动触发一次日志归档，仅管理员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/admin/archives/download?file=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GET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下载归档文件（gzip NDJSON），仅管理员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/admin/audit-logs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GET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操作审计分页查询，参数 username/keyword/page，仅管理员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/admin/backup/download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GET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下载数据库一致性备份（VACUUM INTO 快照），仅管理员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/admin/backup/restore?users=0|1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上传备份文件恢复业务数据，users=1 时连同用户表恢复并注销全部会话，仅管理员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/admin/state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GET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获取全量状态（API/分组/应用/规则/告警）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/admin/metrics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GET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按天聚合指标，参数 apiId、days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/admin/logs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GET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调用日志分页查询，参数 apiId/statusClass/appName/keyword/page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/admin/logs/minutes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GET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分钟级实时流量聚合，参数 minutes、apiId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/admin/apis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注册或更新 API（需操作员及以上）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/admin/apis/:id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DELETE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删除 API（联动清理应用授权），仅管理员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/admin/apis/:id/status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API 状态流转（发布/下线/废弃/草稿），需操作员及以上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/admin/groups、/admin/apps、/admin/rules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POST/DELETE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分组、应用、告警规则的保存（操作员及以上）与删除（仅管理员）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/admin/alerts/:id/ack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标记告警已处理（需操作员及以上）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/admin/reset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重置为出厂示例数据（不影响用户账号），仅管理员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/admin/test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后端地址连通性测试，参数 url/method/timeoutMs，需操作员及以上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/gw/*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任意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数据面网关入口（AccessKey 鉴权，无需控制台会话）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/upstream/*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任意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内置 mock 上游，支持 ?__fail=500 与 ?__delay=ms 故障注入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/healthz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GET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健康检查（公开）</w:t>
            </w:r>
          </w:p>
        </w:tc>
      </w:tr>
    </w:tbl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以上为接口清单。如遇到问题，请先查阅第十一章 FAQ，再结合后端标准输出日志定位。</w:t>
      </w:r>
    </w:p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附录 B：版本更新记录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以下记录与部署运维相关的版本变更，完整功能变更请参见 GitHub Releases。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600"/>
        <w:gridCol w:w="4800"/>
      </w:tblGrid>
      <w:tr>
        <w:tc>
          <w:tcPr>
            <w:tcW w:type="dxa" w:w="14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版本</w:t>
            </w:r>
          </w:p>
        </w:tc>
        <w:tc>
          <w:tcPr>
            <w:tcW w:type="dxa" w:w="16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发布日期</w:t>
            </w:r>
          </w:p>
        </w:tc>
        <w:tc>
          <w:tcPr>
            <w:tcW w:type="dxa" w:w="48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与部署运维相关的变更</w:t>
            </w:r>
          </w:p>
        </w:tc>
      </w:tr>
      <w:tr>
        <w:tc>
          <w:tcPr>
            <w:tcW w:type="dxa" w:w="1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v1.0.0</w:t>
            </w:r>
          </w:p>
        </w:tc>
        <w:tc>
          <w:tcPr>
            <w:tcW w:type="dxa" w:w="1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2026-09-05</w:t>
            </w:r>
          </w:p>
        </w:tc>
        <w:tc>
          <w:tcPr>
            <w:tcW w:type="dxa" w:w="4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首个正式版：网关转发、监控告警、调用日志、控制台登录认证、多用户角色、操作审计、日志自动归档。</w:t>
            </w:r>
          </w:p>
        </w:tc>
      </w:tr>
      <w:tr>
        <w:tc>
          <w:tcPr>
            <w:tcW w:type="dxa" w:w="1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v1.1</w:t>
            </w:r>
          </w:p>
        </w:tc>
        <w:tc>
          <w:tcPr>
            <w:tcW w:type="dxa" w:w="1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2026-09-07</w:t>
            </w:r>
          </w:p>
        </w:tc>
        <w:tc>
          <w:tcPr>
            <w:tcW w:type="dxa" w:w="4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API 生命周期管控闭环：已发布禁止编辑、已授权启用中应用禁止下线/废弃、仅废弃可删除（均前后端双重校验）；SecretKey 重置需先停用应用并二次确认；告警记录支持未处理/全部视图；CI 新增 e2e 与 UI 冒烟。</w:t>
            </w:r>
          </w:p>
        </w:tc>
      </w:tr>
      <w:tr>
        <w:tc>
          <w:tcPr>
            <w:tcW w:type="dxa" w:w="1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v1.2</w:t>
            </w:r>
          </w:p>
        </w:tc>
        <w:tc>
          <w:tcPr>
            <w:tcW w:type="dxa" w:w="1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2026-09-08</w:t>
            </w:r>
          </w:p>
        </w:tc>
        <w:tc>
          <w:tcPr>
            <w:tcW w:type="dxa" w:w="4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角色权限界面收敛：只读角色隐藏全部写操作入口；登录页不再展示默认账号提示（运维请注意自行记录初始账号）。</w:t>
            </w:r>
          </w:p>
        </w:tc>
      </w:tr>
      <w:tr>
        <w:tc>
          <w:tcPr>
            <w:tcW w:type="dxa" w:w="1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v1.3</w:t>
            </w:r>
          </w:p>
        </w:tc>
        <w:tc>
          <w:tcPr>
            <w:tcW w:type="dxa" w:w="1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2026-09-09</w:t>
            </w:r>
          </w:p>
        </w:tc>
        <w:tc>
          <w:tcPr>
            <w:tcW w:type="dxa" w:w="4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三处连通性测试入口统一并新增状态码排查提示；修复二级路由刷新白屏（构建产物改为绝对路径，IIS/Nginx 子路径部署不受影响）；README 新增运行健康监控章节（/healthz 端点可用于外部监控）。</w:t>
            </w:r>
          </w:p>
        </w:tc>
      </w:tr>
      <w:tr>
        <w:tc>
          <w:tcPr>
            <w:tcW w:type="dxa" w:w="1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v1.3.1</w:t>
            </w:r>
          </w:p>
        </w:tc>
        <w:tc>
          <w:tcPr>
            <w:tcW w:type="dxa" w:w="1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2026-09-17</w:t>
            </w:r>
          </w:p>
        </w:tc>
        <w:tc>
          <w:tcPr>
            <w:tcW w:type="dxa" w:w="4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修复注册/编辑完成后跳转白屏（React hooks 顺序冲突）；在线调试按参数声明类型发送真实 JSON 值（object/array/number/boolean），非法输入直接拦截；e2e 冒烟脚本支持同一实例重复运行。</w:t>
            </w:r>
          </w:p>
        </w:tc>
      </w:tr>
      <w:tr>
        <w:tc>
          <w:tcPr>
            <w:tcW w:type="dxa" w:w="1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v1.3.2</w:t>
            </w:r>
          </w:p>
        </w:tc>
        <w:tc>
          <w:tcPr>
            <w:tcW w:type="dxa" w:w="1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2026-09-20</w:t>
            </w:r>
          </w:p>
        </w:tc>
        <w:tc>
          <w:tcPr>
            <w:tcW w:type="dxa" w:w="4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安全加固：密码改 scrypt 哈希（旧数据自动升级）、初始密码首次登录强制修改；网关改为 AccessKey+SecretKey 双因子鉴权（密钥服务端加密安全生成，AccessKey 创建后不可变，启用中应用禁止重置 SK）；只读角色 SecretKey 脱敏；新增安全响应头（CSP 等）；管理接口 CORS 收敛为 CORS_ORIGIN 白名单；请求体大小上限（GATEWAY_MAX_BODY）；连通性测试 SSRF 防护（ALLOW_LOCAL_TEST 仅供本机联调）；前台页面显示系统版本号。注意：调用方需同时携带 X-Access-Key 与 X-Secret-Key 两个请求头。</w:t>
            </w:r>
          </w:p>
        </w:tc>
      </w:tr>
      <w:tr>
        <w:tc>
          <w:tcPr>
            <w:tcW w:type="dxa" w:w="1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v1.4.0</w:t>
            </w:r>
          </w:p>
        </w:tc>
        <w:tc>
          <w:tcPr>
            <w:tcW w:type="dxa" w:w="1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2026-09-22</w:t>
            </w:r>
          </w:p>
        </w:tc>
        <w:tc>
          <w:tcPr>
            <w:tcW w:type="dxa" w:w="4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评审项优化：SK 哈希存储、签名令牌、幂等重试、路由唯一约束、严格生命周期状态机、SSRF 双层防护、引用保护、路由编译缓存、AccessKey 索引。</w:t>
            </w:r>
          </w:p>
        </w:tc>
      </w:tr>
      <w:tr>
        <w:tc>
          <w:tcPr>
            <w:tcW w:type="dxa" w:w="1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v1.4.1</w:t>
            </w:r>
          </w:p>
        </w:tc>
        <w:tc>
          <w:tcPr>
            <w:tcW w:type="dxa" w:w="1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2026-09-22</w:t>
            </w:r>
          </w:p>
        </w:tc>
        <w:tc>
          <w:tcPr>
            <w:tcW w:type="dxa" w:w="4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网关请求/响应体流式透传：大报文不再整体缓冲，延迟按 TTFB 计量，5xx 重试兼容流式。</w:t>
            </w:r>
          </w:p>
        </w:tc>
      </w:tr>
      <w:tr>
        <w:tc>
          <w:tcPr>
            <w:tcW w:type="dxa" w:w="1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v1.4.2</w:t>
            </w:r>
          </w:p>
        </w:tc>
        <w:tc>
          <w:tcPr>
            <w:tcW w:type="dxa" w:w="1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2026-09-22</w:t>
            </w:r>
          </w:p>
        </w:tc>
        <w:tc>
          <w:tcPr>
            <w:tcW w:type="dxa" w:w="4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服务端 Schema 双层校验：注册定义校验 + 网关入参校验（必填缺失/类型不符返回 400）。</w:t>
            </w:r>
          </w:p>
        </w:tc>
      </w:tr>
      <w:tr>
        <w:tc>
          <w:tcPr>
            <w:tcW w:type="dxa" w:w="1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v1.4.3</w:t>
            </w:r>
          </w:p>
        </w:tc>
        <w:tc>
          <w:tcPr>
            <w:tcW w:type="dxa" w:w="1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2026-09-22</w:t>
            </w:r>
          </w:p>
        </w:tc>
        <w:tc>
          <w:tcPr>
            <w:tcW w:type="dxa" w:w="4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修复 QPS 告警统计上限（独立按秒滑动窗口，不再被压缩到 0.83 以下）；参数化路由静态段优先匹配（/goods/search 不再被 /goods/{id} 遮蔽），注册时拒绝形态相同的参数化路由冲突。</w:t>
            </w:r>
          </w:p>
        </w:tc>
      </w:tr>
      <w:tr>
        <w:tc>
          <w:tcPr>
            <w:tcW w:type="dxa" w:w="1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v1.4.4</w:t>
            </w:r>
          </w:p>
        </w:tc>
        <w:tc>
          <w:tcPr>
            <w:tcW w:type="dxa" w:w="1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2026-09-22</w:t>
            </w:r>
          </w:p>
        </w:tc>
        <w:tc>
          <w:tcPr>
            <w:tcW w:type="dxa" w:w="4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终审残留修复：Windows 静态资源长缓存路径判断、删除 API 后 AccessKey 索引正确失效、SQLite 开启 WAL（读写不互斥；备份恢复已验证兼容）。</w:t>
            </w:r>
          </w:p>
        </w:tc>
      </w:tr>
      <w:tr>
        <w:tc>
          <w:tcPr>
            <w:tcW w:type="dxa" w:w="1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v1.4.5</w:t>
            </w:r>
          </w:p>
        </w:tc>
        <w:tc>
          <w:tcPr>
            <w:tcW w:type="dxa" w:w="1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2026-09-22</w:t>
            </w:r>
          </w:p>
        </w:tc>
        <w:tc>
          <w:tcPr>
            <w:tcW w:type="dxa" w:w="4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新增一键部署脚本 deploy.sh 与老版本一键升级脚本 upgrade.sh（自动备份数据与旧代码、失败自动回滚）；部署手册同步新增第四章。</w:t>
            </w:r>
          </w:p>
        </w:tc>
      </w:tr>
      <w:tr>
        <w:tc>
          <w:tcPr>
            <w:tcW w:type="dxa" w:w="1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v1.4.6</w:t>
            </w:r>
          </w:p>
        </w:tc>
        <w:tc>
          <w:tcPr>
            <w:tcW w:type="dxa" w:w="1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2026-09-22</w:t>
            </w:r>
          </w:p>
        </w:tc>
        <w:tc>
          <w:tcPr>
            <w:tcW w:type="dxa" w:w="4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网关与鉴权 8 项优化：流式响应头完整透传；指标/日志在流传输完成后记录（latency 为全程耗时）；Schema 校验补齐必填请求头与 Body JSON 参数；退出登录令牌进入持久化黑名单（重启仍失效）；网关路由表内存缓存（不每请求读库）；日志/指标异步队列批量落库（不阻塞数据面）；前端将 OAuth2/JWT、WebSocket 等未实现选项置灰。</w:t>
            </w:r>
          </w:p>
        </w:tc>
      </w:tr>
      <w:tr>
        <w:tc>
          <w:tcPr>
            <w:tcW w:type="dxa" w:w="1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v1.4.7</w:t>
            </w:r>
          </w:p>
        </w:tc>
        <w:tc>
          <w:tcPr>
            <w:tcW w:type="dxa" w:w="1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2026-09-22</w:t>
            </w:r>
          </w:p>
        </w:tc>
        <w:tc>
          <w:tcPr>
            <w:tcW w:type="dxa" w:w="4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服务端协议白名单校验：validateApiDef 仅接受 HTTP/HTTPS，堵住绕过前端直接提交 protocol=WebSocket 的口子（网关未实现 WebSocket 代理，注册即拒绝 400）。</w:t>
            </w:r>
          </w:p>
        </w:tc>
      </w:tr>
    </w:tbl>
    <w:p>
      <w:pPr>
        <w:spacing w:before="24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升级建议：优先使用 scripts/upgrade.sh 一键升级（自动备份数据、失败自动回滚，详见第四章）；手动升级则替换代码后重新执行 npm install 与 npm run build，再重启后端服务即可，SQLite 数据文件自动兼容，无需迁移。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160" w:line="300"/>
      <w:jc w:val="center"/>
    </w:pP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160" w:line="300"/>
      <w:jc w:val="center"/>
    </w:pPr>
    <w:r>
      <w:rPr>
        <w:rFonts w:ascii="Times New Roman" w:cs="Times New Roman" w:eastAsia="SimSun" w:hAnsi="Times New Roman"/>
        <w:b/>
        <w:bCs/>
        <w:color w:val="37474F"/>
        <w:sz w:val="24"/>
        <w:szCs w:val="24"/>
      </w:rPr>
      <w:t xml:space="preserve">WebAPI 管理平台 · 系统部署手册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2026-09-22T08:57:45.775Z</dcterms:created>
  <dcterms:modified xsi:type="dcterms:W3CDTF">2026-09-22T08:57:45.776Z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