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适用版本：v1.1（含网关转发、监控告警、调用日志、控制台认证、多用户角色、日志归档、备份恢复）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文档日期：2026-09-07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 w14:paraId="701932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  <w:b/>
        </w:rPr>
        <w:t xml:space="preserve">v1.1 更新摘要（2026-09-07）：</w:t>
      </w:r>
    </w:p>
    <w:p w14:paraId="6E7E151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本次更新：API 下线、废弃、删除均需弹窗二次确认，仅"已废弃"状态可删除（后端 409 强制校验）；已授权给启用中应用的 API 禁止下线/废弃（前后端双重拦截）；"应用与密钥"页授权标识同步展示 API 最新状态；SecretKey 重置需先停用应用并二次确认；告警记录支持"未处理/全部告警"视图切换；修复局域网 HTTP 访问下复制按钮失效问题；CI 流水线新增端到端（16 项断言）与 Playwright UI 冒烟回归。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 w14:paraId="1C3A064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下线、废弃、删除均需弹窗二次确认；仅"已废弃"状态的 API 允许删除（后端同步强制校验，返回 409），删除后联动清理应用授权。</w:t>
      </w:r>
    </w:p>
    <w:p w14:paraId="0E9F1E0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已授权给启用中应用的 API 禁止下线/废弃（后端返回 409 强制拦截），需先在"应用与密钥"中停用相关应用或移除该 API 的授权后再操作。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关注控制台"监控告警"页的实时流量与告警记录，严重级别告警应及时处理并在页面标记。告警记录默认仅显示未处理项，可切换"全部告警"查看历史。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API（仅废弃状态可删除，联动清理应用授权），仅管理员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