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适用版本：v1.3.2（含网关转发、监控告警、多用户角色、自动归档、备份恢复、安全加固）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文档日期：2026-09-17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B：版本更新记录</w:t>
          </w:r>
          <w:r>
            <w:tab/>
          </w:r>
          <w:r>
            <w:t>13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CORS_ORIGIN（环境变量）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空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管理接口跨域白名单（逗号分隔）。默认不下发 CORS 头，同源部署无需配置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GATEWAY_MAX_BODY（环境变量）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10485760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网关单请求体上限（字节），超限返回 413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ALLOW_LOCAL_TEST（环境变量）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关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置 1 时连通性测试允许访问本机回环地址；仅本机联调使用，生产禁止开启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重要：使用初始密码（或管理员重置后的密码）登录时，系统会强制弹出"请修改初始密码"对话框且不可跳过，修改成功后所有会话立即失效，需用新密码重新登录。该机制对存量部署同样生效（检测到 admin 仍用默认口令即自动标记）。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平台内置安全机制（v1.3.2 起）：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密码以 scrypt 加盐哈希存储（旧 SHA-256 数据登录成功后自动升级）；网关调用需同时携带 X-Access-Key 与 X-Secret-Key 双因子，密钥由服务端加密安全随机数生成、常量时间比较。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全站安全响应头（CSP / X-Frame-Options / X-Content-Type-Options / Referrer-Policy）；管理接口默认不下发 CORS 头，跨域需配置 CORS_ORIGIN 白名单。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全部接口请求体设有大小上限（网关默认 10MB），防大体积请求耗尽内存。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连通性测试内置 SSRF 防护：云元数据、本机回环与链路本地地址一律拦截。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只读角色获取的 SecretKey 为脱敏掩码，无法查看完整值。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泄露后，请立即在"应用与密钥"页面停用并重置。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公网部署务必通过 Nginx/Caddy 启用 HTTPS，避免密钥与登录口令明文传输。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提示：注册新 API 时有两处连通性测试可配合使用——"请求路径"旁的"API 测试"按钮会经平台网关链路（/gw + 路径）试调，验证平台侧注册与发布是否生效；"后端服务地址"旁的"测试连接"按钮由服务器真实探测外部目标地址的可达性（返回 HTTP 状态码与延迟）。两处测试失败时都会给出对应状态码的排查提示，建议先测通再保存，可有效避免注册无效接口。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以上为接口清单。如遇到问题，请先查阅第十章 FAQ，再结合后端标准输出日志定位。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B：版本更新记录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以下记录与部署运维相关的版本变更，完整功能变更请参见 GitHub Releases。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4800"/>
      </w:tblGrid>
      <w:tr>
        <w:tc>
          <w:tcPr>
            <w:tcW w:type="dxa" w:w="1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版本</w:t>
            </w:r>
          </w:p>
        </w:tc>
        <w:tc>
          <w:tcPr>
            <w:tcW w:type="dxa" w:w="1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发布日期</w:t>
            </w:r>
          </w:p>
        </w:tc>
        <w:tc>
          <w:tcPr>
            <w:tcW w:type="dxa" w:w="4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与部署运维相关的变更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v1.0.0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2026-09-05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首个正式版：网关转发、监控告警、调用日志、控制台登录认证、多用户角色、操作审计、日志自动归档。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生命周期管控闭环：已发布禁止编辑、已授权启用中应用禁止下线/废弃、仅废弃可删除（均前后端双重校验）；SecretKey 重置需先停用应用并二次确认；告警记录支持未处理/全部视图；CI 新增 e2e 与 UI 冒烟。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2026-09-08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角色权限界面收敛：只读角色隐藏全部写操作入口；登录页不再展示默认账号提示（运维请注意自行记录初始账号）。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2026-09-09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三处连通性测试入口统一并新增状态码排查提示；修复二级路由刷新白屏（构建产物改为绝对路径，IIS/Nginx 子路径部署不受影响）；README 新增运行健康监控章节（/healthz 端点可用于外部监控）。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2026-09-17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修复注册/编辑完成后跳转白屏（React hooks 顺序冲突）；在线调试按参数声明类型发送真实 JSON 值（object/array/number/boolean），非法输入直接拦截；e2e 冒烟脚本支持同一实例重复运行。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2026-09-20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安全加固：密码改 scrypt 哈希（旧数据自动升级）、初始密码首次登录强制修改；网关改为 AccessKey+SecretKey 双因子鉴权（密钥服务端加密安全生成，AccessKey 创建后不可变，启用中应用禁止重置 SK）；只读角色 SecretKey 脱敏；新增安全响应头（CSP 等）；管理接口 CORS 收敛为 CORS_ORIGIN 白名单；请求体大小上限（GATEWAY_MAX_BODY）；连通性测试 SSRF 防护（ALLOW_LOCAL_TEST 仅供本机联调）；前台页面显示系统版本号。注意：调用方需同时携带 X-Access-Key 与 X-Secret-Key 两个请求头。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升级建议：替换代码后重新执行 npm install 与 npm run build，再重启后端服务即可；SQLite 数据文件自动兼容，无需迁移。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2026-09-20T11:19:15.446Z</dcterms:created>
  <dcterms:modified xsi:type="dcterms:W3CDTF">2026-09-20T11:19:15.446Z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