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Times New Roman" w:cs="Times New Roman" w:eastAsia="SimSun" w:hAnsi="Times New Roman"/>
          <w:b/>
          <w:bCs/>
          <w:color w:val="1F2A37"/>
          <w:sz w:val="56"/>
          <w:szCs w:val="56"/>
        </w:rPr>
        <w:t xml:space="preserve">WebAPI 管理平台</w:t>
      </w:r>
    </w:p>
    <w:p>
      <w:pPr>
        <w:spacing w:after="600"/>
        <w:jc w:val="center"/>
      </w:pPr>
      <w:r>
        <w:rPr>
          <w:rFonts w:ascii="Times New Roman" w:cs="Times New Roman" w:eastAsia="SimSun" w:hAnsi="Times New Roman"/>
          <w:b/>
          <w:bCs/>
          <w:color w:val="1D4ED8"/>
          <w:sz w:val="40"/>
          <w:szCs w:val="40"/>
        </w:rPr>
        <w:t xml:space="preserve">操 作 手 册（SOP）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适用版本：v1.3.1　|　适用角色：管理员 / 操作员 / 只读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文档日期：2026-09-17</w:t>
      </w:r>
    </w:p>
    <w:p>
      <w:pPr>
        <w:spacing w:after="160" w:line="3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密级：内部资料</w:t>
      </w:r>
    </w:p>
    <w:p>
      <w:pPr>
        <w:pageBreakBefore/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1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1F2A37"/>
          <w:sz w:val="32"/>
          <w:szCs w:val="32"/>
        </w:rPr>
        <w:t xml:space="preserve">目  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4"/>
          <w:szCs w:val="24"/>
        </w:rPr>
        <w:t xml:space="preserve">右键目录，选择“更新域”可刷新页码。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一、文档说明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二、登录与个人账户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三、API 注册标准流程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四、API 生命周期管理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五、应用与密钥管理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六、在线调试与连通性测试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七、监控告警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八、调用日志与操作审计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九、系统管理（管理员）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十、操作注意事项与常见问题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pageBreakBefore/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一、文档说明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本手册是 WebAPI 管理平台的标准操作程序（SOP），面向平台日常使用人员，描述各功能模块的标准操作步骤、约束规则与注意事项。平台部署与运维请参见《WebAPI 管理平台系统部署手册》。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系统角色与权限边界：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0"/>
      </w:tblGrid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权限范围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管理员 admin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全部功能：含用户管理、删除 API/分组/应用/告警规则、日志归档、备份恢复、数据重置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操作员 operator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日常运营：注册/编辑/发布/下线 API、分组管理、应用与密钥、告警规则、告警确认、连通性测试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只读 viewer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仅查看各页面、图表与日志；界面不显示任何写操作入口，后端同样拒绝写请求（403）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阅读约定：文中「」为界面元素名称；操作步骤按顺序执行；标注"仅管理员"的章节只有管理员可见可操作。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二、登录与个人账户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2.1 登录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打开控制台地址 http://&lt;服务器IP&gt;:3100，进入登录页。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输入管理员分配的用户名与密码，点击登录。初始管理员账号为 admin / Admin@123（登录页不显示该提示，请向部署负责人获取）。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连续输错密码 5 次，账号锁定 5 分钟，请核对后再试或联系管理员。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会话有效期 12 小时，过期后自动跳转登录页重新登录。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2.2 修改密码与退出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修改密码：点击左侧边栏底部用户名区域，选择"修改密码"，输入原密码与新密码。修改成功后所有已登录会话立即失效，需用新密码重新登录。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退出登录：同一入口选择"退出登录"。退出操作会记录到操作审计。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三、API 注册标准流程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适用角色：操作员及以上。目标：把一个外部后端接口规范地接入平台，经网关对外提供服务。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3.1 填写基本信息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进入「API 管理」，点击右上角「注册 API」。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填写 API 名称、所属分组（无合适分组可先在「分组管理」创建）。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选择请求方法（GET/POST/PUT/DELETE/PATCH），填写请求路径（以 / 开头，支持 {param} 占位符，如 /api/v1/users/{id}）。路径 + 方法在平台内必须唯一。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如果手头是完整 URL（如 http://10.0.0.11:8080/lcp.api/userInfo/v1/query），可直接粘贴进"请求路径"输入框，系统会自动拆分：路径部分留在本字段，完整 URL 填入"后端服务地址"。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补充协议、版本号、描述（用途、注意事项、变更说明）。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3.2 配置后端服务与稳定性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后端服务地址：填写外部真实接口地址（http(s):// 开头）。路径中的 {param} 占位符会被网关用实际值替换。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稳定性配置：超时时间（100~60000ms，默认 3000）、失败重试次数（0~3 次）、QPS 限流、熔断保护（默认开启：30 秒窗口内错误率超 50% 自动熔断）。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3.3 保存前必做：连通性测试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表单提供两路测试，建议都通过后再保存：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按钮</w:t>
            </w:r>
          </w:p>
        </w:tc>
        <w:tc>
          <w:tcPr>
            <w:tcW w:type="dxa" w:w="2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测试对象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典型用途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API 测试（请求路径旁）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平台网关链路（/gw + 路径 + 方法）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验证平台侧注册/发布是否生效；新注册未发布时返回 404 属正常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测试连接（后端地址旁）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外部后端地址直连（由服务器发起）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确认外部接口真实可达、地址路径与端口无误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测试结果统一展示：成功（绿色，含 HTTP 状态码与延迟）或失败（红色/琥珀色，附状态码排查提示与响应预览）。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常见提示：404 路径不存在（检查是否已发布或地址拼写）；401 需要鉴权；405 方法不匹配（检查 GET/POST 选择）；超时则检查网络与端口。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修改路径或后端地址后，旧测试结果会自动清除，请重新测试。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3.4 参数文档与响应示例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按需维护 Query 参数、Header 参数（默认含 X-Access-Key）、Body 参数的文档（名称/类型/必填/说明）。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参数类型支持 string / number / boolean / array / object 五种。参数为对象时：类型选 object，在"说明"中写清内部结构（如 {"keyword":"张","page":1}），嵌套字段建议用点号路径逐行展开（如 filter.keyword）。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响应示例需为合法 JSON，否则无法保存。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3.5 保存与发布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页面底部「注册后立即发布上线」开关默认开启：保存后直接发布，网关立即受理调用。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如暂不开放，关闭开关，保存为草稿；草稿可被网关识别但拒绝调用（403）。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点击「完成注册」，等待写入成功后系统自动跳转到该 API 的详情页。</w:t>
      </w:r>
    </w:p>
    <w:p>
      <w:pPr>
        <w:shd w:fill="EEF3F6" w:val="clear"/>
        <w:spacing w:after="160" w:line="300"/>
      </w:pPr>
      <w:r>
        <w:rPr>
          <w:rFonts w:ascii="Times New Roman" w:cs="Times New Roman" w:eastAsia="SimSun" w:hAnsi="Times New Roman"/>
          <w:color w:val="37474F"/>
          <w:sz w:val="24"/>
          <w:szCs w:val="24"/>
        </w:rPr>
        <w:t xml:space="preserve">提示：已发布状态的 API 不允许编辑。如需修改，请先在详情页「下线」，编辑保存后重新发布。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四、API 生命周期管理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API 状态流转：草稿 → 已发布 → 已下线 ⇄ 已发布 → 已废弃 → 删除。全部状态操作在「API 管理」详情页顶部或行内菜单完成，下线/废弃/删除均需弹窗二次确认。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200"/>
      </w:tblGrid>
      <w:tr>
        <w:tc>
          <w:tcPr>
            <w:tcW w:type="dxa" w:w="1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操作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效果与约束</w:t>
            </w:r>
          </w:p>
        </w:tc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入口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发布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草稿/已下线 → 已发布；网关开始受理调用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详情页 / 行内菜单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编辑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已发布状态禁止编辑（防止改动在线接口），需先下线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详情页（未发布时）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下线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已发布 → 已下线；网关立即拒绝调用（403）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详情页，二次确认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废弃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已下线 → 已废弃；标记生命周期终结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详情页，二次确认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删除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仅"已废弃"状态可删除；删除联动清理各应用的授权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详情页，仅管理员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重要约束：若 API 已授权给"启用中"的应用，下线与废弃会被拦截（前后端双重校验），弹窗会提示受影响的应用数量。请先在「应用与密钥」停用相关应用或解除授权，再执行下线/废弃。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五、应用与密钥管理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适用角色：操作员及以上。应用代表调用方系统，凭 AccessKey/SecretKey 经网关调用已授权的 API。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5.1 创建应用与授权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进入「应用与密钥」，点击「创建应用」，填写名称与负责人。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在应用的 API 授权列表中勾选允许调用的 API（可按需勾选多个），保存。授权列表会同步显示每个 API 的最新状态（草稿/已下线/已废弃标识）。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列表中点击 AccessKey 的复制按钮即可复制；局域网 HTTP 访问时若复制无反应，为浏览器安全限制，系统会自动降级复制方案，仍无反应可手动选中复制。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5.2 SecretKey 重置（受管控操作）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启用中的应用禁止重置密钥。请先点击「停用」暂停该应用，再点「重置 SecretKey」。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重置需弹窗二次确认；重置成功后旧密钥立即失效，请同步通知调用方更换。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5.3 应用启停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停用：网关立即拒绝该应用的全部调用（401），用于紧急止血或密钥泄露处置。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启用：恢复调用能力。启停操作均记录操作审计。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六、在线调试与连通性测试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6.1 在线调试（详情页 → 在线调试标签）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填写路径参数、Query 参数与 Body 参数后点击「发送请求」，通过网关发起真实调用（计入监控指标与调用日志）。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参数值按注册时声明的类型发送：object/array 参数使用多行输入框填写 JSON（发送前解析校验，非法 JSON 直接拦截不发请求）；number 填数字；boolean 填 true 或 false；string 原样发送。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鉴权方式为 API Key 时，自动携带首个已授权启用中应用的 AccessKey。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响应区展示 HTTP 状态码、延迟与格式化响应体。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6.2 三处连通性测试入口对照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</w:tblGrid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入口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测试对象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使用时机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注册/编辑页「API 测试」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平台网关链路（/gw+路径）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注册前验证平台侧链路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注册/编辑页「测试连接」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后端地址直连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注册前验证外部接口可达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详情页顶部「测试连通」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后端地址直连（弹窗）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已注册 API 的日常巡检复测，支持"重新测试"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七、监控告警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7.1 查看运行状态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「概览」页：API 总数、今日调用量、成功率、告警统计、30 天趋势、Top 5 排行、健康度一览。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「监控告警」页：近 1 小时分钟级实时流量图（10 秒自动刷新，含 5xx/4xx 拒绝/平均延迟曲线）与 30 天错误率/延迟趋势。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健康度说明：基于最近 5 分钟真实调用的错误率计算（健康/异常/不可用）。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7.2 告警规则与告警处理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创建规则：「监控告警」→ 新建规则，选择指标（错误率/平均延迟/QPS）、阈值、级别（提示/警告/严重）与适用 API。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指标超阈值时自动生成告警记录。例：规则阈值 5%，某 API 窗口内错误率 60%，即触发告警。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处理告警：在告警记录中点击「标记处理」（操作员及以上）；用「未处理/全部告警」按钮切换视图范围。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八、调用日志与操作审计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调用日志：网关全量请求审计（含被 401/403/404/429 拒绝的请求）。支持按 API、状态码分类（2xx/4xx/5xx）、调用方应用、关键词筛选，服务端分页；开启"自动刷新"后每 5 秒更新。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操作审计（仅管理员）：「系统管理 → 操作审计」记录全部管理操作（登录、增删改、状态流转、归档、备份恢复等），含操作人、角色、对象、详情与来源 IP，可按用户或关键词筛选。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日志保留：默认 30 天，超期自动压缩归档（详见 9.2）。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九、系统管理（管理员）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9.1 用户管理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创建用户：「系统管理 → 用户管理」，设置用户名、初始密码与角色（管理员/操作员/只读）。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变更角色或重置密码后，该用户已登录会话立即失效。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禁止删除当前登录账号；系统保证至少保留一名管理员。删除类操作仅管理员可见。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9.2 日志归档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超期日志自动归档：启动时与每 24 小时执行，压缩为 gzip NDJSON 存入 server/archives/ 后从库中清除。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「归档管理」中可手动触发归档、查看归档文件列表（区分调用日志/审计日志徽章）与下载。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9.3 备份与恢复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备份：「数据备份与恢复 → 下载备份」，生成运行中的一致性快照（VACUUM INTO），无需停服务。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恢复：上传备份文件，可选是否连同用户账号一并恢复；恢复后全部会话失效需重新登录。非法文件与缺表备份会被拒绝。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建议定期下载备份异地保存；恢复演练前先做一次新备份。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十、操作注意事项与常见问题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Q：注册后为什么调不通？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A：依次检查：① API 是否已发布（草稿/已下线返回 403）；② 应用是否已授权该 API 且处于启用中（401/403）；③ 请求头是否携带 X-Access-Key；④ 请求方法是否与注册一致（405）；⑤ 用注册页「测试连接」确认后端地址可达。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Q：为什么不能编辑/下线/删除某个 API？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A：已发布禁止编辑（先下线）；已授权给启用中应用的禁止下线/废弃（先停用应用或解除授权）；仅"已废弃"可删除且只有管理员能删。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Q：告警里"错误率 60%，阈值 5%"是什么意思？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A：该 API 在统计窗口内 60% 的调用失败（超时、5xx 或被熔断等），超过告警规则设定的 5% 阈值，属于严重异常，应在「调用日志」按 5xx/4xx 筛选定位后处理并标记。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Q：SecretKey 重置按钮为什么不可点？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A：启用中的应用禁止重置。先「停用」应用，重置并二次确认后，将新密钥同步给调用方再「启用」。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Q：Body 参数是对象怎么填？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A：注册时类型选 object 并在说明中描述结构；在线调试时在多行输入框粘贴 JSON（如 {"a":1}），系统校验通过后按真对象发送。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Q：看不到注册/删除等按钮？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A：当前账号为只读角色，仅有查看权限。如需操作请联系管理员调整角色。</w:t>
      </w:r>
    </w:p>
    <w:p>
      <w:pPr>
        <w:spacing w:before="24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本手册与《系统部署手册》配套使用。平台功能以 v1.3.1 为准，后续版本变更见 GitHub Releases。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7474F"/>
        <w:sz w:val="24"/>
        <w:szCs w:val="24"/>
      </w:rPr>
      <w:t xml:space="preserve">WebAPI 管理平台 · 操作手册（SOP）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2026-09-17T07:23:21.335Z</dcterms:created>
  <dcterms:modified xsi:type="dcterms:W3CDTF">2026-09-17T07:23:21.335Z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