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360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56"/>
          <w:szCs w:val="56"/>
        </w:rPr>
        <w:t xml:space="preserve">WebAPI 管理平台</w:t>
      </w:r>
    </w:p>
    <w:p>
      <w:pPr>
        <w:spacing w:after="600"/>
        <w:jc w:val="center"/>
      </w:pPr>
      <w:r>
        <w:rPr>
          <w:rFonts w:ascii="Times New Roman" w:cs="Times New Roman" w:eastAsia="SimSun" w:hAnsi="Times New Roman"/>
          <w:b/>
          <w:bCs/>
          <w:color w:val="1D4ED8"/>
          <w:sz w:val="40"/>
          <w:szCs w:val="40"/>
        </w:rPr>
        <w:t xml:space="preserve">系 统 部 署 手 册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适用版本：v1.0（含网关转发、监控告警、调用日志、控制台认证）</w:t>
      </w:r>
    </w:p>
    <w:p>
      <w:pPr>
        <w:spacing w:after="2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文档日期：2026-08-18</w:t>
      </w:r>
    </w:p>
    <w:p>
      <w:pPr>
        <w:spacing w:after="160" w:line="300"/>
        <w:jc w:val="center"/>
      </w:pPr>
      <w:r>
        <w:rPr>
          <w:rFonts w:ascii="Times New Roman" w:cs="Times New Roman" w:eastAsia="SimSun" w:hAnsi="Times New Roman"/>
          <w:color w:val="78909C"/>
          <w:sz w:val="24"/>
          <w:szCs w:val="24"/>
        </w:rPr>
        <w:t xml:space="preserve">密级：内部资料</w:t>
      </w:r>
    </w:p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240"/>
        <w:jc w:val="center"/>
      </w:pPr>
      <w:r>
        <w:rPr>
          <w:rFonts w:ascii="Times New Roman" w:cs="Times New Roman" w:eastAsia="SimSun" w:hAnsi="Times New Roman"/>
          <w:b/>
          <w:bCs/>
          <w:color w:val="1F2A37"/>
          <w:sz w:val="32"/>
          <w:szCs w:val="32"/>
        </w:rPr>
        <w:t xml:space="preserve">目  录</w:t>
      </w:r>
    </w:p>
    <w:p>
      <w:pPr>
        <w:spacing w:after="160" w:line="300"/>
      </w:pPr>
      <w:r>
        <w:rPr>
          <w:rFonts w:ascii="Times New Roman" w:cs="Times New Roman" w:eastAsia="SimSun" w:hAnsi="Times New Roman"/>
          <w:i/>
          <w:iCs/>
          <w:color w:val="78909C"/>
          <w:sz w:val="24"/>
          <w:szCs w:val="24"/>
        </w:rPr>
        <w:t xml:space="preserve">右键目录，选择“更新域”可刷新页码。</w:t>
      </w:r>
    </w:p>
    <w:sdt xmlns:w="http://schemas.openxmlformats.org/wordprocessingml/2006/main">
      <w:sdtPr>
        <w:alias w:val="目录"/>
      </w:sdtPr>
      <w:sdtContent>
        <w:p>
          <w:r>
            <w:fldChar w:fldCharType="begin" w:dirty="true"/>
            <w:instrText xml:space="preserve"> TOC \o "1-3" \h \z \u </w:instrText>
            <w:fldChar w:fldCharType="separate"/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一、系统概述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1.1 系统简介</w:t>
          </w:r>
          <w:r>
            <w:tab/>
          </w:r>
          <w:r>
            <w:t>2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1.2 架构说明</w:t>
          </w:r>
          <w:r>
            <w:tab/>
          </w:r>
          <w:r>
            <w:t>2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二、环境要求</w:t>
          </w:r>
          <w:r>
            <w:tab/>
          </w:r>
          <w:r>
            <w:t>3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三、获取代码与安装</w:t>
          </w:r>
          <w:r>
            <w:tab/>
          </w:r>
          <w:r>
            <w:t>4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四、启动与运行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4.1 开发模式</w:t>
          </w:r>
          <w:r>
            <w:tab/>
          </w:r>
          <w:r>
            <w:t>5</w:t>
          </w:r>
        </w:p>
        <w:p>
          <w:pPr>
            <w:pStyle w:val="TOC2"/>
            <w:tabs>
              <w:tab w:val="right" w:leader="dot" w:pos="9000"/>
            </w:tabs>
            <w:ind w:left="360"/>
          </w:pPr>
          <w:r>
            <w:t>4.2 生产模式</w:t>
          </w:r>
          <w:r>
            <w:tab/>
          </w:r>
          <w:r>
            <w:t>5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五、配置说明</w:t>
          </w:r>
          <w:r>
            <w:tab/>
          </w:r>
          <w:r>
            <w:t>6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六、初始账号与安全设置</w:t>
          </w:r>
          <w:r>
            <w:tab/>
          </w:r>
          <w:r>
            <w:t>7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七、部署验证</w:t>
          </w:r>
          <w:r>
            <w:tab/>
          </w:r>
          <w:r>
            <w:t>8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八、数据与备份</w:t>
          </w:r>
          <w:r>
            <w:tab/>
          </w:r>
          <w:r>
            <w:t>9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九、运维管理</w:t>
          </w:r>
          <w:r>
            <w:tab/>
          </w:r>
          <w:r>
            <w:t>10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十、常见问题（FAQ）</w:t>
          </w:r>
          <w:r>
            <w:tab/>
          </w:r>
          <w:r>
            <w:t>11</w:t>
          </w:r>
        </w:p>
        <w:p>
          <w:pPr>
            <w:pStyle w:val="TOC1"/>
            <w:tabs>
              <w:tab w:val="right" w:leader="dot" w:pos="9000"/>
            </w:tabs>
            <w:ind w:left="0"/>
          </w:pPr>
          <w:r>
            <w:t>附录 A：管理 API 接口一览</w:t>
          </w:r>
          <w:r>
            <w:tab/>
          </w:r>
          <w:r>
            <w:t>12</w:t>
          </w:r>
        </w:p>
        <w:p>
          <w:r>
            <w:fldChar w:fldCharType="end"/>
          </w:r>
        </w:p>
      </w:sdtContent>
    </w:sdt>
    <w:p>
      <w:pPr>
        <w:pageBreakBefore/>
        <w:spacing w:after="16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/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一、系统概述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1.1 系统简介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WebAPI 管理平台是一套全栈 API 网关管理控制台，覆盖 API 从注册、发布、监控到废弃的完整生命周期。系统由管理控制台（前端）与网关服务（后端）两部分组成，提供 API 注册与管理（含后端地址连通性测试）、分组管理、应用密钥（AccessKey/SecretKey）授权、真实网关转发（鉴权、限流、超时重试、熔断）、运行监控与告警、调用日志审计、管理员登录认证等功能。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系统零第三方后端依赖，后端仅使用 Node.js 原生模块（node:http + node:sqlite），数据存储于本地 SQLite 文件，部署简单、资源占用低，适合中小规模团队内网部署使用。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1.2 架构说明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系统采用前后端分离架构：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管理控制台（前端）：React 19 + TypeScript + Vite + Tailwind CSS + shadcn/ui，构建后为纯静态资源。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网关服务（后端）：Node.js 原生 HTTP 服务，监听 3100 端口，同时承担三个角色——管理 API（/admin/*）、流量网关（/gw/*）、内置 mock 上游（/upstream/*）。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数据存储：SQLite 单文件数据库（server/data.db），包含 API、分组、应用、告警规则、告警记录、按天聚合指标、调用日志、管理员账号等表。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调用方请求链路：调用方 → 网关 /gw/*（鉴权 → 限流 → 熔断检查 → 转发）→ 后端服务（注册的 backendUrl），每一次请求都会记录指标与审计日志。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二、环境要求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项目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要求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操作系统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macOS / Linux / Windows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支持 Node.js 运行的常见系统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Node.js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24（推荐）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node:sqlite 在 Node 24 可直接使用；Node 22.5~23 需加 --experimental-sqlite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512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嵌入式存储，无独立数据库服务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磁盘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≥ 500 MB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含依赖安装与日志数据增长空间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浏览器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Chrome / Edge 最新版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管理控制台访问</w:t>
            </w:r>
          </w:p>
        </w:tc>
      </w:tr>
    </w:tbl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端口占用要求：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2600"/>
      </w:tblGrid>
      <w:tr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端口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用途</w:t>
            </w:r>
          </w:p>
        </w:tc>
        <w:tc>
          <w:tcPr>
            <w:tcW w:type="dxa" w:w="26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是否可修改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一体化服务：控制台 + 管理 API + 网关 + mock 上游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可通过环境变量 PORT 修改</w:t>
            </w:r>
          </w:p>
        </w:tc>
      </w:tr>
      <w:tr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3000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前端开发服务器（开发模式）</w:t>
            </w:r>
          </w:p>
        </w:tc>
        <w:tc>
          <w:tcPr>
            <w:tcW w:type="dxa" w:w="2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可通过 --port 参数修改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三、获取代码与安装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从 Git 仓库拉取代码：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git clone https://github.com/leileipei/webapi-platform.git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cd webapi-platform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安装前端依赖（后端无第三方依赖，无需单独安装）：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依赖安装完成后即可启动。首次启动后端时，系统会自动创建 SQLite 数据库文件并灌入示例数据（11 个示例 API、4 个分组、3 个应用、3 条告警规则及 30 天历史指标），同时创建默认管理员账号。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四、启动与运行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4.1 开发模式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一条命令同时启动后端（3100）与前端开发服务器（默认 3000）：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dev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仅启动后端：npm run server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仅启动前端：npm run dev:web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指定前端端口：npm run dev -- --port 8080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开发模式下，Vite 已将 /admin 与 /gw 路径代理到 3100 端口，前端页面直接访问同源地址即可。</w:t>
      </w:r>
    </w:p>
    <w:p>
      <w:pPr>
        <w:pStyle w:val="Heading2"/>
        <w:spacing w:after="120" w:before="240"/>
      </w:pPr>
      <w:r>
        <w:rPr>
          <w:rFonts w:ascii="Times New Roman" w:cs="Times New Roman" w:eastAsia="SimSun" w:hAnsi="Times New Roman"/>
          <w:b/>
          <w:bCs/>
          <w:color w:val="1F2A37"/>
          <w:sz w:val="26"/>
          <w:szCs w:val="26"/>
        </w:rPr>
        <w:t xml:space="preserve">4.2 生产模式（局域网 / 服务器部署）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步骤一：构建前端静态资源。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build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步骤二：启动一体化服务。后端默认绑定 0.0.0.0（所有网卡），并直接托管 dist/ 前端静态资源，无需 Nginx：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run server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或自定义监听地址与端口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HOST=0.0.0.0 PORT=3100 node server/index.js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启动后，同一局域网内的任意计算机通过 http://&lt;服务器IP&gt;:3100 即可访问完整系统（管理控制台、管理 API、网关入口均为同一端口）。查看服务器 IP：macOS/Linux 执行 ipconfig getifaddr en0 或 ip addr，Windows 执行 ipconfig。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防火墙提示：若其他计算机无法访问，请确认服务器防火墙已放行监听端口（macOS：系统设置 → 网络 → 防火墙；Linux：firewalld/ufw 放行端口；Windows：入站规则）。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如需公网访问或 HTTPS，可在前方再加一层 Nginx 反向代理，将 80/443 转发到 3100 端口即可（控制台、/admin、/gw 均为同端口同源，无需分别配置）。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五、配置说明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3000"/>
      </w:tblGrid>
      <w:tr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配置项</w:t>
            </w:r>
          </w:p>
        </w:tc>
        <w:tc>
          <w:tcPr>
            <w:tcW w:type="dxa" w:w="24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默认值</w:t>
            </w:r>
          </w:p>
        </w:tc>
        <w:tc>
          <w:tcPr>
            <w:tcW w:type="dxa" w:w="30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PORT（环境变量）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3100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服务监听端口（控制台/管理 API/网关同端口）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HOST（环境变量）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0.0.0.0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监听地址，默认绑定所有网卡，局域网可直接访问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数据库文件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server/data.db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SQLite 单文件，自动创建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会话有效期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12 小时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管理员登录令牌过期时间（server/auth.js SESSION_TTL）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登录失败锁定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5 次 / 锁 5 分钟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防暴力破解（server/auth.js MAX_ATTEMPTS / LOCK_DURATION）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调用日志容量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20000 条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超出后自动修剪最旧记录（server/db.js MAX_LOGS）</w:t>
            </w:r>
          </w:p>
        </w:tc>
      </w:tr>
      <w:tr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前端代理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vite.config.ts</w:t>
            </w:r>
          </w:p>
        </w:tc>
        <w:tc>
          <w:tcPr>
            <w:tcW w:type="dxa" w:w="30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开发模式下 /admin、/gw 代理目标</w:t>
            </w:r>
          </w:p>
        </w:tc>
      </w:tr>
    </w:tbl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六、初始账号与安全设置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首次启动后端时自动创建默认管理员账号：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用户名：admin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初始密码：Admin@123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重要：生产环境部署后，请第一时间登录控制台，通过左侧边栏底部的"修改密码"功能修改初始密码。修改密码后该账号所有已登录会话会立即失效，需重新登录。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其他安全建议：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调用方应用的 SecretKey 仅授权人员可见，泄露后请立即在"应用与密钥"页面重置。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停用不再使用的应用，网关会立即拒绝其全部调用。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建议通过 Nginx 启用 HTTPS，避免 AccessKey 与登录口令明文传输。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控制台会话有效期 12 小时，连续登录失败 5 次账号锁定 5 分钟。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七、部署验证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以下命令在服务器本机执行使用 localhost 即可；从其他计算机验证时，将 localhost 替换为服务器 IP 地址。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步骤一：后端健康检查。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http://localhost:3100/healthz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# 期望输出：{"ok":true,"uptime":...}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步骤二：管理员登录并获取令牌。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-X POST http://localhost:3100/admin/auth/login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-H "Content-Type: application/json" \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 -d '{"username":"admin","password":"Admin@123"}'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步骤三：通过网关发起一次真实调用。登录控制台，在"应用与密钥"页面复制任一启用中应用的 AccessKey，然后：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curl -H "X-Access-Key: &lt;AccessKey&gt;" http://localhost:3100/gw/api/v1/users/123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预期返回 code 为 0 的 JSON 响应。随后在控制台"监控告警"页可看到实时流量曲线出现调用记录，在"调用日志"页可看到该次请求的审计记录，即表示部署成功。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提示：后续注册新 API 时，填写"后端服务地址"后可直接点击旁边的"测试连接"按钮，由服务器真实探测目标地址的可达性（返回 HTTP 状态码与延迟），确认连通后再保存，可有效避免注册无效接口。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八、数据与备份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系统全部业务数据存储于单个 SQLite 文件 server/data.db，包括：API 定义、分组、应用密钥、告警规则与记录、按天聚合指标、调用日志、管理员账号（密码为加盐哈希，不含明文）。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备份方式：停止后端服务后直接复制该文件即可；运行中备份请使用 SQLite 在线备份命令：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sqlite3 server/data.db ".backup backup/data-$(date +%F).db"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恢复方式：停止后端服务，用备份文件替换 server/data.db 后重新启动。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注意事项：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限流计数与熔断状态保存在内存中，重启后端后自动清零，不影响持久化数据。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如需恢复出厂示例数据，可登录后调用管理接口 POST /admin/reset（会清空业务数据，但不影响管理员账号与密码）。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调用日志默认保留最近 20000 条，超出自动修剪；如需长期归档请定期导出备份。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九、运维管理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生产环境建议使用进程管理器守护后端服务。以 pm2 为例：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npm install -g pm2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start server/index.js --name webapi-gateway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pm2 save &amp;&amp; pm2 startup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或以 systemd 守护（Linux）：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[Unit]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Description=WebAPI Gateway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After=network.target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[Service]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WorkingDirectory=/opt/webapi-platform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ExecStart=/usr/bin/node server/index.js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Restart=always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Environment=PORT=3100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 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[Install]</w:t>
      </w:r>
    </w:p>
    <w:p>
      <w:pPr>
        <w:shd w:fill="F4F5F7" w:val="clear"/>
        <w:spacing w:after="0" w:line="260"/>
        <w:ind w:left="288" w:right="288"/>
      </w:pPr>
      <w:r>
        <w:rPr>
          <w:rFonts w:ascii="Courier New" w:cs="Courier New" w:eastAsia="SimSun" w:hAnsi="Courier New"/>
          <w:color w:val="333333"/>
          <w:sz w:val="18"/>
          <w:szCs w:val="18"/>
        </w:rPr>
        <w:t xml:space="preserve">WantedBy=multi-user.target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日常运维事项：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关注控制台"监控告警"页的实时流量与告警记录，严重级别告警应及时处理并在页面标记。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健康度基于最近 5 分钟真实调用错误率计算；性能下降或不可用的 API 会在列表与看板中突出显示。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定期通过"调用日志"页审计异常调用（4xx/5xx 筛选），识别未授权访问尝试。</w:t>
      </w:r>
    </w:p>
    <w:p>
      <w:pPr>
        <w:pStyle w:val="ListParagraph"/>
        <w:numPr>
          <w:ilvl w:val="0"/>
          <w:numId w:val="1"/>
        </w:numPr>
        <w:spacing w:after="80" w:line="300"/>
      </w:pPr>
      <w:r>
        <w:rPr>
          <w:rFonts w:ascii="Times New Roman" w:cs="Times New Roman" w:eastAsia="SimSun" w:hAnsi="Times New Roman"/>
          <w:sz w:val="24"/>
          <w:szCs w:val="24"/>
        </w:rPr>
        <w:t xml:space="preserve">后端运行日志输出到标准输出，建议通过 pm2 logs webapi-gateway 或 journalctl -u 服务名 查看。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十、常见问题（FAQ）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Q：控制台提示“无法连接后端服务”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A：后端未启动或端口被修改。确认 npm run server 已运行，且 vite.config.ts 中代理目标与后端端口一致。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Q：登录提示“失败次数过多，账号已锁定”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A：连续输错密码 5 次会锁定 5 分钟。等待锁定解除，或重启后端服务立即清除内存中的锁定状态。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401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A：请求头缺少 X-Access-Key，或对应应用已被停用。在“应用与密钥”页面检查应用状态与密钥。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A：API 未处于“已发布”状态，或当前应用未被授权该 API。在 API 管理页发布，并在应用授权中勾选。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Q：调用网关返回 429 / 503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A：429 表示触发 QPS 限流，503 表示熔断开启（后端错误率超阈值）。可在 API 编辑页调整限流与熔断配置。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Q：启动报 EADDRINUSE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A：端口被占用。使用 lsof -iTCP:3100 -sTCP:LISTEN 找到占用进程并停止，或通过 PORT 环境变量更换端口。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Q：Node 版本低于 24 无法启动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A：node:sqlite 在 Node 22.5~23 需加 --experimental-sqlite 启动参数；更低版本请升级 Node。</w:t>
      </w:r>
    </w:p>
    <w:p>
      <w:pPr>
        <w:spacing w:after="80" w:before="1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Q：部署到 IIS 后页面能打开但登录/加载报 405（Method Not Allowed）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A：本系统不是纯静态站点，/admin/* 与 /gw/* 请求必须由 Node 后端处理。确认服务器上已运行 node server/index.js，并将 dist/ 中的 web.config 保留在 IIS 站点根目录（需安装 URL Rewrite 与 ARR 扩展并在 ARR 中启用 Enable proxy）。也可以不使用 IIS，直接运行 npm run server 一体化服务，访问 http://服务器IP:3100。</w:t>
      </w:r>
    </w:p>
    <w:p>
      <w:pPr>
        <w:pStyle w:val="Heading1"/>
        <w:spacing w:after="160" w:before="320"/>
      </w:pPr>
      <w:r>
        <w:rPr>
          <w:rFonts w:ascii="Times New Roman" w:cs="Times New Roman" w:eastAsia="SimSun" w:hAnsi="Times New Roman"/>
          <w:b/>
          <w:bCs/>
          <w:color w:val="1F2A37"/>
          <w:sz w:val="30"/>
          <w:szCs w:val="30"/>
        </w:rPr>
        <w:t xml:space="preserve">附录 A：管理 API 接口一览</w:t>
      </w:r>
    </w:p>
    <w:p>
      <w:pPr>
        <w:spacing w:after="160" w:line="30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以下接口均需登录会话（Authorization: Bearer &lt;token&gt;），登录接口除外。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800"/>
        <w:gridCol w:w="3200"/>
      </w:tblGrid>
      <w:tr>
        <w:tc>
          <w:tcPr>
            <w:tcW w:type="dxa" w:w="2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路径</w:t>
            </w:r>
          </w:p>
        </w:tc>
        <w:tc>
          <w:tcPr>
            <w:tcW w:type="dxa" w:w="18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方法</w:t>
            </w:r>
          </w:p>
        </w:tc>
        <w:tc>
          <w:tcPr>
            <w:tcW w:type="dxa" w:w="3200"/>
            <w:shd w:fill="EEF3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b/>
                <w:bCs/>
                <w:sz w:val="24"/>
                <w:szCs w:val="24"/>
              </w:rPr>
              <w:t xml:space="preserve">说明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/admin/auth/login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管理员登录（公开），返回会话令牌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/admin/auth/me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查询当前登录用户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/admin/auth/logout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退出登录，注销会话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/admin/auth/password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修改密码（修改后全部会话失效）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/admin/state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获取全量状态（API/分组/应用/规则/告警）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/admin/metrics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按天聚合指标，参数 apiId、days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调用日志分页查询，参数 apiId/statusClass/appName/keyword/page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/admin/logs/minutes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分钟级实时流量聚合，参数 minutes、apiId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注册或更新 API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删除 API（联动清理应用授权）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/admin/apis/:id/status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API 状态流转（发布/下线/废弃/草稿）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/admin/groups、/admin/apps、/admin/rules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POST/DELETE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分组、应用、告警规则的保存与删除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/admin/alerts/:id/ack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标记告警已处理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/admin/reset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重置为出厂示例数据（不影响管理员账号）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/admin/test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POST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后端地址连通性测试，参数 url/method/timeoutMs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/gw/*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数据面网关入口（AccessKey 鉴权，无需控制台会话）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/upstream/*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任意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内置 mock 上游，支持 ?__fail=500 与 ?__delay=ms 故障注入</w:t>
            </w:r>
          </w:p>
        </w:tc>
      </w:tr>
      <w:tr>
        <w:tc>
          <w:tcPr>
            <w:tcW w:type="dxa" w:w="2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/healthz</w:t>
            </w:r>
          </w:p>
        </w:tc>
        <w:tc>
          <w:tcPr>
            <w:tcW w:type="dxa" w:w="18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GET</w:t>
            </w:r>
          </w:p>
        </w:tc>
        <w:tc>
          <w:tcPr>
            <w:tcW w:type="dxa" w:w="3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40" w:line="280"/>
            </w:pPr>
            <w:r>
              <w:rPr>
                <w:rFonts w:ascii="Times New Roman" w:cs="Times New Roman" w:eastAsia="SimSun" w:hAnsi="Times New Roman"/>
                <w:sz w:val="24"/>
                <w:szCs w:val="24"/>
              </w:rPr>
              <w:t xml:space="preserve">健康检查（公开）</w:t>
            </w:r>
          </w:p>
        </w:tc>
      </w:tr>
    </w:tbl>
    <w:p>
      <w:pPr>
        <w:spacing w:before="240"/>
        <w:ind w:firstLine="475"/>
      </w:pPr>
      <w:r>
        <w:rPr>
          <w:rFonts w:ascii="Times New Roman" w:cs="Times New Roman" w:eastAsia="SimSun" w:hAnsi="Times New Roman"/>
          <w:sz w:val="24"/>
          <w:szCs w:val="24"/>
        </w:rPr>
        <w:t xml:space="preserve">以上为部署手册全部内容。如遇到问题，请先查阅第十章 FAQ，再结合后端标准输出日志定位。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60" w:line="300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60" w:line="300"/>
      <w:jc w:val="center"/>
    </w:pPr>
    <w:r>
      <w:rPr>
        <w:rFonts w:ascii="Times New Roman" w:cs="Times New Roman" w:eastAsia="SimSun" w:hAnsi="Times New Roman"/>
        <w:b/>
        <w:bCs/>
        <w:color w:val="37474F"/>
        <w:sz w:val="24"/>
        <w:szCs w:val="24"/>
      </w:rPr>
      <w:t xml:space="preserve">WebAPI 管理平台 · 系统部署手册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2026-09-05T05:13:51.760Z</dcterms:created>
  <dcterms:modified xsi:type="dcterms:W3CDTF">2026-09-05T05:13:51.761Z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