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Times New Roman" w:cs="Times New Roman" w:eastAsia="SimSun" w:hAnsi="Times New Roman"/>
          <w:b/>
          <w:bCs/>
          <w:color w:val="1F2A37"/>
          <w:sz w:val="56"/>
          <w:szCs w:val="56"/>
        </w:rPr>
        <w:t xml:space="preserve">WebAPI 管理平台</w:t>
      </w:r>
    </w:p>
    <w:p>
      <w:pPr>
        <w:spacing w:after="600"/>
        <w:jc w:val="center"/>
      </w:pPr>
      <w:r>
        <w:rPr>
          <w:rFonts w:ascii="Times New Roman" w:cs="Times New Roman" w:eastAsia="SimSun" w:hAnsi="Times New Roman"/>
          <w:b/>
          <w:bCs/>
          <w:color w:val="1D4ED8"/>
          <w:sz w:val="40"/>
          <w:szCs w:val="40"/>
        </w:rPr>
        <w:t xml:space="preserve">系 统 部 署 手 册</w:t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适用版本：v1.0（含网关转发、监控告警、调用日志、控制台认证）</w:t>
      </w:r>
    </w:p>
    <w:p>
      <w:pPr>
        <w:spacing w:after="2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文档日期：2026-08-18</w:t>
      </w:r>
    </w:p>
    <w:p>
      <w:pPr>
        <w:spacing w:after="160" w:line="3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密级：内部资料</w:t>
      </w:r>
    </w:p>
    <w:p>
      <w:pPr>
        <w:pageBreakBefore/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1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1F2A37"/>
          <w:sz w:val="32"/>
          <w:szCs w:val="32"/>
        </w:rPr>
        <w:t xml:space="preserve">目  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78909C"/>
          <w:sz w:val="24"/>
          <w:szCs w:val="24"/>
        </w:rPr>
        <w:t xml:space="preserve">右键目录，选择“更新域”可刷新页码。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一、系统概述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1.1 系统简介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1.2 架构说明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二、环境要求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三、获取代码与安装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四、启动与运行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开发模式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生产模式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五、配置说明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六、初始账号、用户角色与安全设置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七、部署验证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八、数据与备份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九、运维管理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十、常见问题（FAQ）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附录 A：管理 API 接口一览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pageBreakBefore/>
        <w:spacing w:after="16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一、系统概述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1.1 系统简介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WebAPI 管理平台是一套全栈 API 网关管理控制台，覆盖 API 从注册、发布、监控到废弃的完整生命周期。系统由管理控制台（前端）与网关服务（后端）两部分组成，提供 API 注册与管理（含后端地址连通性测试）、分组管理、应用密钥（AccessKey/SecretKey）授权、真实网关转发（鉴权、限流、超时重试、熔断）、运行监控与告警、调用日志审计、多用户角色权限（管理员/操作员/只读）、调用日志自动归档、登录认证等功能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系统零第三方后端依赖，后端仅使用 Node.js 原生模块（node:http + node:sqlite），数据存储于本地 SQLite 文件，部署简单、资源占用低，适合中小规模团队内网部署使用。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1.2 架构说明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系统采用前后端分离架构：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管理控制台（前端）：React 19 + TypeScript + Vite + Tailwind CSS + shadcn/ui，构建后为纯静态资源。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网关服务（后端）：Node.js 原生 HTTP 服务，监听 3100 端口，同时承担三个角色——管理 API（/admin/*）、流量网关（/gw/*）、内置 mock 上游（/upstream/*）。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数据存储：SQLite 单文件数据库（server/data.db），包含 API、分组、应用、告警规则、告警记录、按天聚合指标、调用日志、管理员账号等表。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调用方请求链路：调用方 → 网关 /gw/*（鉴权 → 限流 → 熔断检查 → 转发）→ 后端服务（注册的 backendUrl），每一次请求都会记录指标与审计日志。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二、环境要求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项目</w:t>
            </w:r>
          </w:p>
        </w:tc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要求</w:t>
            </w:r>
          </w:p>
        </w:tc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操作系统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macOS / Linux / Windows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支持 Node.js 运行的常见系统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Node.js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≥ 24（推荐）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node:sqlite 在 Node 24 可直接使用；Node 22.5~23 需加 --experimental-sqlite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内存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≥ 512 MB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SQLite 嵌入式存储，无独立数据库服务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磁盘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≥ 500 MB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含依赖安装与日志数据增长空间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浏览器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Chrome / Edge 最新版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管理控制台访问</w:t>
            </w:r>
          </w:p>
        </w:tc>
      </w:tr>
    </w:tbl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端口占用要求：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端口</w:t>
            </w:r>
          </w:p>
        </w:tc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用途</w:t>
            </w:r>
          </w:p>
        </w:tc>
        <w:tc>
          <w:tcPr>
            <w:tcW w:type="dxa" w:w="2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是否可修改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3100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一体化服务：控制台 + 管理 API + 网关 + mock 上游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可通过环境变量 PORT 修改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3000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前端开发服务器（开发模式）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可通过 --port 参数修改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三、获取代码与安装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从 Git 仓库拉取代码：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git clone https://github.com/leileipei/webapi-platform.git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cd webapi-platform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安装前端依赖（后端无第三方依赖，无需单独安装）：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npm install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依赖安装完成后即可启动。首次启动后端时，系统会自动创建 SQLite 数据库文件并灌入示例数据（11 个示例 API、4 个分组、3 个应用、3 条告警规则及 30 天历史指标），同时创建默认管理员账号。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四、启动与运行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4.1 开发模式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一条命令同时启动后端（3100）与前端开发服务器（默认 3000）：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npm run dev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仅启动后端：npm run server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仅启动前端：npm run dev:web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指定前端端口：npm run dev -- --port 8080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开发模式下，Vite 已将 /admin 与 /gw 路径代理到 3100 端口，前端页面直接访问同源地址即可。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1F2A37"/>
          <w:sz w:val="26"/>
          <w:szCs w:val="26"/>
        </w:rPr>
        <w:t xml:space="preserve">4.2 生产模式（局域网 / 服务器部署）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步骤一：构建前端静态资源。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npm run build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步骤二：启动一体化服务。后端默认绑定 0.0.0.0（所有网卡），并直接托管 dist/ 前端静态资源，无需 Nginx：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npm run server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# 或自定义监听地址与端口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HOST=0.0.0.0 PORT=3100 node server/index.js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启动后，同一局域网内的任意计算机通过 http://&lt;服务器IP&gt;:3100 即可访问完整系统（管理控制台、管理 API、网关入口均为同一端口）。查看服务器 IP：macOS/Linux 执行 ipconfig getifaddr en0 或 ip addr，Windows 执行 ipconfig。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防火墙提示：若其他计算机无法访问，请确认服务器防火墙已放行监听端口（macOS：系统设置 → 网络 → 防火墙；Linux：firewalld/ufw 放行端口；Windows：入站规则）。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如需公网访问或 HTTPS，可在前方再加一层 Nginx 反向代理，将 80/443 转发到 3100 端口即可（控制台、/admin、/gw 均为同端口同源，无需分别配置）。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五、配置说明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</w:tblGrid>
      <w:tr>
        <w:tc>
          <w:tcPr>
            <w:tcW w:type="dxa" w:w="2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配置项</w:t>
            </w:r>
          </w:p>
        </w:tc>
        <w:tc>
          <w:tcPr>
            <w:tcW w:type="dxa" w:w="2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默认值</w:t>
            </w:r>
          </w:p>
        </w:tc>
        <w:tc>
          <w:tcPr>
            <w:tcW w:type="dxa" w:w="3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PORT（环境变量）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3100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服务监听端口（控制台/管理 API/网关同端口）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HOST（环境变量）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0.0.0.0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监听地址，默认绑定所有网卡，局域网可直接访问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LOG_RETENTION_DAYS（环境变量）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调用日志保留天数，超期日志自动压缩归档（gzip NDJSON）到 server/archives/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数据库文件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server/data.db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SQLite 单文件，自动创建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会话有效期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12 小时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登录令牌过期时间（server/auth.js SESSION_TTL）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登录失败锁定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5 次 / 锁 5 分钟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防暴力破解（server/auth.js MAX_ATTEMPTS / LOCK_DURATION）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调用日志容量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20000 条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超出后自动修剪最旧记录（server/db.js MAX_LOGS）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前端代理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vite.config.ts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开发模式下 /admin、/gw 代理目标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六、初始账号、用户角色与安全设置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首次启动后端时自动创建默认管理员账号：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用户名：admin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初始密码：Admin@123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重要：生产环境部署后，请第一时间登录控制台，通过左侧边栏底部的"修改密码"功能修改初始密码。修改密码后该账号所有已登录会话会立即失效，需重新登录。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系统支持多用户与三级角色，管理员可在"系统管理"页面创建和维护用户：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管理员（admin）：全部权限，含用户管理、删除 API/分组/应用/规则、日志归档与数据重置。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操作员（operator）：可注册、发布、编辑 API，管理分组/应用/告警规则，确认告警，执行连通性测试。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只读（viewer）：仅可查看各页面与日志，所有写操作会被后端拒绝（HTTP 403）。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角色变更或重置密码后，该用户的已登录会话立即失效；系统禁止删除当前登录账号，并保证至少保留一名管理员。建议按最小权限原则为运维人员分配操作员角色、为访客分配只读角色。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其他安全建议：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调用方应用的 SecretKey 仅授权人员可见，泄露后请立即在"应用与密钥"页面重置。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停用不再使用的应用，网关会立即拒绝其全部调用。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建议通过 Nginx 启用 HTTPS，避免 AccessKey 与登录口令明文传输。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控制台会话有效期 12 小时，连续登录失败 5 次账号锁定 5 分钟。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七、部署验证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以下命令在服务器本机执行使用 localhost 即可；从其他计算机验证时，将 localhost 替换为服务器 IP 地址。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步骤一：后端健康检查。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curl http://localhost:3100/healthz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# 期望输出：{"ok":true,"uptime":...}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步骤二：管理员登录并获取令牌。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curl -X POST http://localhost:3100/admin/auth/login \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 -d '{"username":"admin","password":"Admin@123"}'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步骤三：通过网关发起一次真实调用。登录控制台，在"应用与密钥"页面复制任一启用中应用的 AccessKey，然后：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curl -H "X-Access-Key: &lt;AccessKey&gt;" http://localhost:3100/gw/api/v1/users/123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预期返回 code 为 0 的 JSON 响应。随后在控制台"监控告警"页可看到实时流量曲线出现调用记录，在"调用日志"页可看到该次请求的审计记录，即表示部署成功。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提示：后续注册新 API 时，填写"后端服务地址"后可直接点击旁边的"测试连接"按钮，由服务器真实探测目标地址的可达性（返回 HTTP 状态码与延迟），确认连通后再保存，可有效避免注册无效接口。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八、数据与备份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系统全部业务数据存储于单个 SQLite 文件 server/data.db，包括：API 定义、分组、应用密钥、告警规则与记录、按天聚合指标、调用日志、管理员账号（密码为加盐哈希，不含明文）。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备份方式：停止后端服务后直接复制该文件即可；运行中备份请使用 SQLite 在线备份命令：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sqlite3 server/data.db ".backup backup/data-$(date +%F).db"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恢复方式：停止后端服务，用备份文件替换 server/data.db 后重新启动。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注意事项：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限流计数与熔断状态保存在内存中，重启后端后自动清零，不影响持久化数据。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如需恢复出厂示例数据，可登录后调用管理接口 POST /admin/reset（会清空业务数据，但不影响用户账号与密码），仅管理员可调用。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调用日志超过保留期（默认 30 天，LOG_RETENTION_DAYS 可调）后，系统启动时与每 24 小时自动压缩归档到 server/archives/（gzip NDJSON 格式）并从库中清除；管理员可在"系统管理"页面手动触发归档或下载归档文件。备份时请连同 server/archives/ 目录一并复制。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九、运维管理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生产环境建议使用进程管理器守护后端服务。以 pm2 为例：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npm install -g pm2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pm2 start server/index.js --name webapi-gateway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pm2 save &amp;&amp; pm2 startup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或以 systemd 守护（Linux）：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[Unit]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Description=WebAPI Gateway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After=network.target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[Service]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WorkingDirectory=/opt/webapi-platform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ExecStart=/usr/bin/node server/index.js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Restart=always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Environment=PORT=3100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 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[Install]</w:t>
      </w:r>
    </w:p>
    <w:p>
      <w:pPr>
        <w:shd w:fill="F4F5F7" w:val="clear"/>
        <w:spacing w:after="0" w:line="260"/>
        <w:ind w:left="288" w:right="288"/>
      </w:pPr>
      <w:r>
        <w:rPr>
          <w:rFonts w:ascii="Courier New" w:cs="Courier New" w:eastAsia="SimSun" w:hAnsi="Courier New"/>
          <w:color w:val="333333"/>
          <w:sz w:val="18"/>
          <w:szCs w:val="18"/>
        </w:rPr>
        <w:t xml:space="preserve">WantedBy=multi-user.target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日常运维事项：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关注控制台"监控告警"页的实时流量与告警记录，严重级别告警应及时处理并在页面标记。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健康度基于最近 5 分钟真实调用错误率计算；性能下降或不可用的 API 会在列表与看板中突出显示。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定期通过"调用日志"页审计异常调用（4xx/5xx 筛选），识别未授权访问尝试。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后端运行日志输出到标准输出，建议通过 pm2 logs webapi-gateway 或 journalctl -u 服务名 查看。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十、常见问题（FAQ）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Q：控制台提示“无法连接后端服务”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A：后端未启动或端口被修改。确认 npm run server 已运行，且 vite.config.ts 中代理目标与后端端口一致。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Q：登录提示“失败次数过多，账号已锁定”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A：连续输错密码 5 次会锁定 5 分钟。等待锁定解除，或重启后端服务立即清除内存中的锁定状态。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Q：调用网关返回 401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A：请求头缺少 X-Access-Key，或对应应用已被停用。在“应用与密钥”页面检查应用状态与密钥。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Q：调用网关返回 403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A：API 未处于“已发布”状态，或当前应用未被授权该 API。在 API 管理页发布，并在应用授权中勾选。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Q：调用网关返回 429 / 503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A：429 表示触发 QPS 限流，503 表示熔断开启（后端错误率超阈值）。可在 API 编辑页调整限流与熔断配置。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Q：启动报 EADDRINUSE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A：端口被占用。使用 lsof -iTCP:3100 -sTCP:LISTEN 找到占用进程并停止，或通过 PORT 环境变量更换端口。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Q：Node 版本低于 24 无法启动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A：node:sqlite 在 Node 22.5~23 需加 --experimental-sqlite 启动参数；更低版本请升级 Node。</w:t>
      </w:r>
    </w:p>
    <w:p>
      <w:pPr>
        <w:spacing w:after="80" w:before="16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Q：部署到 IIS 后页面能打开但登录/加载报 405（Method Not Allowed）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A：本系统不是纯静态站点，/admin/* 与 /gw/* 请求必须由 Node 后端处理。确认服务器上已运行 node server/index.js，并将 dist/ 中的 web.config 保留在 IIS 站点根目录（需安装 URL Rewrite 与 ARR 扩展并在 ARR 中启用 Enable proxy）。也可以不使用 IIS，直接运行 npm run server 一体化服务，访问 http://服务器IP:3100。</w:t>
      </w:r>
    </w:p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2A37"/>
          <w:sz w:val="30"/>
          <w:szCs w:val="30"/>
        </w:rPr>
        <w:t xml:space="preserve">附录 A：管理 API 接口一览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以下接口均需登录会话（Authorization: Bearer &lt;token&gt;），登录接口除外。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200"/>
      </w:tblGrid>
      <w:tr>
        <w:tc>
          <w:tcPr>
            <w:tcW w:type="dxa" w:w="2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路径</w:t>
            </w:r>
          </w:p>
        </w:tc>
        <w:tc>
          <w:tcPr>
            <w:tcW w:type="dxa" w:w="1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方法</w:t>
            </w:r>
          </w:p>
        </w:tc>
        <w:tc>
          <w:tcPr>
            <w:tcW w:type="dxa" w:w="3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/admin/auth/login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登录（公开），返回会话令牌与角色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/admin/auth/me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查询当前登录用户与角色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/admin/auth/logout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退出登录，注销会话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/admin/auth/password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修改密码（修改后全部会话失效）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/admin/users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GET/POST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用户列表 / 新建或更新用户（角色、重置密码），仅管理员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/admin/users/:username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DELETE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删除用户（不能删自己，至少保留一名管理员），仅管理员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/admin/archives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归档文件列表与保留天数，仅管理员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/admin/archives/run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手动触发一次日志归档，仅管理员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/admin/archives/download?file=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下载归档文件（gzip NDJSON），仅管理员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/admin/state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获取全量状态（API/分组/应用/规则/告警）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/admin/metrics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按天聚合指标，参数 apiId、days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/admin/logs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调用日志分页查询，参数 apiId/statusClass/appName/keyword/page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/admin/logs/minutes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分钟级实时流量聚合，参数 minutes、apiId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/admin/apis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注册或更新 API（需操作员及以上）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/admin/apis/:id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DELETE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删除 API（联动清理应用授权），仅管理员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/admin/apis/:id/status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API 状态流转（发布/下线/废弃/草稿），需操作员及以上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/admin/groups、/admin/apps、/admin/rules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POST/DELETE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分组、应用、告警规则的保存（操作员及以上）与删除（仅管理员）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/admin/alerts/:id/ack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标记告警已处理（需操作员及以上）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/admin/reset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重置为出厂示例数据（不影响用户账号），仅管理员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/admin/test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后端地址连通性测试，参数 url/method/timeoutMs，需操作员及以上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/gw/*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任意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数据面网关入口（AccessKey 鉴权，无需控制台会话）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/upstream/*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任意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内置 mock 上游，支持 ?__fail=500 与 ?__delay=ms 故障注入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/healthz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健康检查（公开）</w:t>
            </w:r>
          </w:p>
        </w:tc>
      </w:tr>
    </w:tbl>
    <w:p>
      <w:pPr>
        <w:spacing w:before="24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以上为部署手册全部内容。如遇到问题，请先查阅第十章 FAQ，再结合后端标准输出日志定位。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37474F"/>
        <w:sz w:val="24"/>
        <w:szCs w:val="24"/>
      </w:rPr>
      <w:t xml:space="preserve">WebAPI 管理平台 · 系统部署手册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2026-09-05T08:24:24.546Z</dcterms:created>
  <dcterms:modified xsi:type="dcterms:W3CDTF">2026-09-05T08:24:24.547Z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