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56"/>
          <w:szCs w:val="56"/>
        </w:rPr>
        <w:t xml:space="preserve">WebAPI 管理平台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b/>
          <w:bCs/>
          <w:color w:val="1D4ED8"/>
          <w:sz w:val="40"/>
          <w:szCs w:val="40"/>
        </w:rPr>
        <w:t xml:space="preserve">外网部署安全自查清单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适用版本：v1.3.2　|　适用对象：部署负责人 / 安全负责人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文档日期：2026-09-20</w:t>
      </w:r>
    </w:p>
    <w:p>
      <w:pPr>
        <w:spacing w:after="160" w:line="3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密级：内部资料</w:t>
      </w:r>
    </w:p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32"/>
          <w:szCs w:val="32"/>
        </w:rPr>
        <w:t xml:space="preserve">目  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4"/>
          <w:szCs w:val="24"/>
        </w:rPr>
        <w:t xml:space="preserve">右键目录，选择“更新域”可刷新页码。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一、使用说明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二、部署前：服务器与基础设施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三、HTTPS 与网络层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四、平台配置基线核对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五、账号与密钥管理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六、上线前安全验证（逐项实操）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七、上线后运维基线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八、安全事件应急处置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九、检查确认与签字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一、使用说明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本清单用于 WebAPI 管理平台部署到公网（或暴露面较大的网络）前的安全自查。平台自身已内置安全机制（scrypt 密码哈希、初始密码强制修改、双因子密钥鉴权、安全响应头、CORS 白名单、请求体上限、SSRF 防护等，见 v1.3.2 Release 说明），但外网安全是"平台 + 基础设施 + 运维流程"的整体工程，请逐项核对并在"结果"列打勾。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使用方式：按章节顺序执行；任何一项不通过，暂停上线并整改后复查；全部通过后由部署负责人与安全负责人在第九章签字确认。</w:t>
      </w:r>
    </w:p>
    <w:p>
      <w:pPr>
        <w:shd w:fill="EEF3F6" w:val="clear"/>
        <w:spacing w:after="160" w:line="300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提示：本清单与《系统部署手册》《操作手册（SOP）》配套使用，命令示例中的 localhost 在实际核查时请替换为服务器地址。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二、部署前：服务器与基础设施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Node.js 版本 ≥ 24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node -v 确认；低版本缺少内置 node:sqlite 与安全修复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操作系统补丁已更新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yum/apt 更新至最新，重点关注 OpenSSL、内核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防火墙最小化放行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仅放行 443（HTTPS）与必要的 22（SSH）；3100 不直接对公网开放，仅本机/内网可达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专用低权限账号运行服务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不使用 root 运行 node；创建如 webapi 普通用户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SSH 加固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禁用密码登录改用密钥；修改默认端口或限制来源 IP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服务器时间同步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NTP 同步正常（timedatectl 检查），否则日志/指标时间失真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2.7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磁盘空间与告警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数据目录所在盘剩余空间 ≥ 10GB 且有容量告警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三、HTTPS 与网络层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平台本身为 HTTP 服务，公网部署必须在前方加 Nginx/Caddy 终结 TLS，登录口令与调用密钥才能避免明文传输。参考 Nginx 配置：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server {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listen 443 ssl;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server_name api-gw.example.com;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ssl_certificate     /etc/nginx/ssl/api-gw.pem;     # 证书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ssl_certificate_key /etc/nginx/ssl/api-gw.key;     # 私钥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ssl_protocols TLSv1.2 TLSv1.3;                     # 禁用过时协议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client_max_body_size 12m;                          # 略大于网关 GATEWAY_MAX_BODY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location / {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    proxy_pass http://127.0.0.1:3100;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    proxy_set_header Host $host;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    proxy_set_header X-Forwarded-For $remote_addr;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}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}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server { listen 80; server_name api-gw.example.com;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  return 301 https://$host$request_uri; }            # HTTP 强制跳转 HTTPS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HTTPS 已启用且证书有效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浏览器访问无警告；证书剩余有效期 &gt; 30 天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证书自动续期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certbot/acme.sh 定时任务已配置并实测续期成功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HTTP 自动跳转 HTTPS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curl -I http://域名 返回 301/308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TLS 1.0/1.1 已禁用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ssl_protocols 仅保留 TLSv1.2 TLSv1.3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3100 端口不对公网直接开放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从外网 telnet &lt;IP&gt; 3100 应超时；仅经 443 反代访问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四、平台配置基线核对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ALLOW_LOCAL_TEST 未开启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启动命令/环境变量中无 ALLOW_LOCAL_TEST=1（该开关仅用于本机联调）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CORS_ORIGIN 按需配置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如有跨域前端需访问管理接口，配置精确域名白名单；否则保持为空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GATEWAY_MAX_BODY 符合预期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默认 10MB；业务有大报文需求时调大并同步 Nginx client_max_body_size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LOG_RETENTION_DAYS 已确认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默认 30 天；合规要求更长保留期时调大并确认磁盘容量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版本号核对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登录页/侧边栏显示的系统版本与本次部署目标版本一致（如 v1.3.2）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示例数据已清理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生产环境删除演示 API/应用（仅管理员可删，且需先废弃），避免 mock 数据暴露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五、账号与密钥管理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admin 初始密码已修改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首次登录触发强制改密并完成；新密码 12 位以上、含大小写数字符号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按最小权限建号、无共享账号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每人一个账号；运维用操作员、访客用只读；只读角色看到的 SecretKey 为掩码属正常现象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密钥分发渠道安全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AccessKey/SecretKey 不通过即时通讯、邮件明文群发；建议面对面或加密渠道点对点分发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调用方已适配双因子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所有调用方请求头同时携带 X-Access-Key 与 X-Secret-Key（v1.3.2 起仅带 AK 会返回 40102）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密钥轮换制度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约定轮换周期（建议 90 天）；轮换流程：停用应用 → 重置 SK → 分发新密钥 → 启用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5.6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闲置应用已停用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「应用与密钥」中无长期不使用但仍启用的应用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六、上线前安全验证（逐项实操）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以下验证项对应平台内置安全机制，请在已部署的外网地址上逐项执行确认（把 https://域名 替换为实际地址）：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未登录访问管理接口被拒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curl https://域名/admin/state 返回 401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初始密码强制改密生效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若账号用初始密码登录，页面弹出不可关闭的「请修改初始密码」对话框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登录暴力破解锁定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连续 5 次错误密码后第 6 次返回锁定提示（429）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网关缺 SecretKey 被拒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curl 仅带 X-Access-Key 调用已发布 API 返回 401（错误码 40102）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SSRF 防护生效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管理员调用连通性测试 POST /admin/test，url 填 http://169.254.169.254/ 返回 403 拦截提示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安全响应头齐全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curl -sD- https://域名/ 含 Content-Security-Policy、X-Frame-Options: DENY、X-Content-Type-Options: nosniff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6.7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管理接口 CORS 已收敛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curl -X OPTIONS -H 'Origin: https://evil.example.com' https://域名/admin/state 响应不含 Access-Control-Allow-Origin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6.8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超大请求体被拒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向 /gw 或 /admin 发送超过上限的 body 返回 413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6.9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前端无版本以外的信息泄漏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查看页面源码无不必要的注释/调试信息；登录页不显示默认账号提示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6.10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操作审计正常落库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登录、发布、停用应用后，「系统管理 → 操作审计」可查到对应记录与来源 IP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七、上线后运维基线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800"/>
        <w:gridCol w:w="800"/>
      </w:tblGrid>
      <w:tr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通过标准 / 检查方法</w:t>
            </w:r>
          </w:p>
        </w:tc>
        <w:tc>
          <w:tcPr>
            <w:tcW w:type="dxa" w:w="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告警规则已配置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错误率/延迟/QPS 阈值规则已建并指派级别；告警确认责任到人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健康检查接入外部监控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/healthz 接入 Uptime 监控（1 分钟探测，连续失败告警）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7.3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每日数据备份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cron 定时下载 /admin/backup 快照或复制 server/data.db + server/archives/，异地存放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备份可恢复演练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每季度在测试环境执行一次恢复验证（含用户表场景）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7.5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审计日志定期审查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每周查看操作审计，关注异常登录（非常用 IP/时段）与批量删除操作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版本升级机制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订阅 GitHub Releases；安全版本（security 前缀提交）48 小时内完成升级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7.7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日志保留合规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归档文件（server/archives/）的保留期限符合本单位合规要求，到期安全销毁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八、安全事件应急处置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8.1 应用密钥疑似泄露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立即处置：「应用与密钥」→ 停用该应用（网关即刻拒绝其全部调用）。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定位影响：「调用日志」按调用方应用筛选，导出泄露时段的全部调用记录。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轮换密钥：确认影响后重置 SecretKey，通过安全渠道分发新密钥，再启用应用。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复盘：在操作审计中确认密钥最后查看/复制时间，完善分发流程。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8.2 控制台账号疑似泄露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立即处置：管理员在「系统管理 → 用户管理」重置该账号密码（重置后其所有会话立即失效，且下次登录强制改密）。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定位影响：操作审计按该用户名筛选，核查泄露期间的全部管理操作。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加固：评估是否需要轮换受影响账号操作过的应用密钥。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8.3 发现异常调用流量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「监控告警」查看分钟级流量图确认异常时段与来源；「调用日志」按状态码/关键词定位。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必要时下调受影响 API 的 QPS 限流阈值，或临时下线 API（已授权启用中应用时需先解除授权）。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确认攻击来源 IP 后在防火墙/反代层封禁。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九、检查确认与签字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全部检查项通过后方可开放外网访问。检查结果留档备查。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签字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日期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部署负责人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安全负责人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运维负责人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before="24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本清单基于 WebAPI 管理平台 v1.3.2 编写；平台升级后请核对 Release 说明中是否引入新的安全配置项，并同步更新本清单。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4"/>
        <w:szCs w:val="24"/>
      </w:rPr>
      <w:t xml:space="preserve">WebAPI 管理平台 · 外网部署安全自查清单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2026-09-20T11:30:19.374Z</dcterms:created>
  <dcterms:modified xsi:type="dcterms:W3CDTF">2026-09-20T11:30:19.375Z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