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4"/>
          <w:szCs w:val="32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t xml:space="preserve">Representation learning for neural population activity with Neural Data </w:t>
      </w:r>
    </w:p>
    <w:p>
      <w:pPr>
        <w:rPr>
          <w:rFonts w:hint="default" w:ascii="Times New Roman" w:hAnsi="Times New Roman" w:cs="Times New Roman"/>
          <w:b/>
          <w:bCs/>
          <w:sz w:val="24"/>
          <w:szCs w:val="32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t>Transformers</w:t>
      </w:r>
    </w:p>
    <w:p>
      <w:pPr>
        <w:rPr>
          <w:rFonts w:hint="default" w:ascii="Times New Roman" w:hAnsi="Times New Roman" w:cs="Times New Roman"/>
          <w:b/>
          <w:bCs/>
          <w:sz w:val="24"/>
          <w:szCs w:val="32"/>
        </w:rPr>
      </w:pPr>
    </w:p>
    <w:p>
      <w:pP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Abstract</w:t>
      </w:r>
    </w:p>
    <w:p>
      <w:pP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神经集群活动是可以用状态空间模型（如RNN）来展示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循环卷积如RNN有缺点（会降低实时应用的效果）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所以提出了NDT 一个非循环卷积的替代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通过使用一个猴运动皮层的数据集，数据集包含一个reaching task，可以被RNN很好的衡量（即可以横向对比），两个同时建模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测试了其捕捉自治动力系统的能力，并表现出了更快的能力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Introduction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[1]神经集群活动理论上拥有一个随着时间驱动的潜在的动态模型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可以由线性、switching线性动态系统，或者非线性动态系统（RNN）表示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这种建模方法可以将独立的一个trial中的神经元活动和行为联系起来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例如一个LFADS的RNN方法表现得很好，并且可以到达毫秒级精度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RNN被应用于语言的建模，可以捕捉语言结构，但是他的性能不行，介入转向了Transformer。T是平行输入参数，而RNN拥有时序，这个让他更加快速。减少时间很重要。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介绍NDT，用来给神经集群spike活动建模。基于修改后（因为spike和其他序列数据还是有区别的）的BERT编码。相比其他机器学习文章，神经数据集也小，需要调整训练策略。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同时测试了人造和真是数据集。自己使用动态系统生成FR并从中采样，NDT和</w:t>
      </w:r>
      <w:bookmarkStart w:id="0" w:name="OLE_LINK1"/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LFADS</w:t>
      </w:r>
      <w:bookmarkEnd w:id="0"/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都可以从采用后的spike回复出未被观察到的部分。当使用真实数据集（后脑运动皮层），NDT比LFADS更快。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结果表明循环卷积并不必须，同时打开了新的范式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NDT model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同时使用NDT和</w:t>
      </w:r>
      <w:bookmarkStart w:id="1" w:name="OLE_LINK2"/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LFADS</w:t>
      </w:r>
      <w:bookmarkEnd w:id="1"/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处理按bin包装的spike数据序列，实时处理使用滑动窗，两个模型均假定是泊松的：预测出来的发放率将和观察到的进行泊松似然估计（用NLL来衡量参数）。然后介绍模型结构：LFADS会拥有一个序列模型解码器像是RNN，前一个状态会影响后一个状态，而NDT则是同时处理所有输入，它拥有一些非线性处理模块（图2a），其self-attention（SEC6.1）会联合其他其他输入的信息。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NDT在该研究中是一个6层编码器，输入会被映射到不同通道里，研究中只设定了两个通道，计算NLL之前，输入线形层和求幂，损失函数：交叉熵-&gt;泊松似然。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（2b）无监督的训练模型，使用了BERT的masked modeling建模方法:掩盖掉比如20%的连续序列要求模型进行重建，此时需要通过上下文进行重建（比如发放率平稳时，高发放率会引发高发放率）（类似于dropout）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训练策略的调整：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BERT：使用特殊的掩盖方法，将被掩盖的部分直接归0（证明过有效）</w:t>
      </w:r>
    </w:p>
    <w:p>
      <w:pPr>
        <w:widowControl w:val="0"/>
        <w:numPr>
          <w:ilvl w:val="0"/>
          <w:numId w:val="3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数据集规模小，采用 intensive regularization,dropout 0.2-0.6 (SEC3.4)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Results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比较了生成数据和M1 reaching activity的表现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介绍了两个编码器的超参数和方法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 xml:space="preserve">NDT：grid search；checkpoint: </w:t>
      </w:r>
      <w:bookmarkStart w:id="2" w:name="OLE_LINK3"/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least validation NLL</w:t>
      </w:r>
      <w:bookmarkEnd w:id="2"/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LFADS：</w:t>
      </w: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AutoLFADS</w:t>
      </w: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模型； PBT(population-based training) : least smoothed validation NLL checkpoint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每一个都选择了20个模型,,每个模型都参与了三个研究的训练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bookmarkStart w:id="3" w:name="OLE_LINK4"/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AutoLFADS</w:t>
      </w:r>
      <w:bookmarkEnd w:id="3"/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只是个baseline 没有特意调参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 xml:space="preserve">3.1 </w:t>
      </w: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The NDT achieves high-fidelity inference on synthetic autonomous dynamical systems</w:t>
      </w: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 xml:space="preserve"> NDT在人工数据上具有高准确度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测试了两个合成数据集 the Lorenz system and the chaotic RNN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L数据集是根据洛伦兹方程生成的、高维投射的、发放速率数据，然后根据泊松分布抽样生成spikes。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C数据集通过权重由正态分布初始化的vanilla RNN生成。它比L更复杂，因此更有挑战性。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 xml:space="preserve">两个模型都有很好的表现，但是NDT会更不平滑一些，使用 </w:t>
      </w:r>
      <w:bookmarkStart w:id="4" w:name="OLE_LINK5"/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判定系数</w:t>
      </w:r>
      <w:bookmarkEnd w:id="4"/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 xml:space="preserve"> 来衡量。但是，在HP search（超参数搜索中），NDT发生了</w:t>
      </w: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AutoLFADS</w:t>
      </w: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 xml:space="preserve">没有发生的结果：NDT（with high data </w:t>
      </w:r>
      <w:r>
        <w:rPr>
          <w:rFonts w:hint="eastAsia" w:ascii="Times New Roman" w:hAnsi="Times New Roman" w:cs="Times New Roman"/>
          <w:b w:val="0"/>
          <w:bCs w:val="0"/>
          <w:sz w:val="24"/>
          <w:szCs w:val="32"/>
          <w:highlight w:val="yellow"/>
          <w:lang w:val="en-US" w:eastAsia="zh-CN"/>
        </w:rPr>
        <w:t>likelihoods</w:t>
      </w: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）可以很好的匹配潜在的系统。说明了likelihood（似然估计）是个很好的工具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 xml:space="preserve">3.2  </w:t>
      </w: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NDT infers motor cortical firing rates in autonomous settings with high fidelity NDT</w:t>
      </w: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可以高精度推断真实数据集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Monkey j Maze数据集，reaching task 202神经元 2296trials 108个不同条件下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 xml:space="preserve">动作开始前的250ms和动作开始后的450ms，通过10ms画bin,尝试过2-20ms的bin都有类似的结果。 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计算PSTHS( peri-stimulus time histograms ),两个模型在相同条件下的不同trail基本都有稳定的表现。为了量化表现，计算了一个使用高斯核的30ms标准差的经验PSTHS，并计算两个模型之间的 判定系数。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也可以通过运动解码来评估。采用最优线性估计来映射发放率到手的速度上，同时合成轨迹，两个模型拥有类似的结果。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降低训练集大小，6-NDT依旧比baseline表现好，虽然在更小的时候（92）比另一个模型差,但是依旧展示了一个2-NDT消除了这个缺陷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3.3 Efficiency Gains from Parallelism</w:t>
      </w: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 xml:space="preserve"> 有效的信息获取，通过平行输入的方式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推断速度，平行输入，能推断出长度和推断速度之间的关系，大致在3.9ms水平，随着输入长度变长慢慢增长，而LFADS增长的非常迅速，在长度70bins（of 10ms）的时候，能到达6.7倍的速度差距，跟之前的工作比起来，比如使用20bins of 15ms 也能达到4倍的速度。理论上，这种对比是建立在非迭代过程的循环卷积上的，就是说采用类似卡尔曼滤波这样的方式去迭代，同时有逐步更新的Internal state。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3.3.1 NDT结构简化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NDT的结构可以缩短推理和训练的时间。但是六层结构相比于L方法确实会花费大量时间训练，简化结构在保持良好的效果的同时也能显著降低训练时间。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在有限制的数据集配置时（比如更小），更简化的模型可能会有更好的效果。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 xml:space="preserve"> 3.4 Ablative Analysis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验证训练策略：巨大影响的三个因素：log rate、 zero task、dropout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也验证了其他策略，但是收效不明显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4 Discussion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验证了NDT在神经数据集大小上的可行性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Limitation 不能表征时滞动力学，比如那些具有不可预测的扰动，比如不受监控的脑区给记录脑区发送了信号，而LFADS在这方面拥有很好的结果（在某篇研究中20%优于）但依旧相信她很好。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比如，RNN在长短时检测中，长时间特征很难被学习到，而T因为其平行输入的特点则可以学习到，映射到神经活动上，快特征和慢特征的学习，解释层次结构。同时它可以以用于多模态的模型建立，比如建立不同脑区之间的不同记录模态和行为测量。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T更受欢迎的原因是它对大规模数据的处理更优，。。。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6 Methods</w:t>
      </w:r>
    </w:p>
    <w:p>
      <w:pP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6.1 模型细节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6.2 超参数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6.3 合成数据集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6.4 运动解码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6.5 时间测试</w:t>
      </w: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br w:type="textWrapping"/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br w:type="page"/>
      </w:r>
    </w:p>
    <w:p>
      <w:pP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t>Pyramidal Cell-Interneuron Circuit Architecture and</w:t>
      </w: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t>Dynamics in Hippocampal Networks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In vivo 体内的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Inhibitory neuron 抑制性神经元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br w:type="page"/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Neural Syntax: Cell Assemblies,</w:t>
      </w: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Synapsembles, and Readers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Transiently 短暂地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Underlie 构成...的基础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Numerous 许多的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Formation and disbanding 形成和分裂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Facilitate 使促进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Hierarchical 分等级的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Constituent 成分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Constellation 一群的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Segregated 隔离的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Paradox 矛盾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Inherent 内在的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Exemplify 是...的典范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Coherent 有条理的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Orchestration 编排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Distinct 不同的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Cognitive 认知的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Sufficient 充分的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Putative 推断的 假定的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Presumption 假定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In light of 根据，鉴于...的观点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Derive from 源于，继承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In turn 反过来，轮流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In correspondence with 与...相对应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br w:type="page"/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From Parametric Representation to Dynamical System: Shifting</w:t>
      </w: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Views of the Motor Cortex in Motor Control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Dogmas 教条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Anatomically 解剖结构学的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Primates 灵长类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Isometric 等距的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Foster 促进，培养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Reconcile 调和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Integration 融合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Doctrine 教条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Innervate 支配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Causal 因果关系的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Nonetheless 尽管如此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Elusive 难以理解的</w:t>
      </w:r>
      <w:bookmarkStart w:id="5" w:name="_GoBack"/>
      <w:bookmarkEnd w:id="5"/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Induce 引发，引诱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Intrinsic 内在的 固有的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Prominent 突出的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Substantial 大量的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Heterogeneity 异质性的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Conjunctive 连接的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Interpret 解释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Oscillating 震荡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Spinal cord 脊髓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Corticospinal tract 皮质脊髓束（CS）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Effector 感受器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In line with 与...一致</w:t>
      </w:r>
    </w:p>
    <w:p>
      <w:pP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Have provider a deeper insight into 拥有更深的见解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初级运动皮层 M1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51E987"/>
    <w:multiLevelType w:val="singleLevel"/>
    <w:tmpl w:val="A751E987"/>
    <w:lvl w:ilvl="0" w:tentative="0">
      <w:start w:val="1"/>
      <w:numFmt w:val="lowerRoman"/>
      <w:suff w:val="nothing"/>
      <w:lvlText w:val="（%1）"/>
      <w:lvlJc w:val="left"/>
    </w:lvl>
  </w:abstractNum>
  <w:abstractNum w:abstractNumId="1">
    <w:nsid w:val="3D4040F6"/>
    <w:multiLevelType w:val="singleLevel"/>
    <w:tmpl w:val="3D4040F6"/>
    <w:lvl w:ilvl="0" w:tentative="0">
      <w:start w:val="1"/>
      <w:numFmt w:val="decimal"/>
      <w:suff w:val="space"/>
      <w:lvlText w:val="[%1]"/>
      <w:lvlJc w:val="left"/>
    </w:lvl>
  </w:abstractNum>
  <w:abstractNum w:abstractNumId="2">
    <w:nsid w:val="41EC4322"/>
    <w:multiLevelType w:val="singleLevel"/>
    <w:tmpl w:val="41EC4322"/>
    <w:lvl w:ilvl="0" w:tentative="0">
      <w:start w:val="2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Q0ZGJjMDAwZjI2Y2RmNDdlZWQ2MDQ2NDQ3NmIxNzIifQ=="/>
  </w:docVars>
  <w:rsids>
    <w:rsidRoot w:val="00000000"/>
    <w:rsid w:val="01A846C4"/>
    <w:rsid w:val="17DA55AB"/>
    <w:rsid w:val="1E8D0DE3"/>
    <w:rsid w:val="23F93F55"/>
    <w:rsid w:val="29BC7C14"/>
    <w:rsid w:val="34FD27E7"/>
    <w:rsid w:val="35FE685D"/>
    <w:rsid w:val="43D21DD8"/>
    <w:rsid w:val="4DE462DA"/>
    <w:rsid w:val="5209327F"/>
    <w:rsid w:val="6813223D"/>
    <w:rsid w:val="6E9D58E7"/>
    <w:rsid w:val="7301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2336</Words>
  <Characters>3889</Characters>
  <Lines>0</Lines>
  <Paragraphs>0</Paragraphs>
  <TotalTime>8106</TotalTime>
  <ScaleCrop>false</ScaleCrop>
  <LinksUpToDate>false</LinksUpToDate>
  <CharactersWithSpaces>4097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2022-08-08T02:53:00Z</dcterms:created>
  <dc:creator>Administrator</dc:creator>
  <cp:lastModifiedBy>请叫我磊宝大人</cp:lastModifiedBy>
  <dcterms:modified xsi:type="dcterms:W3CDTF">2022-09-01T02:54:18Z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044283386588406DB8B547E571F866D9</vt:lpwstr>
  </property>
</Properties>
</file>