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4BB09" w14:textId="2EA2FE42" w:rsidR="00A66E19" w:rsidRPr="00D07FF8" w:rsidRDefault="00AE4741" w:rsidP="002F1A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SimCoTest Guide</w:t>
      </w:r>
    </w:p>
    <w:p w14:paraId="1C24BF93" w14:textId="77777777" w:rsidR="00C74A86" w:rsidRDefault="00C74A86" w:rsidP="001D27B1">
      <w:pPr>
        <w:jc w:val="both"/>
      </w:pPr>
    </w:p>
    <w:p w14:paraId="7391CBF6" w14:textId="64D678B4" w:rsidR="008D6F2A" w:rsidRDefault="003B4F3E" w:rsidP="004C077C">
      <w:pPr>
        <w:widowControl w:val="0"/>
        <w:autoSpaceDE w:val="0"/>
        <w:autoSpaceDN w:val="0"/>
        <w:adjustRightInd w:val="0"/>
        <w:spacing w:after="240" w:line="200" w:lineRule="atLeast"/>
        <w:jc w:val="both"/>
      </w:pPr>
      <w:r>
        <w:t xml:space="preserve">To be able to apply </w:t>
      </w:r>
      <w:r w:rsidR="00413BA0">
        <w:t>SimCoTest</w:t>
      </w:r>
      <w:r>
        <w:t xml:space="preserve"> </w:t>
      </w:r>
      <w:r w:rsidR="00A66E19">
        <w:t xml:space="preserve">to </w:t>
      </w:r>
      <w:r w:rsidR="00EC20D9">
        <w:t xml:space="preserve">generate test inputs </w:t>
      </w:r>
      <w:r w:rsidR="00EA5BCE">
        <w:t>for a given Simulink model</w:t>
      </w:r>
      <w:r w:rsidR="00EC20D9">
        <w:t xml:space="preserve">, the following steps need to be </w:t>
      </w:r>
      <w:r w:rsidR="00BD25D6">
        <w:t>performed</w:t>
      </w:r>
      <w:r w:rsidR="00C74A86">
        <w:t xml:space="preserve">. </w:t>
      </w:r>
      <w:r w:rsidR="00E166C1">
        <w:t xml:space="preserve">We illustrate </w:t>
      </w:r>
      <w:r w:rsidR="00E166C1" w:rsidRPr="00E166C1">
        <w:t xml:space="preserve">the steps using an </w:t>
      </w:r>
      <w:r w:rsidR="00D563FE">
        <w:t>example Simulink model (</w:t>
      </w:r>
      <w:r w:rsidR="00E166C1" w:rsidRPr="00AE4741">
        <w:t>Emergency Braking System</w:t>
      </w:r>
      <w:r w:rsidR="00D563FE">
        <w:t xml:space="preserve"> or EMB</w:t>
      </w:r>
      <w:r w:rsidR="00E166C1" w:rsidRPr="00AE4741">
        <w:t xml:space="preserve">). This </w:t>
      </w:r>
      <w:r w:rsidR="00E166C1" w:rsidRPr="00413BA0">
        <w:t>Simulink model is included in the SimCoTest-Package (see the EMB directory). This model has been originally designed and developed by Bosch Research and is available at</w:t>
      </w:r>
      <w:r w:rsidR="00E166C1" w:rsidRPr="008D298A">
        <w:rPr>
          <w:rFonts w:cs="Times"/>
        </w:rPr>
        <w:t xml:space="preserve"> http://cps- vo.org/node/20289.</w:t>
      </w:r>
      <w:r w:rsidR="00E166C1">
        <w:rPr>
          <w:rFonts w:ascii="Times" w:hAnsi="Times" w:cs="Times"/>
          <w:sz w:val="18"/>
          <w:szCs w:val="18"/>
        </w:rPr>
        <w:t xml:space="preserve"> </w:t>
      </w:r>
      <w:r w:rsidR="00FB5DEB">
        <w:t xml:space="preserve">To open the </w:t>
      </w:r>
      <w:r w:rsidR="00EB48C3">
        <w:t xml:space="preserve">EMB </w:t>
      </w:r>
      <w:r w:rsidR="00FB5DEB">
        <w:t xml:space="preserve">model, </w:t>
      </w:r>
      <w:bookmarkStart w:id="0" w:name="_GoBack"/>
      <w:bookmarkEnd w:id="0"/>
      <w:r w:rsidR="00EB48C3">
        <w:t xml:space="preserve">we have </w:t>
      </w:r>
      <w:r w:rsidR="00FB5DEB">
        <w:t>use</w:t>
      </w:r>
      <w:r w:rsidR="00EB48C3">
        <w:t>d</w:t>
      </w:r>
      <w:r w:rsidR="00FB5DEB">
        <w:t xml:space="preserve"> Matlab 2015b. If you want to open the model</w:t>
      </w:r>
      <w:r w:rsidR="00EB48C3">
        <w:t xml:space="preserve"> using</w:t>
      </w:r>
      <w:r w:rsidR="00FB5DEB">
        <w:t xml:space="preserve"> an </w:t>
      </w:r>
      <w:r w:rsidR="00EB48C3">
        <w:t>older</w:t>
      </w:r>
      <w:r w:rsidR="00FB5DEB">
        <w:t xml:space="preserve"> version of Matlab, you need to export the model </w:t>
      </w:r>
      <w:r w:rsidR="00EB48C3">
        <w:t>so that it can be opened using that version of Matlab. The model can be exported from “Export Model To -&gt; Previous Version” menu.</w:t>
      </w:r>
    </w:p>
    <w:p w14:paraId="59A853BE" w14:textId="68E83F6B" w:rsidR="00A66E19" w:rsidRDefault="000648EA" w:rsidP="00A9437C">
      <w:pPr>
        <w:pStyle w:val="ListParagraph"/>
        <w:numPr>
          <w:ilvl w:val="0"/>
          <w:numId w:val="1"/>
        </w:numPr>
        <w:ind w:left="426"/>
        <w:jc w:val="both"/>
      </w:pPr>
      <w:r>
        <w:t>When you want to test a Simulink model, you need to first</w:t>
      </w:r>
      <w:r w:rsidR="000331C8">
        <w:t xml:space="preserve"> </w:t>
      </w:r>
      <w:r w:rsidR="00D44689">
        <w:t>ensure that</w:t>
      </w:r>
      <w:r w:rsidR="00A66E19">
        <w:t xml:space="preserve"> the </w:t>
      </w:r>
      <w:r w:rsidR="00D44689">
        <w:t xml:space="preserve">model inputs </w:t>
      </w:r>
      <w:r w:rsidR="00A66E19">
        <w:t xml:space="preserve">come from </w:t>
      </w:r>
      <w:r w:rsidR="00D70CD7">
        <w:t xml:space="preserve">the </w:t>
      </w:r>
      <w:r w:rsidR="00A66E19">
        <w:t xml:space="preserve">input ports and the model outputs </w:t>
      </w:r>
      <w:r w:rsidR="00C4576F">
        <w:t xml:space="preserve">go to </w:t>
      </w:r>
      <w:r w:rsidR="00927B2A">
        <w:t xml:space="preserve">the </w:t>
      </w:r>
      <w:r w:rsidR="00C4576F">
        <w:t>output ports</w:t>
      </w:r>
      <w:r w:rsidR="00DC0A1D">
        <w:t>.</w:t>
      </w:r>
      <w:r>
        <w:t xml:space="preserve"> For example, </w:t>
      </w:r>
      <w:r w:rsidR="00DC0A1D" w:rsidRPr="00342567">
        <w:rPr>
          <w:b/>
        </w:rPr>
        <w:t>Figure</w:t>
      </w:r>
      <w:r w:rsidR="00342567" w:rsidRPr="00342567">
        <w:rPr>
          <w:b/>
        </w:rPr>
        <w:t xml:space="preserve"> </w:t>
      </w:r>
      <w:r w:rsidR="00DC0A1D" w:rsidRPr="00342567">
        <w:rPr>
          <w:b/>
        </w:rPr>
        <w:t>1</w:t>
      </w:r>
      <w:r w:rsidR="00DC0A1D">
        <w:t xml:space="preserve"> shows </w:t>
      </w:r>
      <w:r>
        <w:t xml:space="preserve">our </w:t>
      </w:r>
      <w:r w:rsidR="000B0D70">
        <w:t>example Simulink model (EMB). It</w:t>
      </w:r>
      <w:r>
        <w:t xml:space="preserve"> has </w:t>
      </w:r>
      <w:r w:rsidR="009C502E">
        <w:t>three inputs (R,</w:t>
      </w:r>
      <w:r w:rsidR="00713DA0">
        <w:t xml:space="preserve"> </w:t>
      </w:r>
      <w:r w:rsidR="009C502E">
        <w:t xml:space="preserve">L and </w:t>
      </w:r>
      <w:proofErr w:type="spellStart"/>
      <w:r w:rsidR="009C502E">
        <w:t>x_noise</w:t>
      </w:r>
      <w:proofErr w:type="spellEnd"/>
      <w:r w:rsidR="009C502E">
        <w:t>) and one output (x)</w:t>
      </w:r>
      <w:r w:rsidR="000B0D70">
        <w:t xml:space="preserve">, all of which are </w:t>
      </w:r>
      <w:r w:rsidR="008E62FB">
        <w:t>connected</w:t>
      </w:r>
      <w:r w:rsidR="000B0D70">
        <w:t xml:space="preserve"> to Simulink ports. </w:t>
      </w:r>
      <w:r w:rsidR="009C502E">
        <w:t>Further, t</w:t>
      </w:r>
      <w:r w:rsidR="00A66E19">
        <w:t xml:space="preserve">he model </w:t>
      </w:r>
      <w:r w:rsidR="00AC4FD5">
        <w:t>should</w:t>
      </w:r>
      <w:r w:rsidR="00A66E19">
        <w:t xml:space="preserve"> be configured so that </w:t>
      </w:r>
      <w:r w:rsidR="001F66FA">
        <w:t xml:space="preserve">the </w:t>
      </w:r>
      <w:r w:rsidR="003C68E0">
        <w:t>i</w:t>
      </w:r>
      <w:r w:rsidR="00C4576F">
        <w:t xml:space="preserve">nput </w:t>
      </w:r>
      <w:r w:rsidR="00A66E19">
        <w:t xml:space="preserve">data </w:t>
      </w:r>
      <w:r w:rsidR="00C4576F">
        <w:t xml:space="preserve">is imported from the Matlab workspace and the output data is exported to </w:t>
      </w:r>
      <w:r w:rsidR="00EB7D06">
        <w:t xml:space="preserve">the </w:t>
      </w:r>
      <w:r w:rsidR="00C4576F">
        <w:t>Matlab workspace.</w:t>
      </w:r>
      <w:r w:rsidR="006D7423">
        <w:t xml:space="preserve"> To do </w:t>
      </w:r>
      <w:r w:rsidR="00DC0A1D">
        <w:t>so</w:t>
      </w:r>
      <w:r w:rsidR="006D7423">
        <w:t xml:space="preserve">, </w:t>
      </w:r>
      <w:r w:rsidR="005A0A1B">
        <w:t xml:space="preserve">from the </w:t>
      </w:r>
      <w:r w:rsidR="005A0A1B" w:rsidRPr="0073600A">
        <w:rPr>
          <w:b/>
        </w:rPr>
        <w:t>Simulation menu</w:t>
      </w:r>
      <w:r w:rsidR="005A0A1B">
        <w:t xml:space="preserve"> pick </w:t>
      </w:r>
      <w:r w:rsidR="005A0A1B" w:rsidRPr="00935EEE">
        <w:rPr>
          <w:b/>
        </w:rPr>
        <w:t>Model Configuration Parameters</w:t>
      </w:r>
      <w:r w:rsidR="005A0A1B">
        <w:t xml:space="preserve"> and </w:t>
      </w:r>
      <w:r w:rsidR="00A271BE">
        <w:t>in</w:t>
      </w:r>
      <w:r w:rsidR="00935EEE">
        <w:t xml:space="preserve"> the </w:t>
      </w:r>
      <w:r w:rsidR="00935EEE" w:rsidRPr="00935EEE">
        <w:rPr>
          <w:b/>
        </w:rPr>
        <w:t>Data Import/Export</w:t>
      </w:r>
      <w:r w:rsidR="00935EEE">
        <w:t xml:space="preserve"> tab </w:t>
      </w:r>
      <w:r w:rsidR="005A0A1B">
        <w:t>set the input to “</w:t>
      </w:r>
      <w:proofErr w:type="spellStart"/>
      <w:r w:rsidR="005A0A1B" w:rsidRPr="00326BEF">
        <w:rPr>
          <w:b/>
        </w:rPr>
        <w:t>externalinputdata</w:t>
      </w:r>
      <w:proofErr w:type="spellEnd"/>
      <w:r w:rsidR="005A0A1B">
        <w:t>” and set the Time and Output</w:t>
      </w:r>
      <w:r w:rsidR="00873F05">
        <w:t xml:space="preserve"> to </w:t>
      </w:r>
      <w:r w:rsidR="005A0A1B" w:rsidRPr="00326BEF">
        <w:rPr>
          <w:b/>
        </w:rPr>
        <w:t>tout</w:t>
      </w:r>
      <w:r w:rsidR="005A0A1B">
        <w:t xml:space="preserve"> and </w:t>
      </w:r>
      <w:proofErr w:type="spellStart"/>
      <w:r w:rsidR="005A0A1B" w:rsidRPr="00326BEF">
        <w:rPr>
          <w:b/>
        </w:rPr>
        <w:t>yout</w:t>
      </w:r>
      <w:proofErr w:type="spellEnd"/>
      <w:r w:rsidR="00326BEF">
        <w:t>, respectively</w:t>
      </w:r>
      <w:r w:rsidR="000B6984">
        <w:t xml:space="preserve"> (as </w:t>
      </w:r>
      <w:r w:rsidR="00A54781">
        <w:t xml:space="preserve">shown in </w:t>
      </w:r>
      <w:r w:rsidR="00A54781" w:rsidRPr="00342567">
        <w:rPr>
          <w:b/>
        </w:rPr>
        <w:t>Figure 2</w:t>
      </w:r>
      <w:r w:rsidR="00A54781">
        <w:t>)</w:t>
      </w:r>
      <w:r w:rsidR="00326BEF">
        <w:t>.</w:t>
      </w:r>
    </w:p>
    <w:p w14:paraId="76CE199D" w14:textId="77777777" w:rsidR="00703AE1" w:rsidRDefault="00703AE1" w:rsidP="00703AE1">
      <w:pPr>
        <w:pStyle w:val="ListParagraph"/>
        <w:ind w:left="426"/>
        <w:jc w:val="both"/>
      </w:pPr>
    </w:p>
    <w:p w14:paraId="29972406" w14:textId="502714CA" w:rsidR="002C7235" w:rsidRDefault="005027CF" w:rsidP="002C7235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738B2AD2" wp14:editId="62B9A03F">
            <wp:extent cx="5270500" cy="2671612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4D4A" w14:textId="543EDD7A" w:rsidR="00DC0A1D" w:rsidRDefault="00D61627" w:rsidP="008D298A">
      <w:pPr>
        <w:pStyle w:val="ListParagraph"/>
        <w:ind w:left="426"/>
        <w:jc w:val="center"/>
      </w:pPr>
      <w:r>
        <w:t xml:space="preserve">Figure1- </w:t>
      </w:r>
      <w:r w:rsidR="00197FEF">
        <w:t>Simuli</w:t>
      </w:r>
      <w:r>
        <w:t>n</w:t>
      </w:r>
      <w:r w:rsidR="00197FEF">
        <w:t>k</w:t>
      </w:r>
      <w:r>
        <w:t xml:space="preserve"> model of </w:t>
      </w:r>
      <w:r w:rsidR="008D298A">
        <w:t>the EMB Model</w:t>
      </w:r>
    </w:p>
    <w:p w14:paraId="499F549D" w14:textId="2CDF96B3" w:rsidR="00326BEF" w:rsidRDefault="00326BEF" w:rsidP="00F769D1">
      <w:pPr>
        <w:pStyle w:val="ListParagraph"/>
        <w:ind w:left="284"/>
        <w:jc w:val="center"/>
      </w:pPr>
      <w:r>
        <w:rPr>
          <w:noProof/>
        </w:rPr>
        <w:lastRenderedPageBreak/>
        <w:drawing>
          <wp:inline distT="0" distB="0" distL="0" distR="0" wp14:anchorId="47338666" wp14:editId="7474EAAB">
            <wp:extent cx="5030620" cy="219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83" cy="21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D35E" w14:textId="64ADD8F4" w:rsidR="00197FEF" w:rsidRDefault="00197FEF" w:rsidP="00197FEF">
      <w:pPr>
        <w:pStyle w:val="ListParagraph"/>
        <w:jc w:val="center"/>
      </w:pPr>
      <w:r>
        <w:t>Figure2- Data Import/Export Tab</w:t>
      </w:r>
    </w:p>
    <w:p w14:paraId="43791780" w14:textId="01A4E89D" w:rsidR="00656627" w:rsidRDefault="002D0F74" w:rsidP="0062463E">
      <w:pPr>
        <w:pStyle w:val="ListParagraph"/>
        <w:numPr>
          <w:ilvl w:val="0"/>
          <w:numId w:val="1"/>
        </w:numPr>
        <w:jc w:val="both"/>
      </w:pPr>
      <w:r>
        <w:t>Create</w:t>
      </w:r>
      <w:r w:rsidR="0062463E">
        <w:t xml:space="preserve"> a folder</w:t>
      </w:r>
      <w:r w:rsidR="00C43335">
        <w:t xml:space="preserve"> next to the model </w:t>
      </w:r>
      <w:r w:rsidR="00656627">
        <w:t xml:space="preserve">with the name </w:t>
      </w:r>
      <w:r w:rsidR="00656627" w:rsidRPr="00D454B5">
        <w:rPr>
          <w:b/>
        </w:rPr>
        <w:t>[</w:t>
      </w:r>
      <w:proofErr w:type="spellStart"/>
      <w:r w:rsidR="00656627" w:rsidRPr="00D454B5">
        <w:rPr>
          <w:b/>
        </w:rPr>
        <w:t>model_name</w:t>
      </w:r>
      <w:proofErr w:type="spellEnd"/>
      <w:r w:rsidR="00656627" w:rsidRPr="00D454B5">
        <w:rPr>
          <w:b/>
        </w:rPr>
        <w:t>]-Files</w:t>
      </w:r>
      <w:r w:rsidR="00656627">
        <w:t xml:space="preserve">. For example, if name of the model is </w:t>
      </w:r>
      <w:r w:rsidR="00A13BE0">
        <w:rPr>
          <w:b/>
        </w:rPr>
        <w:t>EMB</w:t>
      </w:r>
      <w:r w:rsidR="00656627">
        <w:t xml:space="preserve">, the folder’s name </w:t>
      </w:r>
      <w:r w:rsidR="00D454B5">
        <w:t>must</w:t>
      </w:r>
      <w:r w:rsidR="00656627">
        <w:t xml:space="preserve"> be </w:t>
      </w:r>
      <w:r w:rsidR="00A13BE0">
        <w:rPr>
          <w:b/>
        </w:rPr>
        <w:t>EMB</w:t>
      </w:r>
      <w:r w:rsidR="00656627" w:rsidRPr="0062463E">
        <w:rPr>
          <w:b/>
        </w:rPr>
        <w:t>-Files</w:t>
      </w:r>
      <w:r w:rsidR="00CE64A3">
        <w:rPr>
          <w:b/>
        </w:rPr>
        <w:t xml:space="preserve"> (see an example is already provided in the EMB directory)</w:t>
      </w:r>
      <w:r w:rsidR="00656627">
        <w:t>.</w:t>
      </w:r>
    </w:p>
    <w:p w14:paraId="23272DC2" w14:textId="40479B9C" w:rsidR="00D36D30" w:rsidRDefault="0065048C" w:rsidP="00D36D30">
      <w:pPr>
        <w:pStyle w:val="ListParagraph"/>
        <w:jc w:val="center"/>
      </w:pPr>
      <w:r>
        <w:rPr>
          <w:noProof/>
        </w:rPr>
        <w:drawing>
          <wp:inline distT="0" distB="0" distL="0" distR="0" wp14:anchorId="1629920E" wp14:editId="5A60429D">
            <wp:extent cx="5270500" cy="422910"/>
            <wp:effectExtent l="0" t="0" r="12700" b="889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5268" w14:textId="1CDAA27B" w:rsidR="00656627" w:rsidRDefault="00D36D30" w:rsidP="00D36D30">
      <w:pPr>
        <w:pStyle w:val="ListParagraph"/>
        <w:jc w:val="center"/>
      </w:pPr>
      <w:r>
        <w:t>Figure 3</w:t>
      </w:r>
      <w:r w:rsidR="00DA2B38">
        <w:t>-The folder create</w:t>
      </w:r>
      <w:r w:rsidR="007D1B0E">
        <w:t>d</w:t>
      </w:r>
      <w:r w:rsidR="00DA2B38">
        <w:t xml:space="preserve"> next to the model</w:t>
      </w:r>
    </w:p>
    <w:p w14:paraId="703959E4" w14:textId="3DD78F79" w:rsidR="008B6AB7" w:rsidRDefault="00641E31" w:rsidP="002D0F74">
      <w:pPr>
        <w:pStyle w:val="ListParagraph"/>
        <w:numPr>
          <w:ilvl w:val="0"/>
          <w:numId w:val="1"/>
        </w:numPr>
        <w:ind w:left="709"/>
        <w:jc w:val="both"/>
      </w:pPr>
      <w:r>
        <w:t xml:space="preserve">In the </w:t>
      </w:r>
      <w:r w:rsidRPr="002D0F74">
        <w:rPr>
          <w:b/>
        </w:rPr>
        <w:t>[</w:t>
      </w:r>
      <w:proofErr w:type="spellStart"/>
      <w:r w:rsidRPr="002D0F74">
        <w:rPr>
          <w:b/>
        </w:rPr>
        <w:t>model_name</w:t>
      </w:r>
      <w:proofErr w:type="spellEnd"/>
      <w:r w:rsidRPr="002D0F74">
        <w:rPr>
          <w:b/>
        </w:rPr>
        <w:t>]-Files</w:t>
      </w:r>
      <w:r>
        <w:t xml:space="preserve"> directory, create an XML file named “ExtractInfo.xml” and store the following information in that file:  </w:t>
      </w:r>
      <w:r w:rsidR="00CE64A3">
        <w:t>Indicate</w:t>
      </w:r>
      <w:r w:rsidR="00EC20D9">
        <w:t xml:space="preserve"> the </w:t>
      </w:r>
      <w:r w:rsidR="00746318">
        <w:t xml:space="preserve">model simulation time and the </w:t>
      </w:r>
      <w:r w:rsidR="00EC20D9">
        <w:t xml:space="preserve">names, </w:t>
      </w:r>
      <w:r w:rsidR="00383ACB">
        <w:t xml:space="preserve">data </w:t>
      </w:r>
      <w:r w:rsidR="00EC20D9">
        <w:t>types</w:t>
      </w:r>
      <w:r w:rsidR="00746318">
        <w:t xml:space="preserve"> and</w:t>
      </w:r>
      <w:r w:rsidR="00EC20D9">
        <w:t xml:space="preserve"> </w:t>
      </w:r>
      <w:r w:rsidR="00383ACB">
        <w:t xml:space="preserve">data </w:t>
      </w:r>
      <w:r w:rsidR="00EC20D9">
        <w:t>ranges of input variables</w:t>
      </w:r>
      <w:r w:rsidR="003C7DFE">
        <w:t>, configuratio</w:t>
      </w:r>
      <w:r w:rsidR="00746318">
        <w:t>n parameters and output variabl</w:t>
      </w:r>
      <w:r w:rsidR="003C7DFE">
        <w:t>es</w:t>
      </w:r>
      <w:r w:rsidR="00EC20D9">
        <w:t xml:space="preserve"> of the model in</w:t>
      </w:r>
      <w:r>
        <w:t xml:space="preserve"> th</w:t>
      </w:r>
      <w:r w:rsidR="005A2629">
        <w:t>at XML</w:t>
      </w:r>
      <w:r>
        <w:t xml:space="preserve"> file</w:t>
      </w:r>
      <w:r w:rsidR="008B6AB7">
        <w:t xml:space="preserve">. </w:t>
      </w:r>
      <w:r w:rsidR="00746318">
        <w:t>For input and output variables identify the port number</w:t>
      </w:r>
      <w:r w:rsidR="005A2629">
        <w:t>s</w:t>
      </w:r>
      <w:r w:rsidR="00746318">
        <w:t xml:space="preserve">, as well. </w:t>
      </w:r>
      <w:r w:rsidR="008E1A9A">
        <w:t xml:space="preserve">The data types are </w:t>
      </w:r>
      <w:r w:rsidR="00DF1E73">
        <w:t>“</w:t>
      </w:r>
      <w:r w:rsidR="008E1A9A">
        <w:t>f</w:t>
      </w:r>
      <w:r w:rsidR="001957CD">
        <w:t>loat</w:t>
      </w:r>
      <w:r w:rsidR="00DF1E73">
        <w:t>”</w:t>
      </w:r>
      <w:r w:rsidR="008E1A9A">
        <w:t xml:space="preserve"> for floa</w:t>
      </w:r>
      <w:r w:rsidR="00357E18">
        <w:t xml:space="preserve">t, </w:t>
      </w:r>
      <w:r w:rsidR="00DF1E73">
        <w:t>“</w:t>
      </w:r>
      <w:proofErr w:type="spellStart"/>
      <w:r w:rsidR="00357E18">
        <w:t>e</w:t>
      </w:r>
      <w:r w:rsidR="001957CD">
        <w:t>num</w:t>
      </w:r>
      <w:proofErr w:type="spellEnd"/>
      <w:r w:rsidR="00DF1E73">
        <w:t>”</w:t>
      </w:r>
      <w:r w:rsidR="00357E18">
        <w:t xml:space="preserve"> for enumeration and </w:t>
      </w:r>
      <w:r w:rsidR="00DF1E73">
        <w:t>“</w:t>
      </w:r>
      <w:proofErr w:type="spellStart"/>
      <w:r w:rsidR="00357E18">
        <w:t>b</w:t>
      </w:r>
      <w:r w:rsidR="001957CD">
        <w:t>oolean</w:t>
      </w:r>
      <w:proofErr w:type="spellEnd"/>
      <w:r w:rsidR="00DF1E73">
        <w:t>”</w:t>
      </w:r>
      <w:r w:rsidR="00357E18">
        <w:t xml:space="preserve"> for </w:t>
      </w:r>
      <w:proofErr w:type="spellStart"/>
      <w:proofErr w:type="gramStart"/>
      <w:r w:rsidR="00357E18">
        <w:t>b</w:t>
      </w:r>
      <w:r w:rsidR="008E1A9A">
        <w:t>oolean</w:t>
      </w:r>
      <w:proofErr w:type="spellEnd"/>
      <w:proofErr w:type="gramEnd"/>
      <w:r w:rsidR="008E1A9A">
        <w:t xml:space="preserve">. </w:t>
      </w:r>
      <w:r w:rsidR="0070686A">
        <w:t>Figure 4</w:t>
      </w:r>
      <w:r w:rsidR="00E83840">
        <w:t xml:space="preserve"> shows an example of </w:t>
      </w:r>
      <w:r w:rsidR="00DF6A73">
        <w:t xml:space="preserve">the </w:t>
      </w:r>
      <w:r w:rsidR="00DF6A73" w:rsidRPr="003C7DFE">
        <w:t>ExtractInfo</w:t>
      </w:r>
      <w:r w:rsidR="00A66F0D">
        <w:t>.</w:t>
      </w:r>
      <w:r w:rsidR="00DF6A73">
        <w:t>xml</w:t>
      </w:r>
      <w:r w:rsidR="00A66F0D">
        <w:t xml:space="preserve"> file.</w:t>
      </w:r>
      <w:r>
        <w:t xml:space="preserve"> This file is </w:t>
      </w:r>
      <w:r w:rsidR="000961FA">
        <w:t xml:space="preserve">available in the EMB-Files directory. </w:t>
      </w:r>
    </w:p>
    <w:p w14:paraId="0F99B031" w14:textId="4D84F0FF" w:rsidR="0065048C" w:rsidRDefault="0065048C" w:rsidP="00966867">
      <w:pPr>
        <w:pStyle w:val="ListParagraph"/>
        <w:jc w:val="center"/>
      </w:pPr>
      <w:r>
        <w:rPr>
          <w:noProof/>
        </w:rPr>
        <w:drawing>
          <wp:inline distT="0" distB="0" distL="0" distR="0" wp14:anchorId="6D9BEFED" wp14:editId="00B6477E">
            <wp:extent cx="3414761" cy="6057900"/>
            <wp:effectExtent l="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59" cy="60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CFEF" w14:textId="43259CDC" w:rsidR="00966867" w:rsidRDefault="00966867" w:rsidP="00966867">
      <w:pPr>
        <w:pStyle w:val="ListParagraph"/>
        <w:jc w:val="center"/>
      </w:pPr>
      <w:r>
        <w:t>Figure</w:t>
      </w:r>
      <w:r w:rsidR="00D36D30">
        <w:t xml:space="preserve"> 4</w:t>
      </w:r>
      <w:r>
        <w:t xml:space="preserve">- </w:t>
      </w:r>
      <w:proofErr w:type="gramStart"/>
      <w:r>
        <w:t>An</w:t>
      </w:r>
      <w:proofErr w:type="gramEnd"/>
      <w:r>
        <w:t xml:space="preserve"> example of </w:t>
      </w:r>
      <w:r w:rsidR="00C95111" w:rsidRPr="003C7DFE">
        <w:t>ExtractInfo</w:t>
      </w:r>
      <w:r w:rsidRPr="00966867">
        <w:rPr>
          <w:i/>
        </w:rPr>
        <w:t>.</w:t>
      </w:r>
      <w:r w:rsidR="00C95111">
        <w:t>xml file</w:t>
      </w:r>
    </w:p>
    <w:p w14:paraId="373189F3" w14:textId="4B13F5F3" w:rsidR="00E5413B" w:rsidRDefault="00E5413B" w:rsidP="00E5413B">
      <w:pPr>
        <w:pStyle w:val="ListParagraph"/>
        <w:jc w:val="both"/>
      </w:pPr>
    </w:p>
    <w:p w14:paraId="59739957" w14:textId="100E7FD7" w:rsidR="00BF0DF3" w:rsidRDefault="00E96AD9" w:rsidP="009C7899">
      <w:pPr>
        <w:pStyle w:val="ListParagraph"/>
        <w:numPr>
          <w:ilvl w:val="0"/>
          <w:numId w:val="1"/>
        </w:numPr>
        <w:jc w:val="both"/>
      </w:pPr>
      <w:r>
        <w:t xml:space="preserve">To run the SimCoTest tool, </w:t>
      </w:r>
      <w:r w:rsidR="00BF0DF3">
        <w:t>.N</w:t>
      </w:r>
      <w:r w:rsidR="001957CD">
        <w:t>ET</w:t>
      </w:r>
      <w:r w:rsidR="00BF0DF3">
        <w:t xml:space="preserve"> framework should be installed.</w:t>
      </w:r>
      <w:r w:rsidR="00B554AE">
        <w:t xml:space="preserve"> We have tested SimCoTest on Windows 7 and with .NET framework 4</w:t>
      </w:r>
      <w:r w:rsidR="008716D9">
        <w:t xml:space="preserve"> and with MATLAB </w:t>
      </w:r>
      <w:r w:rsidR="00B61DA8">
        <w:t>2015b</w:t>
      </w:r>
      <w:r w:rsidR="008716D9">
        <w:t>.</w:t>
      </w:r>
    </w:p>
    <w:p w14:paraId="2F7A5F87" w14:textId="04AF7E09" w:rsidR="00C62269" w:rsidRDefault="00C62269" w:rsidP="009C7899">
      <w:pPr>
        <w:pStyle w:val="ListParagraph"/>
        <w:numPr>
          <w:ilvl w:val="0"/>
          <w:numId w:val="1"/>
        </w:numPr>
        <w:jc w:val="both"/>
      </w:pPr>
      <w:r>
        <w:t xml:space="preserve">Make sure the SimCoTest.exe file is located next to the </w:t>
      </w:r>
      <w:proofErr w:type="spellStart"/>
      <w:r>
        <w:t>MiLTesterFiles</w:t>
      </w:r>
      <w:proofErr w:type="spellEnd"/>
      <w:r>
        <w:t xml:space="preserve"> folder.</w:t>
      </w:r>
    </w:p>
    <w:p w14:paraId="5CA88BF6" w14:textId="0767D2B8" w:rsidR="006F7F6A" w:rsidRDefault="003707EC" w:rsidP="006F7F6A">
      <w:pPr>
        <w:pStyle w:val="ListParagraph"/>
        <w:numPr>
          <w:ilvl w:val="0"/>
          <w:numId w:val="1"/>
        </w:numPr>
        <w:jc w:val="both"/>
      </w:pPr>
      <w:r>
        <w:t>After executing the S</w:t>
      </w:r>
      <w:r w:rsidR="00DC3FFE">
        <w:t xml:space="preserve">imCoTest.exe, </w:t>
      </w:r>
      <w:r w:rsidR="006F7F6A">
        <w:t>create a new test workspace, as shown in Figure 5:</w:t>
      </w:r>
    </w:p>
    <w:p w14:paraId="4FFAB722" w14:textId="77777777" w:rsidR="006F7F6A" w:rsidRDefault="006F7F6A" w:rsidP="006F7F6A">
      <w:pPr>
        <w:pStyle w:val="ListParagraph"/>
        <w:jc w:val="both"/>
      </w:pPr>
    </w:p>
    <w:p w14:paraId="49E90116" w14:textId="1D468236" w:rsidR="006F7F6A" w:rsidRDefault="006F7F6A" w:rsidP="006F7F6A">
      <w:pPr>
        <w:pStyle w:val="ListParagraph"/>
        <w:ind w:left="709"/>
        <w:jc w:val="center"/>
      </w:pPr>
      <w:r>
        <w:rPr>
          <w:noProof/>
        </w:rPr>
        <w:drawing>
          <wp:inline distT="0" distB="0" distL="0" distR="0" wp14:anchorId="4E4964E6" wp14:editId="1E26C25A">
            <wp:extent cx="2657946" cy="14558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46" cy="14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C163" w14:textId="28B224C5" w:rsidR="006F7F6A" w:rsidRDefault="00C36C39" w:rsidP="006F7F6A">
      <w:pPr>
        <w:pStyle w:val="ListParagraph"/>
        <w:jc w:val="center"/>
      </w:pPr>
      <w:r>
        <w:t xml:space="preserve">Figure 5- </w:t>
      </w:r>
      <w:proofErr w:type="gramStart"/>
      <w:r>
        <w:t>New</w:t>
      </w:r>
      <w:proofErr w:type="gramEnd"/>
      <w:r>
        <w:t xml:space="preserve"> t</w:t>
      </w:r>
      <w:r w:rsidR="006F7F6A">
        <w:t xml:space="preserve">est </w:t>
      </w:r>
      <w:r>
        <w:t>w</w:t>
      </w:r>
      <w:r w:rsidR="006F7F6A">
        <w:t xml:space="preserve">orkspace </w:t>
      </w:r>
      <w:r>
        <w:t>w</w:t>
      </w:r>
      <w:r w:rsidR="006F7F6A">
        <w:t>izard</w:t>
      </w:r>
    </w:p>
    <w:p w14:paraId="730DC291" w14:textId="0530ABA9" w:rsidR="00E56D15" w:rsidRDefault="006F7F6A" w:rsidP="006F7F6A">
      <w:pPr>
        <w:pStyle w:val="ListParagraph"/>
        <w:numPr>
          <w:ilvl w:val="0"/>
          <w:numId w:val="1"/>
        </w:numPr>
        <w:jc w:val="both"/>
      </w:pPr>
      <w:r>
        <w:t>At the fi</w:t>
      </w:r>
      <w:r w:rsidR="00516E09">
        <w:t xml:space="preserve">rst step of the wizard, </w:t>
      </w:r>
      <w:r w:rsidR="00E56D15">
        <w:t xml:space="preserve">select </w:t>
      </w:r>
      <w:r w:rsidR="00EE7B47">
        <w:t>“Open-loop Controller”</w:t>
      </w:r>
      <w:r w:rsidR="00FF4BB1">
        <w:t>:</w:t>
      </w:r>
      <w:r w:rsidR="00EE7B47">
        <w:t xml:space="preserve"> </w:t>
      </w:r>
      <w:r w:rsidR="00EE7B47" w:rsidDel="00E73338">
        <w:t xml:space="preserve"> </w:t>
      </w:r>
    </w:p>
    <w:p w14:paraId="59AED613" w14:textId="77777777" w:rsidR="00E56D15" w:rsidRDefault="00E56D15" w:rsidP="00E56D15">
      <w:pPr>
        <w:pStyle w:val="ListParagraph"/>
        <w:jc w:val="both"/>
      </w:pPr>
    </w:p>
    <w:p w14:paraId="027474FD" w14:textId="51E20D8E" w:rsidR="00E56D15" w:rsidRDefault="006F7F6A" w:rsidP="00E56D15">
      <w:pPr>
        <w:pStyle w:val="ListParagraph"/>
        <w:jc w:val="center"/>
      </w:pPr>
      <w:r>
        <w:rPr>
          <w:noProof/>
        </w:rPr>
        <w:drawing>
          <wp:inline distT="0" distB="0" distL="0" distR="0" wp14:anchorId="1B07239A" wp14:editId="209C2FE4">
            <wp:extent cx="3544606" cy="2040691"/>
            <wp:effectExtent l="0" t="0" r="1143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06" cy="204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7B75" w14:textId="57E230EA" w:rsidR="006F7F6A" w:rsidRDefault="00E56D15" w:rsidP="00E56D15">
      <w:pPr>
        <w:pStyle w:val="ListParagraph"/>
        <w:jc w:val="center"/>
      </w:pPr>
      <w:r>
        <w:t xml:space="preserve">Figure 6- </w:t>
      </w:r>
      <w:r w:rsidR="00C35936">
        <w:t>Type</w:t>
      </w:r>
      <w:r w:rsidR="006B7CB8">
        <w:t xml:space="preserve"> of model under test</w:t>
      </w:r>
      <w:r w:rsidR="00C35936">
        <w:t xml:space="preserve"> form</w:t>
      </w:r>
    </w:p>
    <w:p w14:paraId="6D65FFF9" w14:textId="7D054FA2" w:rsidR="006B7CB8" w:rsidRDefault="00B27D37" w:rsidP="009C7899">
      <w:pPr>
        <w:pStyle w:val="ListParagraph"/>
        <w:numPr>
          <w:ilvl w:val="0"/>
          <w:numId w:val="1"/>
        </w:numPr>
        <w:jc w:val="both"/>
      </w:pPr>
      <w:r>
        <w:t>At the next ste</w:t>
      </w:r>
      <w:r w:rsidR="00516E09">
        <w:t xml:space="preserve">p of the wizard, </w:t>
      </w:r>
      <w:r w:rsidR="00B654D7">
        <w:t>select</w:t>
      </w:r>
      <w:r>
        <w:t xml:space="preserve"> the Matlab executable</w:t>
      </w:r>
      <w:r w:rsidR="001C1458">
        <w:t xml:space="preserve"> path</w:t>
      </w:r>
      <w:r>
        <w:t>, the Simulink model path, the paths to be added to Matlab paths</w:t>
      </w:r>
      <w:r w:rsidR="007A5DCB">
        <w:t>, e.g., the folder paths that contain the s-functions called by the model,</w:t>
      </w:r>
      <w:r>
        <w:t xml:space="preserve"> and the scripts to be run before running the model, </w:t>
      </w:r>
      <w:r w:rsidR="007A5DCB">
        <w:t>e.g., the scripts that initialize the configuration parameters of the model</w:t>
      </w:r>
      <w:r>
        <w:t xml:space="preserve">. Figure 7 shows </w:t>
      </w:r>
      <w:r w:rsidR="00E838B9">
        <w:t xml:space="preserve">the model settings </w:t>
      </w:r>
      <w:proofErr w:type="gramStart"/>
      <w:r w:rsidR="00E838B9">
        <w:t>form which</w:t>
      </w:r>
      <w:proofErr w:type="gramEnd"/>
      <w:r w:rsidR="00E838B9">
        <w:t xml:space="preserve"> contains this information.</w:t>
      </w:r>
    </w:p>
    <w:p w14:paraId="0F168823" w14:textId="77777777" w:rsidR="009228D4" w:rsidRDefault="009228D4" w:rsidP="009228D4">
      <w:pPr>
        <w:pStyle w:val="ListParagraph"/>
        <w:jc w:val="both"/>
      </w:pPr>
    </w:p>
    <w:p w14:paraId="366C0FD5" w14:textId="60B3BE00" w:rsidR="006B7CB8" w:rsidRDefault="006B7CB8" w:rsidP="006B7CB8">
      <w:pPr>
        <w:pStyle w:val="ListParagraph"/>
        <w:jc w:val="center"/>
      </w:pPr>
      <w:r>
        <w:rPr>
          <w:noProof/>
        </w:rPr>
        <w:drawing>
          <wp:inline distT="0" distB="0" distL="0" distR="0" wp14:anchorId="6A8CF93D" wp14:editId="535F00D9">
            <wp:extent cx="3600777" cy="226285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10" cy="22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E6FC" w14:textId="195191FD" w:rsidR="006B7CB8" w:rsidRDefault="000104F9" w:rsidP="006B7CB8">
      <w:pPr>
        <w:pStyle w:val="ListParagraph"/>
        <w:jc w:val="center"/>
      </w:pPr>
      <w:r>
        <w:t>Figure 7- M</w:t>
      </w:r>
      <w:r w:rsidR="006B7CB8">
        <w:t>odel settings for model under test</w:t>
      </w:r>
    </w:p>
    <w:p w14:paraId="56BE72F4" w14:textId="77777777" w:rsidR="006B7CB8" w:rsidRDefault="006B7CB8" w:rsidP="006B7CB8">
      <w:pPr>
        <w:pStyle w:val="ListParagraph"/>
        <w:jc w:val="center"/>
      </w:pPr>
    </w:p>
    <w:p w14:paraId="7299F39D" w14:textId="7A689742" w:rsidR="00DD2CB2" w:rsidRDefault="00DD2CB2" w:rsidP="009C7899">
      <w:pPr>
        <w:pStyle w:val="ListParagraph"/>
        <w:numPr>
          <w:ilvl w:val="0"/>
          <w:numId w:val="1"/>
        </w:numPr>
        <w:jc w:val="both"/>
      </w:pPr>
      <w:r>
        <w:t xml:space="preserve">At the next step, the information in the </w:t>
      </w:r>
      <w:r w:rsidR="00650098">
        <w:rPr>
          <w:i/>
        </w:rPr>
        <w:t>ExtractInfo.xml</w:t>
      </w:r>
      <w:r w:rsidR="00650098">
        <w:t xml:space="preserve"> file is extracted and show</w:t>
      </w:r>
      <w:r w:rsidR="004C7FDA">
        <w:t>n</w:t>
      </w:r>
      <w:r w:rsidR="00650098">
        <w:t xml:space="preserve"> to the user. Figure 8 shows the data extraction results form</w:t>
      </w:r>
      <w:r w:rsidR="00003C85">
        <w:t xml:space="preserve"> for the EMB model</w:t>
      </w:r>
      <w:r w:rsidR="00650098">
        <w:t>.</w:t>
      </w:r>
      <w:r w:rsidR="005C1DB0">
        <w:t xml:space="preserve"> </w:t>
      </w:r>
    </w:p>
    <w:p w14:paraId="155B8694" w14:textId="1EF29E9F" w:rsidR="00650098" w:rsidRDefault="00650098" w:rsidP="00650098">
      <w:pPr>
        <w:pStyle w:val="ListParagraph"/>
        <w:jc w:val="center"/>
      </w:pPr>
      <w:r>
        <w:rPr>
          <w:noProof/>
        </w:rPr>
        <w:drawing>
          <wp:inline distT="0" distB="0" distL="0" distR="0" wp14:anchorId="163CB686" wp14:editId="72A77EA6">
            <wp:extent cx="3312681" cy="1892645"/>
            <wp:effectExtent l="0" t="0" r="0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93" cy="18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357" w14:textId="32505565" w:rsidR="00650098" w:rsidRDefault="00650098" w:rsidP="00650098">
      <w:pPr>
        <w:pStyle w:val="ListParagraph"/>
        <w:jc w:val="center"/>
      </w:pPr>
      <w:r>
        <w:t>Figure 8- Data extraction results form</w:t>
      </w:r>
    </w:p>
    <w:p w14:paraId="1EB293C7" w14:textId="77777777" w:rsidR="00650098" w:rsidRDefault="00650098" w:rsidP="00650098">
      <w:pPr>
        <w:pStyle w:val="ListParagraph"/>
        <w:jc w:val="center"/>
      </w:pPr>
    </w:p>
    <w:p w14:paraId="1C5FF76E" w14:textId="530FBD54" w:rsidR="00B270C1" w:rsidRDefault="000331C8" w:rsidP="00300E2E">
      <w:pPr>
        <w:pStyle w:val="ListParagraph"/>
        <w:numPr>
          <w:ilvl w:val="0"/>
          <w:numId w:val="1"/>
        </w:numPr>
        <w:jc w:val="both"/>
      </w:pPr>
      <w:r>
        <w:t>Finally</w:t>
      </w:r>
      <w:r w:rsidR="009228D4">
        <w:t>,</w:t>
      </w:r>
      <w:r>
        <w:t xml:space="preserve"> select</w:t>
      </w:r>
      <w:r w:rsidR="009228D4">
        <w:t xml:space="preserve"> the size of test suites </w:t>
      </w:r>
      <w:r w:rsidR="005C1DB0">
        <w:t>for</w:t>
      </w:r>
      <w:r w:rsidR="009228D4">
        <w:t xml:space="preserve"> different </w:t>
      </w:r>
      <w:r w:rsidR="005C1DB0">
        <w:t>test generation algorithms (</w:t>
      </w:r>
      <w:r w:rsidR="003A540A">
        <w:t>output diversity</w:t>
      </w:r>
      <w:r w:rsidR="00007CDC">
        <w:t xml:space="preserve"> and failure-based</w:t>
      </w:r>
      <w:r w:rsidR="005C1DB0">
        <w:t>)</w:t>
      </w:r>
      <w:r w:rsidR="00340E4B">
        <w:t>. Now we a</w:t>
      </w:r>
      <w:r w:rsidR="00B654D7">
        <w:t>re ready to generate test cases by pressing the “Start Test” button.</w:t>
      </w:r>
      <w:r w:rsidR="00340E4B">
        <w:t xml:space="preserve"> </w:t>
      </w:r>
    </w:p>
    <w:p w14:paraId="273F9A83" w14:textId="6BC7875F" w:rsidR="000331C8" w:rsidRDefault="00B270C1" w:rsidP="000331C8">
      <w:pPr>
        <w:pStyle w:val="ListParagraph"/>
        <w:jc w:val="center"/>
      </w:pPr>
      <w:r>
        <w:rPr>
          <w:noProof/>
        </w:rPr>
        <w:drawing>
          <wp:inline distT="0" distB="0" distL="0" distR="0" wp14:anchorId="3BC67238" wp14:editId="5AB7A3B4">
            <wp:extent cx="2531327" cy="2714884"/>
            <wp:effectExtent l="0" t="0" r="8890" b="31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27" cy="271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6323" w14:textId="13C23460" w:rsidR="00B270C1" w:rsidRDefault="00B270C1" w:rsidP="00B270C1">
      <w:pPr>
        <w:pStyle w:val="ListParagraph"/>
        <w:jc w:val="center"/>
      </w:pPr>
      <w:r>
        <w:t>Figure 9- Test Generation Settings form</w:t>
      </w:r>
    </w:p>
    <w:p w14:paraId="33810CE4" w14:textId="77777777" w:rsidR="00B270C1" w:rsidRDefault="00B270C1" w:rsidP="000331C8">
      <w:pPr>
        <w:pStyle w:val="ListParagraph"/>
        <w:jc w:val="center"/>
      </w:pPr>
    </w:p>
    <w:p w14:paraId="2C3CBC33" w14:textId="07A081F5" w:rsidR="008B73B0" w:rsidRDefault="00113261" w:rsidP="008B73B0">
      <w:pPr>
        <w:pStyle w:val="ListParagraph"/>
        <w:numPr>
          <w:ilvl w:val="0"/>
          <w:numId w:val="1"/>
        </w:numPr>
        <w:jc w:val="both"/>
      </w:pPr>
      <w:r>
        <w:t>A</w:t>
      </w:r>
      <w:r w:rsidR="008B73B0">
        <w:t xml:space="preserve"> test generation progress </w:t>
      </w:r>
      <w:r>
        <w:t xml:space="preserve">bar appears to show the progress of test generation. </w:t>
      </w:r>
    </w:p>
    <w:p w14:paraId="6EBA2778" w14:textId="244A6688" w:rsidR="008B73B0" w:rsidRDefault="008B73B0" w:rsidP="008B73B0">
      <w:pPr>
        <w:pStyle w:val="ListParagraph"/>
        <w:jc w:val="center"/>
      </w:pPr>
      <w:r>
        <w:rPr>
          <w:noProof/>
        </w:rPr>
        <w:drawing>
          <wp:inline distT="0" distB="0" distL="0" distR="0" wp14:anchorId="32F8E0BE" wp14:editId="169EF684">
            <wp:extent cx="3233723" cy="1775352"/>
            <wp:effectExtent l="0" t="0" r="0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24" cy="177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2756" w14:textId="3C699E8F" w:rsidR="009228D4" w:rsidRDefault="008B73B0" w:rsidP="003F4B9E">
      <w:pPr>
        <w:pStyle w:val="ListParagraph"/>
        <w:jc w:val="center"/>
      </w:pPr>
      <w:r>
        <w:t>Figure 10- Test Generation Progress form</w:t>
      </w:r>
    </w:p>
    <w:p w14:paraId="2575FBDB" w14:textId="77777777" w:rsidR="008B73B0" w:rsidRDefault="008B73B0" w:rsidP="008B73B0">
      <w:pPr>
        <w:pStyle w:val="ListParagraph"/>
        <w:jc w:val="center"/>
      </w:pPr>
    </w:p>
    <w:p w14:paraId="656CFA34" w14:textId="289599AC" w:rsidR="00C0064C" w:rsidRDefault="00C0064C" w:rsidP="00F66A45">
      <w:pPr>
        <w:pStyle w:val="ListParagraph"/>
        <w:numPr>
          <w:ilvl w:val="0"/>
          <w:numId w:val="1"/>
        </w:numPr>
        <w:jc w:val="both"/>
      </w:pPr>
      <w:r>
        <w:t xml:space="preserve">When the test generation is finished, access the results in the test generation results form. Figures 11 and 12 show </w:t>
      </w:r>
      <w:r w:rsidR="008472A3">
        <w:t xml:space="preserve">two examples </w:t>
      </w:r>
      <w:r w:rsidR="00A87C2D">
        <w:t xml:space="preserve">of the test generation results form for </w:t>
      </w:r>
      <w:r w:rsidR="00971D23">
        <w:t xml:space="preserve">the </w:t>
      </w:r>
      <w:r w:rsidR="00A87C2D">
        <w:t xml:space="preserve">output diversity </w:t>
      </w:r>
      <w:proofErr w:type="gramStart"/>
      <w:r w:rsidR="00A87C2D">
        <w:t>a</w:t>
      </w:r>
      <w:r w:rsidR="004028B4">
        <w:t>nd  failure</w:t>
      </w:r>
      <w:proofErr w:type="gramEnd"/>
      <w:r w:rsidR="004028B4">
        <w:t xml:space="preserve">-based </w:t>
      </w:r>
      <w:r w:rsidR="00971D23">
        <w:t xml:space="preserve">test generation </w:t>
      </w:r>
      <w:r w:rsidR="004028B4">
        <w:t>algorithms:</w:t>
      </w:r>
    </w:p>
    <w:p w14:paraId="407B20AA" w14:textId="18B648E8" w:rsidR="00D84D51" w:rsidRDefault="00D84D51" w:rsidP="00D84D51">
      <w:pPr>
        <w:pStyle w:val="ListParagraph"/>
        <w:jc w:val="center"/>
      </w:pPr>
      <w:r>
        <w:rPr>
          <w:noProof/>
        </w:rPr>
        <w:drawing>
          <wp:inline distT="0" distB="0" distL="0" distR="0" wp14:anchorId="4FBFEC82" wp14:editId="60EFA3F4">
            <wp:extent cx="4098073" cy="2633500"/>
            <wp:effectExtent l="0" t="0" r="0" b="825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91" cy="26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15C1" w14:textId="03DDCC90" w:rsidR="00D84D51" w:rsidRDefault="00D84D51" w:rsidP="00D84D51">
      <w:pPr>
        <w:pStyle w:val="ListParagraph"/>
        <w:jc w:val="center"/>
      </w:pPr>
      <w:r>
        <w:t>Figure 11- Test Generation Results form</w:t>
      </w:r>
    </w:p>
    <w:p w14:paraId="40B60578" w14:textId="0E1375AB" w:rsidR="00746891" w:rsidRDefault="00746891" w:rsidP="00D84D51">
      <w:pPr>
        <w:pStyle w:val="ListParagraph"/>
        <w:jc w:val="center"/>
      </w:pPr>
      <w:r>
        <w:rPr>
          <w:noProof/>
        </w:rPr>
        <w:drawing>
          <wp:inline distT="0" distB="0" distL="0" distR="0" wp14:anchorId="2A8C4B40" wp14:editId="7D3CCF79">
            <wp:extent cx="4109224" cy="3141780"/>
            <wp:effectExtent l="0" t="0" r="5715" b="825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03" cy="314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EF00" w14:textId="36DD3F18" w:rsidR="00746891" w:rsidRDefault="00746891" w:rsidP="00746891">
      <w:pPr>
        <w:pStyle w:val="ListParagraph"/>
        <w:jc w:val="center"/>
      </w:pPr>
      <w:r>
        <w:t>Figure 12- Test Generation Results form (2)</w:t>
      </w:r>
    </w:p>
    <w:p w14:paraId="7251B165" w14:textId="77777777" w:rsidR="00D84D51" w:rsidRDefault="00D84D51" w:rsidP="00D84D51">
      <w:pPr>
        <w:pStyle w:val="ListParagraph"/>
        <w:jc w:val="center"/>
      </w:pPr>
    </w:p>
    <w:p w14:paraId="62738755" w14:textId="77777777" w:rsidR="00D967A1" w:rsidRPr="00DC372F" w:rsidRDefault="00D967A1" w:rsidP="003152C1">
      <w:pPr>
        <w:pStyle w:val="ListParagraph"/>
        <w:ind w:left="1440"/>
      </w:pPr>
    </w:p>
    <w:p w14:paraId="780399BE" w14:textId="0AFE2C10" w:rsidR="00A83761" w:rsidRDefault="00930EB1" w:rsidP="00A83761">
      <w:pPr>
        <w:pStyle w:val="ListParagraph"/>
        <w:numPr>
          <w:ilvl w:val="0"/>
          <w:numId w:val="1"/>
        </w:numPr>
        <w:jc w:val="both"/>
      </w:pPr>
      <w:r>
        <w:t>It is possible to r</w:t>
      </w:r>
      <w:r w:rsidR="00971D23">
        <w:t>un</w:t>
      </w:r>
      <w:r w:rsidR="00F66A45">
        <w:t xml:space="preserve"> any of the generated test cases from t</w:t>
      </w:r>
      <w:r w:rsidR="00A83761">
        <w:t>he test generation results form</w:t>
      </w:r>
      <w:r>
        <w:t xml:space="preserve">. It  </w:t>
      </w:r>
      <w:r w:rsidR="00A83761">
        <w:t xml:space="preserve">runs the test cases and plots the model output for which the test case was generated (output x </w:t>
      </w:r>
      <w:r w:rsidR="009C3AA5">
        <w:t>for the EMB model</w:t>
      </w:r>
      <w:r w:rsidR="00A83761">
        <w:t>):</w:t>
      </w:r>
    </w:p>
    <w:p w14:paraId="19D581F9" w14:textId="77777777" w:rsidR="00A83761" w:rsidRDefault="00A83761" w:rsidP="00A83761">
      <w:pPr>
        <w:pStyle w:val="ListParagraph"/>
        <w:jc w:val="both"/>
      </w:pPr>
    </w:p>
    <w:p w14:paraId="484B4712" w14:textId="7AA5AF87" w:rsidR="00F66A45" w:rsidRDefault="00A83761" w:rsidP="00F66A45">
      <w:pPr>
        <w:pStyle w:val="ListParagraph"/>
        <w:jc w:val="center"/>
      </w:pPr>
      <w:r>
        <w:rPr>
          <w:noProof/>
        </w:rPr>
        <w:drawing>
          <wp:inline distT="0" distB="0" distL="0" distR="0" wp14:anchorId="36821646" wp14:editId="02119812">
            <wp:extent cx="3570126" cy="3186461"/>
            <wp:effectExtent l="0" t="0" r="1143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44" cy="318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DD83" w14:textId="5C4DC3D9" w:rsidR="00E65757" w:rsidRDefault="00E65757" w:rsidP="00E65757">
      <w:pPr>
        <w:pStyle w:val="ListParagraph"/>
        <w:jc w:val="center"/>
      </w:pPr>
      <w:r>
        <w:t>Figure 13- Test Generation Results form (2)</w:t>
      </w:r>
    </w:p>
    <w:p w14:paraId="685D9751" w14:textId="63247117" w:rsidR="003152C1" w:rsidRDefault="003152C1" w:rsidP="000E56BC">
      <w:pPr>
        <w:pStyle w:val="ListParagraph"/>
        <w:jc w:val="both"/>
      </w:pPr>
    </w:p>
    <w:p w14:paraId="419180E8" w14:textId="46D3E9B5" w:rsidR="00011E3A" w:rsidRDefault="00011E3A" w:rsidP="00AF3559">
      <w:pPr>
        <w:pStyle w:val="ListParagraph"/>
        <w:ind w:left="1440"/>
      </w:pPr>
    </w:p>
    <w:p w14:paraId="1D1CA12B" w14:textId="060B1DC0" w:rsidR="00011E3A" w:rsidRPr="00CB0812" w:rsidRDefault="00011E3A" w:rsidP="00011E3A">
      <w:pPr>
        <w:pStyle w:val="ListParagraph"/>
        <w:ind w:left="1440"/>
      </w:pPr>
      <w:r>
        <w:t xml:space="preserve"> </w:t>
      </w:r>
    </w:p>
    <w:p w14:paraId="396B99D2" w14:textId="77777777" w:rsidR="004B0A1A" w:rsidRDefault="004B0A1A" w:rsidP="000F0704">
      <w:pPr>
        <w:ind w:left="720"/>
      </w:pPr>
    </w:p>
    <w:p w14:paraId="2D60243B" w14:textId="77777777" w:rsidR="00EB3CEB" w:rsidRDefault="00EB3CEB" w:rsidP="00EB3CEB"/>
    <w:p w14:paraId="645BB3AB" w14:textId="77777777" w:rsidR="002A0956" w:rsidRDefault="002A0956" w:rsidP="002A0956">
      <w:pPr>
        <w:ind w:left="360"/>
      </w:pPr>
    </w:p>
    <w:sectPr w:rsidR="002A0956" w:rsidSect="007B11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472C"/>
    <w:multiLevelType w:val="hybridMultilevel"/>
    <w:tmpl w:val="59F8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D9"/>
    <w:rsid w:val="00003C85"/>
    <w:rsid w:val="000048DF"/>
    <w:rsid w:val="00007B5D"/>
    <w:rsid w:val="00007CDC"/>
    <w:rsid w:val="000104F9"/>
    <w:rsid w:val="00011E3A"/>
    <w:rsid w:val="000331C8"/>
    <w:rsid w:val="00060797"/>
    <w:rsid w:val="000648EA"/>
    <w:rsid w:val="00071C86"/>
    <w:rsid w:val="000961FA"/>
    <w:rsid w:val="000B0D70"/>
    <w:rsid w:val="000B6984"/>
    <w:rsid w:val="000E56BC"/>
    <w:rsid w:val="000F0704"/>
    <w:rsid w:val="00113261"/>
    <w:rsid w:val="001158B8"/>
    <w:rsid w:val="00180F91"/>
    <w:rsid w:val="00194BD6"/>
    <w:rsid w:val="001957CD"/>
    <w:rsid w:val="00197FEF"/>
    <w:rsid w:val="001C1458"/>
    <w:rsid w:val="001C506E"/>
    <w:rsid w:val="001D27B1"/>
    <w:rsid w:val="001E073A"/>
    <w:rsid w:val="001E5412"/>
    <w:rsid w:val="001F66FA"/>
    <w:rsid w:val="0020642F"/>
    <w:rsid w:val="00211CB0"/>
    <w:rsid w:val="00230590"/>
    <w:rsid w:val="00230E0A"/>
    <w:rsid w:val="002A0956"/>
    <w:rsid w:val="002C028C"/>
    <w:rsid w:val="002C7235"/>
    <w:rsid w:val="002D0F74"/>
    <w:rsid w:val="002F1A73"/>
    <w:rsid w:val="00300E2E"/>
    <w:rsid w:val="00304E28"/>
    <w:rsid w:val="00314ADC"/>
    <w:rsid w:val="003152C1"/>
    <w:rsid w:val="00320237"/>
    <w:rsid w:val="00326BEF"/>
    <w:rsid w:val="00335847"/>
    <w:rsid w:val="00340707"/>
    <w:rsid w:val="00340E4B"/>
    <w:rsid w:val="00342567"/>
    <w:rsid w:val="003529E0"/>
    <w:rsid w:val="00357E18"/>
    <w:rsid w:val="003707EC"/>
    <w:rsid w:val="00372CF3"/>
    <w:rsid w:val="00383ACB"/>
    <w:rsid w:val="0038500B"/>
    <w:rsid w:val="003A540A"/>
    <w:rsid w:val="003B4F3E"/>
    <w:rsid w:val="003C394E"/>
    <w:rsid w:val="003C68E0"/>
    <w:rsid w:val="003C6ADE"/>
    <w:rsid w:val="003C7DFE"/>
    <w:rsid w:val="003E675D"/>
    <w:rsid w:val="003F4B9E"/>
    <w:rsid w:val="004028B4"/>
    <w:rsid w:val="00413BA0"/>
    <w:rsid w:val="00422CDC"/>
    <w:rsid w:val="00492EB6"/>
    <w:rsid w:val="004968BC"/>
    <w:rsid w:val="004B0A1A"/>
    <w:rsid w:val="004C077C"/>
    <w:rsid w:val="004C0C14"/>
    <w:rsid w:val="004C21EE"/>
    <w:rsid w:val="004C7FDA"/>
    <w:rsid w:val="004E2DA8"/>
    <w:rsid w:val="004F70EA"/>
    <w:rsid w:val="005027CF"/>
    <w:rsid w:val="00510C2D"/>
    <w:rsid w:val="00516E09"/>
    <w:rsid w:val="00554952"/>
    <w:rsid w:val="0058237D"/>
    <w:rsid w:val="005A0A1B"/>
    <w:rsid w:val="005A1D24"/>
    <w:rsid w:val="005A2629"/>
    <w:rsid w:val="005B6DF6"/>
    <w:rsid w:val="005C1DB0"/>
    <w:rsid w:val="005D1302"/>
    <w:rsid w:val="005F4F85"/>
    <w:rsid w:val="0062463E"/>
    <w:rsid w:val="00631B4F"/>
    <w:rsid w:val="00641E31"/>
    <w:rsid w:val="00645BA1"/>
    <w:rsid w:val="00650098"/>
    <w:rsid w:val="0065048C"/>
    <w:rsid w:val="00652DBE"/>
    <w:rsid w:val="00656627"/>
    <w:rsid w:val="006567CE"/>
    <w:rsid w:val="006639FD"/>
    <w:rsid w:val="006734CE"/>
    <w:rsid w:val="006747D6"/>
    <w:rsid w:val="006834B8"/>
    <w:rsid w:val="00685BAF"/>
    <w:rsid w:val="006924D5"/>
    <w:rsid w:val="00694451"/>
    <w:rsid w:val="006A7402"/>
    <w:rsid w:val="006B3481"/>
    <w:rsid w:val="006B7CB8"/>
    <w:rsid w:val="006D531A"/>
    <w:rsid w:val="006D7423"/>
    <w:rsid w:val="006E199C"/>
    <w:rsid w:val="006F0780"/>
    <w:rsid w:val="006F5D2B"/>
    <w:rsid w:val="006F7F6A"/>
    <w:rsid w:val="00703AE1"/>
    <w:rsid w:val="0070686A"/>
    <w:rsid w:val="00713DA0"/>
    <w:rsid w:val="00726E1F"/>
    <w:rsid w:val="0073600A"/>
    <w:rsid w:val="00741596"/>
    <w:rsid w:val="00744FBD"/>
    <w:rsid w:val="00746318"/>
    <w:rsid w:val="00746891"/>
    <w:rsid w:val="0076189F"/>
    <w:rsid w:val="00766D0E"/>
    <w:rsid w:val="00786E93"/>
    <w:rsid w:val="00786F20"/>
    <w:rsid w:val="007A5DCB"/>
    <w:rsid w:val="007B11DA"/>
    <w:rsid w:val="007B7112"/>
    <w:rsid w:val="007C71EE"/>
    <w:rsid w:val="007C7930"/>
    <w:rsid w:val="007D1B0E"/>
    <w:rsid w:val="0080550A"/>
    <w:rsid w:val="008209EB"/>
    <w:rsid w:val="008472A3"/>
    <w:rsid w:val="00856283"/>
    <w:rsid w:val="008716D9"/>
    <w:rsid w:val="00873F05"/>
    <w:rsid w:val="00881D29"/>
    <w:rsid w:val="00897052"/>
    <w:rsid w:val="008A1F42"/>
    <w:rsid w:val="008A4647"/>
    <w:rsid w:val="008B6AB7"/>
    <w:rsid w:val="008B73B0"/>
    <w:rsid w:val="008D298A"/>
    <w:rsid w:val="008D6F2A"/>
    <w:rsid w:val="008E1A9A"/>
    <w:rsid w:val="008E62FB"/>
    <w:rsid w:val="009045E3"/>
    <w:rsid w:val="009141FC"/>
    <w:rsid w:val="009171E1"/>
    <w:rsid w:val="009228D4"/>
    <w:rsid w:val="00927B2A"/>
    <w:rsid w:val="00930EB1"/>
    <w:rsid w:val="00935EEE"/>
    <w:rsid w:val="00956511"/>
    <w:rsid w:val="00966867"/>
    <w:rsid w:val="00971D23"/>
    <w:rsid w:val="00984AE6"/>
    <w:rsid w:val="0098690F"/>
    <w:rsid w:val="009874A0"/>
    <w:rsid w:val="009A18B3"/>
    <w:rsid w:val="009A4B6A"/>
    <w:rsid w:val="009C3AA5"/>
    <w:rsid w:val="009C502E"/>
    <w:rsid w:val="009C7899"/>
    <w:rsid w:val="009E4F75"/>
    <w:rsid w:val="00A06A33"/>
    <w:rsid w:val="00A131B0"/>
    <w:rsid w:val="00A13BE0"/>
    <w:rsid w:val="00A174BE"/>
    <w:rsid w:val="00A236DF"/>
    <w:rsid w:val="00A24FF8"/>
    <w:rsid w:val="00A271BE"/>
    <w:rsid w:val="00A5138E"/>
    <w:rsid w:val="00A54781"/>
    <w:rsid w:val="00A56122"/>
    <w:rsid w:val="00A66E19"/>
    <w:rsid w:val="00A66F0D"/>
    <w:rsid w:val="00A705E9"/>
    <w:rsid w:val="00A7176F"/>
    <w:rsid w:val="00A75ACB"/>
    <w:rsid w:val="00A83761"/>
    <w:rsid w:val="00A87C2D"/>
    <w:rsid w:val="00A9437C"/>
    <w:rsid w:val="00AB05F8"/>
    <w:rsid w:val="00AC4FD5"/>
    <w:rsid w:val="00AD061A"/>
    <w:rsid w:val="00AE4741"/>
    <w:rsid w:val="00AF3559"/>
    <w:rsid w:val="00AF4182"/>
    <w:rsid w:val="00B03C12"/>
    <w:rsid w:val="00B112F5"/>
    <w:rsid w:val="00B26459"/>
    <w:rsid w:val="00B270C1"/>
    <w:rsid w:val="00B27D37"/>
    <w:rsid w:val="00B4571E"/>
    <w:rsid w:val="00B554AE"/>
    <w:rsid w:val="00B61DA8"/>
    <w:rsid w:val="00B654D7"/>
    <w:rsid w:val="00B65EC9"/>
    <w:rsid w:val="00B80FAD"/>
    <w:rsid w:val="00BA424B"/>
    <w:rsid w:val="00BD25D6"/>
    <w:rsid w:val="00BF0DF3"/>
    <w:rsid w:val="00C0064C"/>
    <w:rsid w:val="00C00679"/>
    <w:rsid w:val="00C153EE"/>
    <w:rsid w:val="00C34C33"/>
    <w:rsid w:val="00C35936"/>
    <w:rsid w:val="00C362FD"/>
    <w:rsid w:val="00C36C39"/>
    <w:rsid w:val="00C43335"/>
    <w:rsid w:val="00C4576F"/>
    <w:rsid w:val="00C5477D"/>
    <w:rsid w:val="00C61D55"/>
    <w:rsid w:val="00C62269"/>
    <w:rsid w:val="00C74A86"/>
    <w:rsid w:val="00C82866"/>
    <w:rsid w:val="00C82FC9"/>
    <w:rsid w:val="00C87D2F"/>
    <w:rsid w:val="00C95111"/>
    <w:rsid w:val="00CA1388"/>
    <w:rsid w:val="00CA603E"/>
    <w:rsid w:val="00CB0812"/>
    <w:rsid w:val="00CB6BA4"/>
    <w:rsid w:val="00CD3B37"/>
    <w:rsid w:val="00CE64A3"/>
    <w:rsid w:val="00CF1AAE"/>
    <w:rsid w:val="00D010A0"/>
    <w:rsid w:val="00D07FF8"/>
    <w:rsid w:val="00D36D30"/>
    <w:rsid w:val="00D3765D"/>
    <w:rsid w:val="00D44689"/>
    <w:rsid w:val="00D454B5"/>
    <w:rsid w:val="00D521A2"/>
    <w:rsid w:val="00D5553C"/>
    <w:rsid w:val="00D563FE"/>
    <w:rsid w:val="00D61627"/>
    <w:rsid w:val="00D6247F"/>
    <w:rsid w:val="00D70CD7"/>
    <w:rsid w:val="00D81B6A"/>
    <w:rsid w:val="00D84D51"/>
    <w:rsid w:val="00D85334"/>
    <w:rsid w:val="00D85C40"/>
    <w:rsid w:val="00D94667"/>
    <w:rsid w:val="00D967A1"/>
    <w:rsid w:val="00D97268"/>
    <w:rsid w:val="00D97C9E"/>
    <w:rsid w:val="00DA2B38"/>
    <w:rsid w:val="00DA474A"/>
    <w:rsid w:val="00DA7DC3"/>
    <w:rsid w:val="00DB35B3"/>
    <w:rsid w:val="00DB5934"/>
    <w:rsid w:val="00DC0A1D"/>
    <w:rsid w:val="00DC372F"/>
    <w:rsid w:val="00DC3FFE"/>
    <w:rsid w:val="00DC732D"/>
    <w:rsid w:val="00DD2292"/>
    <w:rsid w:val="00DD2CB2"/>
    <w:rsid w:val="00DE6ABC"/>
    <w:rsid w:val="00DF1E73"/>
    <w:rsid w:val="00DF3633"/>
    <w:rsid w:val="00DF6A73"/>
    <w:rsid w:val="00E030EC"/>
    <w:rsid w:val="00E166C1"/>
    <w:rsid w:val="00E52588"/>
    <w:rsid w:val="00E5413B"/>
    <w:rsid w:val="00E56D15"/>
    <w:rsid w:val="00E63649"/>
    <w:rsid w:val="00E63C7B"/>
    <w:rsid w:val="00E65757"/>
    <w:rsid w:val="00E7290E"/>
    <w:rsid w:val="00E73338"/>
    <w:rsid w:val="00E81894"/>
    <w:rsid w:val="00E83840"/>
    <w:rsid w:val="00E838B9"/>
    <w:rsid w:val="00E96AD9"/>
    <w:rsid w:val="00EA5BCE"/>
    <w:rsid w:val="00EB3CEB"/>
    <w:rsid w:val="00EB48C3"/>
    <w:rsid w:val="00EB7D06"/>
    <w:rsid w:val="00EC20D9"/>
    <w:rsid w:val="00ED3FFA"/>
    <w:rsid w:val="00EE7B47"/>
    <w:rsid w:val="00EF4478"/>
    <w:rsid w:val="00EF6D3B"/>
    <w:rsid w:val="00F11495"/>
    <w:rsid w:val="00F50FDC"/>
    <w:rsid w:val="00F64517"/>
    <w:rsid w:val="00F66A45"/>
    <w:rsid w:val="00F769D1"/>
    <w:rsid w:val="00FB5DEB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CF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B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EF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4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A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A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A8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B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EF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4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A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A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664</Words>
  <Characters>3786</Characters>
  <Application>Microsoft Macintosh Word</Application>
  <DocSecurity>0</DocSecurity>
  <Lines>31</Lines>
  <Paragraphs>8</Paragraphs>
  <ScaleCrop>false</ScaleCrop>
  <Company>University Of Luxembourg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MATINNEJAD</dc:creator>
  <cp:keywords/>
  <dc:description/>
  <cp:lastModifiedBy>Reza MATINNEJAD</cp:lastModifiedBy>
  <cp:revision>349</cp:revision>
  <dcterms:created xsi:type="dcterms:W3CDTF">2016-11-09T10:29:00Z</dcterms:created>
  <dcterms:modified xsi:type="dcterms:W3CDTF">2017-06-06T10:04:00Z</dcterms:modified>
</cp:coreProperties>
</file>