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A4041" w14:textId="77777777" w:rsidR="00F978E3" w:rsidRDefault="00B6605A">
      <w:pPr>
        <w:pStyle w:val="SOPTitle"/>
      </w:pPr>
      <w:r>
        <w:t>Standard Operating Procedure</w:t>
      </w:r>
    </w:p>
    <w:p w14:paraId="005FEB63" w14:textId="77777777" w:rsidR="00F978E3" w:rsidRDefault="00B6605A">
      <w:pPr>
        <w:pStyle w:val="SOPH1"/>
        <w:spacing w:before="0" w:after="60"/>
      </w:pPr>
      <w:r>
        <w:t>End-to-End Sample Testing Workflow</w:t>
      </w:r>
    </w:p>
    <w:p w14:paraId="7AD5EC7C" w14:textId="77777777" w:rsidR="00F978E3" w:rsidRDefault="00B6605A">
      <w:pPr>
        <w:pStyle w:val="SOPSubtitle"/>
      </w:pPr>
      <w:r>
        <w:t>Customer onboarding, quoting, COD payment control, logistics integration, laboratory processing, tolerance management, Go-Lab approval, and certificate release.</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3360"/>
        <w:gridCol w:w="3360"/>
        <w:gridCol w:w="3360"/>
      </w:tblGrid>
      <w:tr w:rsidR="00F978E3" w14:paraId="72DC42C1" w14:textId="77777777">
        <w:trPr>
          <w:jc w:val="center"/>
        </w:trPr>
        <w:tc>
          <w:tcPr>
            <w:tcW w:w="3360" w:type="dxa"/>
            <w:shd w:val="clear" w:color="auto" w:fill="F6F8FA"/>
            <w:tcMar>
              <w:top w:w="90" w:type="dxa"/>
              <w:left w:w="100" w:type="dxa"/>
              <w:bottom w:w="90" w:type="dxa"/>
              <w:right w:w="100" w:type="dxa"/>
            </w:tcMar>
            <w:vAlign w:val="center"/>
          </w:tcPr>
          <w:p w14:paraId="7BDE41BD" w14:textId="77777777" w:rsidR="00F978E3" w:rsidRDefault="00B6605A">
            <w:r>
              <w:rPr>
                <w:b/>
                <w:color w:val="244B66"/>
              </w:rPr>
              <w:t>Document owner</w:t>
            </w:r>
            <w:r>
              <w:rPr>
                <w:b/>
                <w:color w:val="244B66"/>
              </w:rPr>
              <w:br/>
            </w:r>
            <w:r>
              <w:rPr>
                <w:sz w:val="20"/>
              </w:rPr>
              <w:t>Go-Lab</w:t>
            </w:r>
          </w:p>
        </w:tc>
        <w:tc>
          <w:tcPr>
            <w:tcW w:w="3360" w:type="dxa"/>
            <w:shd w:val="clear" w:color="auto" w:fill="F6F8FA"/>
            <w:tcMar>
              <w:top w:w="90" w:type="dxa"/>
              <w:left w:w="100" w:type="dxa"/>
              <w:bottom w:w="90" w:type="dxa"/>
              <w:right w:w="100" w:type="dxa"/>
            </w:tcMar>
            <w:vAlign w:val="center"/>
          </w:tcPr>
          <w:p w14:paraId="188CDF15" w14:textId="77777777" w:rsidR="00F978E3" w:rsidRDefault="00B6605A">
            <w:r>
              <w:rPr>
                <w:b/>
                <w:color w:val="244B66"/>
              </w:rPr>
              <w:t>Process type</w:t>
            </w:r>
            <w:r>
              <w:rPr>
                <w:b/>
                <w:color w:val="244B66"/>
              </w:rPr>
              <w:br/>
            </w:r>
            <w:r>
              <w:rPr>
                <w:sz w:val="20"/>
              </w:rPr>
              <w:t>Operational &amp; portal workflow</w:t>
            </w:r>
          </w:p>
        </w:tc>
        <w:tc>
          <w:tcPr>
            <w:tcW w:w="3360" w:type="dxa"/>
            <w:shd w:val="clear" w:color="auto" w:fill="F6F8FA"/>
            <w:tcMar>
              <w:top w:w="90" w:type="dxa"/>
              <w:left w:w="100" w:type="dxa"/>
              <w:bottom w:w="90" w:type="dxa"/>
              <w:right w:w="100" w:type="dxa"/>
            </w:tcMar>
            <w:vAlign w:val="center"/>
          </w:tcPr>
          <w:p w14:paraId="6F56E000" w14:textId="77777777" w:rsidR="00F978E3" w:rsidRDefault="00B6605A">
            <w:r>
              <w:rPr>
                <w:b/>
                <w:color w:val="244B66"/>
              </w:rPr>
              <w:t>Applies to</w:t>
            </w:r>
            <w:r>
              <w:rPr>
                <w:b/>
                <w:color w:val="244B66"/>
              </w:rPr>
              <w:br/>
            </w:r>
            <w:r>
              <w:rPr>
                <w:sz w:val="20"/>
              </w:rPr>
              <w:t>Customers, Go-Lab, laboratories, logistics, finance</w:t>
            </w:r>
          </w:p>
        </w:tc>
      </w:tr>
      <w:tr w:rsidR="00F978E3" w14:paraId="59682F6E" w14:textId="77777777">
        <w:trPr>
          <w:jc w:val="center"/>
        </w:trPr>
        <w:tc>
          <w:tcPr>
            <w:tcW w:w="3360" w:type="dxa"/>
            <w:shd w:val="clear" w:color="auto" w:fill="F6F8FA"/>
            <w:tcMar>
              <w:top w:w="90" w:type="dxa"/>
              <w:left w:w="100" w:type="dxa"/>
              <w:bottom w:w="90" w:type="dxa"/>
              <w:right w:w="100" w:type="dxa"/>
            </w:tcMar>
            <w:vAlign w:val="center"/>
          </w:tcPr>
          <w:p w14:paraId="06F9CF8B" w14:textId="77777777" w:rsidR="00F978E3" w:rsidRDefault="00B6605A">
            <w:r>
              <w:rPr>
                <w:b/>
                <w:color w:val="244B66"/>
              </w:rPr>
              <w:t>Output</w:t>
            </w:r>
            <w:r>
              <w:rPr>
                <w:b/>
                <w:color w:val="244B66"/>
              </w:rPr>
              <w:br/>
            </w:r>
            <w:r>
              <w:rPr>
                <w:sz w:val="20"/>
              </w:rPr>
              <w:t>Approved certificate / result release</w:t>
            </w:r>
          </w:p>
        </w:tc>
        <w:tc>
          <w:tcPr>
            <w:tcW w:w="3360" w:type="dxa"/>
            <w:shd w:val="clear" w:color="auto" w:fill="F6F8FA"/>
            <w:tcMar>
              <w:top w:w="90" w:type="dxa"/>
              <w:left w:w="100" w:type="dxa"/>
              <w:bottom w:w="90" w:type="dxa"/>
              <w:right w:w="100" w:type="dxa"/>
            </w:tcMar>
            <w:vAlign w:val="center"/>
          </w:tcPr>
          <w:p w14:paraId="389BAA7D" w14:textId="77777777" w:rsidR="00F978E3" w:rsidRDefault="00B6605A">
            <w:r>
              <w:rPr>
                <w:b/>
                <w:color w:val="244B66"/>
              </w:rPr>
              <w:t>Control level</w:t>
            </w:r>
            <w:r>
              <w:rPr>
                <w:b/>
                <w:color w:val="244B66"/>
              </w:rPr>
              <w:br/>
            </w:r>
            <w:r>
              <w:rPr>
                <w:sz w:val="20"/>
              </w:rPr>
              <w:t>Controlled SOP</w:t>
            </w:r>
          </w:p>
        </w:tc>
        <w:tc>
          <w:tcPr>
            <w:tcW w:w="3360" w:type="dxa"/>
            <w:shd w:val="clear" w:color="auto" w:fill="F6F8FA"/>
            <w:tcMar>
              <w:top w:w="90" w:type="dxa"/>
              <w:left w:w="100" w:type="dxa"/>
              <w:bottom w:w="90" w:type="dxa"/>
              <w:right w:w="100" w:type="dxa"/>
            </w:tcMar>
            <w:vAlign w:val="center"/>
          </w:tcPr>
          <w:p w14:paraId="46E85095" w14:textId="77777777" w:rsidR="00F978E3" w:rsidRDefault="00B6605A">
            <w:r>
              <w:rPr>
                <w:b/>
                <w:color w:val="244B66"/>
              </w:rPr>
              <w:t>Reference</w:t>
            </w:r>
            <w:r>
              <w:rPr>
                <w:b/>
                <w:color w:val="244B66"/>
              </w:rPr>
              <w:br/>
            </w:r>
            <w:r>
              <w:rPr>
                <w:sz w:val="20"/>
              </w:rPr>
              <w:t>GL-SOP-TEST-001</w:t>
            </w:r>
          </w:p>
        </w:tc>
      </w:tr>
    </w:tbl>
    <w:p w14:paraId="0CF07DDC" w14:textId="77777777" w:rsidR="00F978E3" w:rsidRDefault="00F978E3"/>
    <w:p w14:paraId="01190DCF" w14:textId="77777777" w:rsidR="00F978E3" w:rsidRDefault="00B6605A">
      <w:pPr>
        <w:pStyle w:val="SOPH1"/>
      </w:pPr>
      <w:r>
        <w:t>1. Purpose</w:t>
      </w:r>
    </w:p>
    <w:p w14:paraId="39336A1C" w14:textId="77777777" w:rsidR="00F978E3" w:rsidRDefault="00B6605A">
      <w:r>
        <w:t>This SOP defines the controlled workflow for managing a customer testing request from portal account setup and quotation through sample collection, laboratory testing, Go-Lab review, and release of the final certificate and/or results document.</w:t>
      </w:r>
    </w:p>
    <w:p w14:paraId="047A7896" w14:textId="77777777" w:rsidR="00F978E3" w:rsidRDefault="00B6605A">
      <w:pPr>
        <w:pStyle w:val="SOPH1"/>
      </w:pPr>
      <w:r>
        <w:t>2. Scope</w:t>
      </w:r>
    </w:p>
    <w:p w14:paraId="6970CB36" w14:textId="77777777" w:rsidR="00F978E3" w:rsidRDefault="00B6605A">
      <w:r>
        <w:t>This SOP applies to all testing requests processed through the Go-Lab portal, including accredited and non-accredited tests, COD and credit customers, multi-laboratory routing, tolerance capture, certificate validation, and post-result customer actions.</w:t>
      </w:r>
    </w:p>
    <w:p w14:paraId="2730C3B7" w14:textId="77777777" w:rsidR="00F978E3" w:rsidRDefault="00B6605A">
      <w:pPr>
        <w:pStyle w:val="SOPH1"/>
      </w:pPr>
      <w:r>
        <w:t>3. Roles and Responsibilities</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5040"/>
        <w:gridCol w:w="6912"/>
      </w:tblGrid>
      <w:tr w:rsidR="00F978E3" w14:paraId="600799FF" w14:textId="77777777">
        <w:trPr>
          <w:jc w:val="center"/>
        </w:trPr>
        <w:tc>
          <w:tcPr>
            <w:tcW w:w="5040" w:type="dxa"/>
            <w:shd w:val="clear" w:color="auto" w:fill="D9EAF7"/>
            <w:tcMar>
              <w:top w:w="80" w:type="dxa"/>
              <w:left w:w="100" w:type="dxa"/>
              <w:bottom w:w="80" w:type="dxa"/>
              <w:right w:w="100" w:type="dxa"/>
            </w:tcMar>
            <w:vAlign w:val="center"/>
          </w:tcPr>
          <w:p w14:paraId="14D108F1" w14:textId="77777777" w:rsidR="00F978E3" w:rsidRDefault="00B6605A">
            <w:r>
              <w:rPr>
                <w:b/>
                <w:color w:val="1F4E79"/>
              </w:rPr>
              <w:t>Field</w:t>
            </w:r>
          </w:p>
        </w:tc>
        <w:tc>
          <w:tcPr>
            <w:tcW w:w="5040" w:type="dxa"/>
            <w:shd w:val="clear" w:color="auto" w:fill="D9EAF7"/>
            <w:tcMar>
              <w:top w:w="80" w:type="dxa"/>
              <w:left w:w="100" w:type="dxa"/>
              <w:bottom w:w="80" w:type="dxa"/>
              <w:right w:w="100" w:type="dxa"/>
            </w:tcMar>
            <w:vAlign w:val="center"/>
          </w:tcPr>
          <w:p w14:paraId="3250C7A4" w14:textId="77777777" w:rsidR="00F978E3" w:rsidRDefault="00B6605A">
            <w:r>
              <w:rPr>
                <w:b/>
                <w:color w:val="1F4E79"/>
              </w:rPr>
              <w:t>Requirement</w:t>
            </w:r>
          </w:p>
        </w:tc>
      </w:tr>
      <w:tr w:rsidR="00F978E3" w14:paraId="07913B5F" w14:textId="77777777">
        <w:trPr>
          <w:jc w:val="center"/>
        </w:trPr>
        <w:tc>
          <w:tcPr>
            <w:tcW w:w="2952" w:type="dxa"/>
            <w:tcMar>
              <w:top w:w="90" w:type="dxa"/>
              <w:left w:w="100" w:type="dxa"/>
              <w:bottom w:w="90" w:type="dxa"/>
              <w:right w:w="100" w:type="dxa"/>
            </w:tcMar>
            <w:vAlign w:val="center"/>
          </w:tcPr>
          <w:p w14:paraId="1EABA70D" w14:textId="77777777" w:rsidR="00F978E3" w:rsidRDefault="00B6605A">
            <w:r>
              <w:t>Customer</w:t>
            </w:r>
          </w:p>
        </w:tc>
        <w:tc>
          <w:tcPr>
            <w:tcW w:w="6912" w:type="dxa"/>
            <w:tcMar>
              <w:top w:w="90" w:type="dxa"/>
              <w:left w:w="100" w:type="dxa"/>
              <w:bottom w:w="90" w:type="dxa"/>
              <w:right w:w="100" w:type="dxa"/>
            </w:tcMar>
            <w:vAlign w:val="center"/>
          </w:tcPr>
          <w:p w14:paraId="3A346847" w14:textId="77777777" w:rsidR="00F978E3" w:rsidRDefault="00B6605A">
            <w:r>
              <w:t>Creates and maintains the portal profile, applies for credit or proceeds as COD, requests quotations, enters acceptable tolerances where applicable, prints request documentation, tracks status, and receives final approved results.</w:t>
            </w:r>
          </w:p>
        </w:tc>
      </w:tr>
      <w:tr w:rsidR="00F978E3" w14:paraId="33193BFC" w14:textId="77777777">
        <w:trPr>
          <w:jc w:val="center"/>
        </w:trPr>
        <w:tc>
          <w:tcPr>
            <w:tcW w:w="2952" w:type="dxa"/>
            <w:tcMar>
              <w:top w:w="90" w:type="dxa"/>
              <w:left w:w="100" w:type="dxa"/>
              <w:bottom w:w="90" w:type="dxa"/>
              <w:right w:w="100" w:type="dxa"/>
            </w:tcMar>
            <w:vAlign w:val="center"/>
          </w:tcPr>
          <w:p w14:paraId="699F5B3D" w14:textId="77777777" w:rsidR="00F978E3" w:rsidRDefault="00B6605A">
            <w:r>
              <w:t>Go-Lab</w:t>
            </w:r>
          </w:p>
        </w:tc>
        <w:tc>
          <w:tcPr>
            <w:tcW w:w="6912" w:type="dxa"/>
            <w:tcMar>
              <w:top w:w="90" w:type="dxa"/>
              <w:left w:w="100" w:type="dxa"/>
              <w:bottom w:w="90" w:type="dxa"/>
              <w:right w:w="100" w:type="dxa"/>
            </w:tcMar>
            <w:vAlign w:val="center"/>
          </w:tcPr>
          <w:p w14:paraId="217C280D" w14:textId="77777777" w:rsidR="00F978E3" w:rsidRDefault="00B6605A">
            <w:r>
              <w:t>Acts as intermediary and process owner, monitors workflow, manages exceptions, reviews lab-uploaded certificates/results, validates linkage to the correct request and test, applies disclaimers and release controls, and approves final customer release.</w:t>
            </w:r>
          </w:p>
        </w:tc>
      </w:tr>
      <w:tr w:rsidR="00F978E3" w14:paraId="58A59FE7" w14:textId="77777777">
        <w:trPr>
          <w:jc w:val="center"/>
        </w:trPr>
        <w:tc>
          <w:tcPr>
            <w:tcW w:w="2952" w:type="dxa"/>
            <w:tcMar>
              <w:top w:w="90" w:type="dxa"/>
              <w:left w:w="100" w:type="dxa"/>
              <w:bottom w:w="90" w:type="dxa"/>
              <w:right w:w="100" w:type="dxa"/>
            </w:tcMar>
            <w:vAlign w:val="center"/>
          </w:tcPr>
          <w:p w14:paraId="6A1F1467" w14:textId="77777777" w:rsidR="00F978E3" w:rsidRDefault="00B6605A">
            <w:r>
              <w:t>Finance / Accounts</w:t>
            </w:r>
          </w:p>
        </w:tc>
        <w:tc>
          <w:tcPr>
            <w:tcW w:w="6912" w:type="dxa"/>
            <w:tcMar>
              <w:top w:w="90" w:type="dxa"/>
              <w:left w:w="100" w:type="dxa"/>
              <w:bottom w:w="90" w:type="dxa"/>
              <w:right w:w="100" w:type="dxa"/>
            </w:tcMar>
            <w:vAlign w:val="center"/>
          </w:tcPr>
          <w:p w14:paraId="455E95CC" w14:textId="77777777" w:rsidR="00F978E3" w:rsidRDefault="00B6605A">
            <w:r>
              <w:t>Reviews credit applications, maintains credit limits, issues invoices, generates COD payment links, confirms receipt of payment, and exposes balances and invoice history in the customer portal.</w:t>
            </w:r>
          </w:p>
        </w:tc>
      </w:tr>
      <w:tr w:rsidR="00F978E3" w14:paraId="3A3B17A6" w14:textId="77777777">
        <w:trPr>
          <w:jc w:val="center"/>
        </w:trPr>
        <w:tc>
          <w:tcPr>
            <w:tcW w:w="2952" w:type="dxa"/>
            <w:tcMar>
              <w:top w:w="90" w:type="dxa"/>
              <w:left w:w="100" w:type="dxa"/>
              <w:bottom w:w="90" w:type="dxa"/>
              <w:right w:w="100" w:type="dxa"/>
            </w:tcMar>
            <w:vAlign w:val="center"/>
          </w:tcPr>
          <w:p w14:paraId="64F4573A" w14:textId="77777777" w:rsidR="00F978E3" w:rsidRDefault="00B6605A">
            <w:r>
              <w:lastRenderedPageBreak/>
              <w:t>Logistics provider</w:t>
            </w:r>
          </w:p>
        </w:tc>
        <w:tc>
          <w:tcPr>
            <w:tcW w:w="6912" w:type="dxa"/>
            <w:tcMar>
              <w:top w:w="90" w:type="dxa"/>
              <w:left w:w="100" w:type="dxa"/>
              <w:bottom w:w="90" w:type="dxa"/>
              <w:right w:w="100" w:type="dxa"/>
            </w:tcMar>
            <w:vAlign w:val="center"/>
          </w:tcPr>
          <w:p w14:paraId="0CC34502" w14:textId="77777777" w:rsidR="00F978E3" w:rsidRDefault="00B6605A">
            <w:r>
              <w:t>Receives pickup requests via API, returns waybills, collects samples, delivers to the correct laboratory, and sends status confirmations back to the portal.</w:t>
            </w:r>
          </w:p>
        </w:tc>
      </w:tr>
      <w:tr w:rsidR="00F978E3" w14:paraId="5844230D" w14:textId="77777777">
        <w:trPr>
          <w:jc w:val="center"/>
        </w:trPr>
        <w:tc>
          <w:tcPr>
            <w:tcW w:w="2952" w:type="dxa"/>
            <w:tcMar>
              <w:top w:w="90" w:type="dxa"/>
              <w:left w:w="100" w:type="dxa"/>
              <w:bottom w:w="90" w:type="dxa"/>
              <w:right w:w="100" w:type="dxa"/>
            </w:tcMar>
            <w:vAlign w:val="center"/>
          </w:tcPr>
          <w:p w14:paraId="0806FE72" w14:textId="77777777" w:rsidR="00F978E3" w:rsidRDefault="00B6605A">
            <w:r>
              <w:t>Laboratory</w:t>
            </w:r>
          </w:p>
        </w:tc>
        <w:tc>
          <w:tcPr>
            <w:tcW w:w="6912" w:type="dxa"/>
            <w:tcMar>
              <w:top w:w="90" w:type="dxa"/>
              <w:left w:w="100" w:type="dxa"/>
              <w:bottom w:w="90" w:type="dxa"/>
              <w:right w:w="100" w:type="dxa"/>
            </w:tcMar>
            <w:vAlign w:val="center"/>
          </w:tcPr>
          <w:p w14:paraId="0F5C054D" w14:textId="77777777" w:rsidR="00F978E3" w:rsidRDefault="00B6605A">
            <w:r>
              <w:t>Receives the assigned request, accepts/rejects the sample, performs testing, logs sample issues or delays, uploads the certificate/results, and responds to Go-Lab review queries.</w:t>
            </w:r>
          </w:p>
        </w:tc>
      </w:tr>
    </w:tbl>
    <w:p w14:paraId="49019FE2" w14:textId="77777777" w:rsidR="00F978E3" w:rsidRDefault="00B6605A">
      <w:pPr>
        <w:pStyle w:val="SOPH1"/>
      </w:pPr>
      <w:r>
        <w:t>4. Key System Rules</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5040"/>
        <w:gridCol w:w="6912"/>
      </w:tblGrid>
      <w:tr w:rsidR="00F978E3" w14:paraId="005BBA10" w14:textId="77777777">
        <w:trPr>
          <w:jc w:val="center"/>
        </w:trPr>
        <w:tc>
          <w:tcPr>
            <w:tcW w:w="5040" w:type="dxa"/>
            <w:shd w:val="clear" w:color="auto" w:fill="D9EAF7"/>
            <w:tcMar>
              <w:top w:w="80" w:type="dxa"/>
              <w:left w:w="100" w:type="dxa"/>
              <w:bottom w:w="80" w:type="dxa"/>
              <w:right w:w="100" w:type="dxa"/>
            </w:tcMar>
            <w:vAlign w:val="center"/>
          </w:tcPr>
          <w:p w14:paraId="5E5F8C19" w14:textId="77777777" w:rsidR="00F978E3" w:rsidRDefault="00B6605A">
            <w:r>
              <w:rPr>
                <w:b/>
                <w:color w:val="1F4E79"/>
              </w:rPr>
              <w:t>Field</w:t>
            </w:r>
          </w:p>
        </w:tc>
        <w:tc>
          <w:tcPr>
            <w:tcW w:w="5040" w:type="dxa"/>
            <w:shd w:val="clear" w:color="auto" w:fill="D9EAF7"/>
            <w:tcMar>
              <w:top w:w="80" w:type="dxa"/>
              <w:left w:w="100" w:type="dxa"/>
              <w:bottom w:w="80" w:type="dxa"/>
              <w:right w:w="100" w:type="dxa"/>
            </w:tcMar>
            <w:vAlign w:val="center"/>
          </w:tcPr>
          <w:p w14:paraId="128E839C" w14:textId="77777777" w:rsidR="00F978E3" w:rsidRDefault="00B6605A">
            <w:r>
              <w:rPr>
                <w:b/>
                <w:color w:val="1F4E79"/>
              </w:rPr>
              <w:t>Requirement</w:t>
            </w:r>
          </w:p>
        </w:tc>
      </w:tr>
      <w:tr w:rsidR="00F978E3" w14:paraId="5E51AA14" w14:textId="77777777">
        <w:trPr>
          <w:jc w:val="center"/>
        </w:trPr>
        <w:tc>
          <w:tcPr>
            <w:tcW w:w="2952" w:type="dxa"/>
            <w:tcMar>
              <w:top w:w="90" w:type="dxa"/>
              <w:left w:w="100" w:type="dxa"/>
              <w:bottom w:w="90" w:type="dxa"/>
              <w:right w:w="100" w:type="dxa"/>
            </w:tcMar>
            <w:vAlign w:val="center"/>
          </w:tcPr>
          <w:p w14:paraId="59FDA8BD" w14:textId="77777777" w:rsidR="00F978E3" w:rsidRDefault="00B6605A">
            <w:r>
              <w:t>COD payment hold</w:t>
            </w:r>
          </w:p>
        </w:tc>
        <w:tc>
          <w:tcPr>
            <w:tcW w:w="6912" w:type="dxa"/>
            <w:tcMar>
              <w:top w:w="90" w:type="dxa"/>
              <w:left w:w="100" w:type="dxa"/>
              <w:bottom w:w="90" w:type="dxa"/>
              <w:right w:w="100" w:type="dxa"/>
            </w:tcMar>
            <w:vAlign w:val="center"/>
          </w:tcPr>
          <w:p w14:paraId="733F4BF3" w14:textId="77777777" w:rsidR="00F978E3" w:rsidRDefault="00B6605A">
            <w:r>
              <w:t>For COD customers, the portal must create and send a payment link and prevent downstream action until payment confirmation is received.</w:t>
            </w:r>
          </w:p>
        </w:tc>
      </w:tr>
      <w:tr w:rsidR="00F978E3" w14:paraId="77378EA9" w14:textId="77777777">
        <w:trPr>
          <w:jc w:val="center"/>
        </w:trPr>
        <w:tc>
          <w:tcPr>
            <w:tcW w:w="2952" w:type="dxa"/>
            <w:tcMar>
              <w:top w:w="90" w:type="dxa"/>
              <w:left w:w="100" w:type="dxa"/>
              <w:bottom w:w="90" w:type="dxa"/>
              <w:right w:w="100" w:type="dxa"/>
            </w:tcMar>
            <w:vAlign w:val="center"/>
          </w:tcPr>
          <w:p w14:paraId="7DF6A464" w14:textId="77777777" w:rsidR="00F978E3" w:rsidRDefault="00B6605A">
            <w:r>
              <w:t>Accreditation visibility</w:t>
            </w:r>
          </w:p>
        </w:tc>
        <w:tc>
          <w:tcPr>
            <w:tcW w:w="6912" w:type="dxa"/>
            <w:tcMar>
              <w:top w:w="90" w:type="dxa"/>
              <w:left w:w="100" w:type="dxa"/>
              <w:bottom w:w="90" w:type="dxa"/>
              <w:right w:w="100" w:type="dxa"/>
            </w:tcMar>
            <w:vAlign w:val="center"/>
          </w:tcPr>
          <w:p w14:paraId="7A0D9C71" w14:textId="77777777" w:rsidR="00F978E3" w:rsidRDefault="00B6605A">
            <w:r>
              <w:t>Each test in the dropdown must display Accredited or Non-accredited status before selection.</w:t>
            </w:r>
          </w:p>
        </w:tc>
      </w:tr>
      <w:tr w:rsidR="00F978E3" w14:paraId="6255B391" w14:textId="77777777">
        <w:trPr>
          <w:jc w:val="center"/>
        </w:trPr>
        <w:tc>
          <w:tcPr>
            <w:tcW w:w="2952" w:type="dxa"/>
            <w:tcMar>
              <w:top w:w="90" w:type="dxa"/>
              <w:left w:w="100" w:type="dxa"/>
              <w:bottom w:w="90" w:type="dxa"/>
              <w:right w:w="100" w:type="dxa"/>
            </w:tcMar>
            <w:vAlign w:val="center"/>
          </w:tcPr>
          <w:p w14:paraId="2968F417" w14:textId="77777777" w:rsidR="00F978E3" w:rsidRDefault="00B6605A">
            <w:r>
              <w:t>Closest-lab logic</w:t>
            </w:r>
          </w:p>
        </w:tc>
        <w:tc>
          <w:tcPr>
            <w:tcW w:w="6912" w:type="dxa"/>
            <w:tcMar>
              <w:top w:w="90" w:type="dxa"/>
              <w:left w:w="100" w:type="dxa"/>
              <w:bottom w:w="90" w:type="dxa"/>
              <w:right w:w="100" w:type="dxa"/>
            </w:tcMar>
            <w:vAlign w:val="center"/>
          </w:tcPr>
          <w:p w14:paraId="3A68D239" w14:textId="77777777" w:rsidR="00F978E3" w:rsidRDefault="00B6605A">
            <w:r>
              <w:t>Where no preferred lab is selected, the system must route to the closest suitable laboratory from the maintained lab directory.</w:t>
            </w:r>
          </w:p>
        </w:tc>
      </w:tr>
      <w:tr w:rsidR="00F978E3" w14:paraId="7C9401EB" w14:textId="77777777">
        <w:trPr>
          <w:jc w:val="center"/>
        </w:trPr>
        <w:tc>
          <w:tcPr>
            <w:tcW w:w="2952" w:type="dxa"/>
            <w:tcMar>
              <w:top w:w="90" w:type="dxa"/>
              <w:left w:w="100" w:type="dxa"/>
              <w:bottom w:w="90" w:type="dxa"/>
              <w:right w:w="100" w:type="dxa"/>
            </w:tcMar>
            <w:vAlign w:val="center"/>
          </w:tcPr>
          <w:p w14:paraId="0CD699DF" w14:textId="77777777" w:rsidR="00F978E3" w:rsidRDefault="00B6605A">
            <w:r>
              <w:t>Multi-lab split</w:t>
            </w:r>
          </w:p>
        </w:tc>
        <w:tc>
          <w:tcPr>
            <w:tcW w:w="6912" w:type="dxa"/>
            <w:tcMar>
              <w:top w:w="90" w:type="dxa"/>
              <w:left w:w="100" w:type="dxa"/>
              <w:bottom w:w="90" w:type="dxa"/>
              <w:right w:w="100" w:type="dxa"/>
            </w:tcMar>
            <w:vAlign w:val="center"/>
          </w:tcPr>
          <w:p w14:paraId="1FD9AB79" w14:textId="77777777" w:rsidR="00F978E3" w:rsidRDefault="00B6605A">
            <w:r>
              <w:t>Where tests/samples require different laboratories, the portal must create separate request forms and waybills under one master reference.</w:t>
            </w:r>
          </w:p>
        </w:tc>
      </w:tr>
      <w:tr w:rsidR="00F978E3" w14:paraId="5932DE02" w14:textId="77777777">
        <w:trPr>
          <w:jc w:val="center"/>
        </w:trPr>
        <w:tc>
          <w:tcPr>
            <w:tcW w:w="2952" w:type="dxa"/>
            <w:tcMar>
              <w:top w:w="90" w:type="dxa"/>
              <w:left w:w="100" w:type="dxa"/>
              <w:bottom w:w="90" w:type="dxa"/>
              <w:right w:w="100" w:type="dxa"/>
            </w:tcMar>
            <w:vAlign w:val="center"/>
          </w:tcPr>
          <w:p w14:paraId="551A80B7" w14:textId="77777777" w:rsidR="00F978E3" w:rsidRDefault="00B6605A">
            <w:r>
              <w:t>Expedite surcharge</w:t>
            </w:r>
          </w:p>
        </w:tc>
        <w:tc>
          <w:tcPr>
            <w:tcW w:w="6912" w:type="dxa"/>
            <w:tcMar>
              <w:top w:w="90" w:type="dxa"/>
              <w:left w:w="100" w:type="dxa"/>
              <w:bottom w:w="90" w:type="dxa"/>
              <w:right w:w="100" w:type="dxa"/>
            </w:tcMar>
            <w:vAlign w:val="center"/>
          </w:tcPr>
          <w:p w14:paraId="74C8DF7E" w14:textId="77777777" w:rsidR="00F978E3" w:rsidRDefault="00B6605A">
            <w:r>
              <w:t>If the requested turnaround is shorter than the standard SLA, the quote must add a clearly visible surcharge for the impacted tests/samples.</w:t>
            </w:r>
          </w:p>
        </w:tc>
      </w:tr>
      <w:tr w:rsidR="00F978E3" w14:paraId="72F0B567" w14:textId="77777777">
        <w:trPr>
          <w:jc w:val="center"/>
        </w:trPr>
        <w:tc>
          <w:tcPr>
            <w:tcW w:w="2952" w:type="dxa"/>
            <w:tcMar>
              <w:top w:w="90" w:type="dxa"/>
              <w:left w:w="100" w:type="dxa"/>
              <w:bottom w:w="90" w:type="dxa"/>
              <w:right w:w="100" w:type="dxa"/>
            </w:tcMar>
            <w:vAlign w:val="center"/>
          </w:tcPr>
          <w:p w14:paraId="0F7BC8AC" w14:textId="77777777" w:rsidR="00F978E3" w:rsidRDefault="00B6605A">
            <w:r>
              <w:t>Certificate validation</w:t>
            </w:r>
          </w:p>
        </w:tc>
        <w:tc>
          <w:tcPr>
            <w:tcW w:w="6912" w:type="dxa"/>
            <w:tcMar>
              <w:top w:w="90" w:type="dxa"/>
              <w:left w:w="100" w:type="dxa"/>
              <w:bottom w:w="90" w:type="dxa"/>
              <w:right w:w="100" w:type="dxa"/>
            </w:tcMar>
            <w:vAlign w:val="center"/>
          </w:tcPr>
          <w:p w14:paraId="1ACE2F13" w14:textId="77777777" w:rsidR="00F978E3" w:rsidRDefault="00B6605A">
            <w:r>
              <w:t>Released certificates must be validated against the correct request and test using the unique reference and test mapping rules.</w:t>
            </w:r>
          </w:p>
        </w:tc>
      </w:tr>
      <w:tr w:rsidR="00F978E3" w14:paraId="43FB3C1C" w14:textId="77777777">
        <w:trPr>
          <w:jc w:val="center"/>
        </w:trPr>
        <w:tc>
          <w:tcPr>
            <w:tcW w:w="2952" w:type="dxa"/>
            <w:tcMar>
              <w:top w:w="90" w:type="dxa"/>
              <w:left w:w="100" w:type="dxa"/>
              <w:bottom w:w="90" w:type="dxa"/>
              <w:right w:w="100" w:type="dxa"/>
            </w:tcMar>
            <w:vAlign w:val="center"/>
          </w:tcPr>
          <w:p w14:paraId="176C37E4" w14:textId="77777777" w:rsidR="00F978E3" w:rsidRDefault="00B6605A">
            <w:r>
              <w:t>Go-Lab release approval</w:t>
            </w:r>
          </w:p>
        </w:tc>
        <w:tc>
          <w:tcPr>
            <w:tcW w:w="6912" w:type="dxa"/>
            <w:tcMar>
              <w:top w:w="90" w:type="dxa"/>
              <w:left w:w="100" w:type="dxa"/>
              <w:bottom w:w="90" w:type="dxa"/>
              <w:right w:w="100" w:type="dxa"/>
            </w:tcMar>
            <w:vAlign w:val="center"/>
          </w:tcPr>
          <w:p w14:paraId="2DA8E8E4" w14:textId="77777777" w:rsidR="00F978E3" w:rsidRDefault="00B6605A">
            <w:r>
              <w:t>Lab-uploaded results may not be released to the customer until Go-Lab has reviewed and approved the output.</w:t>
            </w:r>
          </w:p>
        </w:tc>
      </w:tr>
      <w:tr w:rsidR="00F978E3" w14:paraId="5A0B1621" w14:textId="77777777">
        <w:trPr>
          <w:jc w:val="center"/>
        </w:trPr>
        <w:tc>
          <w:tcPr>
            <w:tcW w:w="2952" w:type="dxa"/>
            <w:tcMar>
              <w:top w:w="90" w:type="dxa"/>
              <w:left w:w="100" w:type="dxa"/>
              <w:bottom w:w="90" w:type="dxa"/>
              <w:right w:w="100" w:type="dxa"/>
            </w:tcMar>
            <w:vAlign w:val="center"/>
          </w:tcPr>
          <w:p w14:paraId="183DCA60" w14:textId="77777777" w:rsidR="00F978E3" w:rsidRDefault="00B6605A">
            <w:r>
              <w:t>Tolerance capture</w:t>
            </w:r>
          </w:p>
        </w:tc>
        <w:tc>
          <w:tcPr>
            <w:tcW w:w="6912" w:type="dxa"/>
            <w:tcMar>
              <w:top w:w="90" w:type="dxa"/>
              <w:left w:w="100" w:type="dxa"/>
              <w:bottom w:w="90" w:type="dxa"/>
              <w:right w:w="100" w:type="dxa"/>
            </w:tcMar>
            <w:vAlign w:val="center"/>
          </w:tcPr>
          <w:p w14:paraId="1589944D" w14:textId="77777777" w:rsidR="00F978E3" w:rsidRDefault="00B6605A">
            <w:r>
              <w:t>Customer-specific acceptable tolerances may be stored on the profile and/or entered during request selection for applicable tests.</w:t>
            </w:r>
          </w:p>
        </w:tc>
      </w:tr>
      <w:tr w:rsidR="00F978E3" w14:paraId="559592E2" w14:textId="77777777">
        <w:trPr>
          <w:jc w:val="center"/>
        </w:trPr>
        <w:tc>
          <w:tcPr>
            <w:tcW w:w="2952" w:type="dxa"/>
            <w:tcMar>
              <w:top w:w="90" w:type="dxa"/>
              <w:left w:w="100" w:type="dxa"/>
              <w:bottom w:w="90" w:type="dxa"/>
              <w:right w:w="100" w:type="dxa"/>
            </w:tcMar>
            <w:vAlign w:val="center"/>
          </w:tcPr>
          <w:p w14:paraId="765CC6C1" w14:textId="77777777" w:rsidR="00F978E3" w:rsidRDefault="00B6605A">
            <w:r>
              <w:t>Disclaimers</w:t>
            </w:r>
          </w:p>
        </w:tc>
        <w:tc>
          <w:tcPr>
            <w:tcW w:w="6912" w:type="dxa"/>
            <w:tcMar>
              <w:top w:w="90" w:type="dxa"/>
              <w:left w:w="100" w:type="dxa"/>
              <w:bottom w:w="90" w:type="dxa"/>
              <w:right w:w="100" w:type="dxa"/>
            </w:tcMar>
            <w:vAlign w:val="center"/>
          </w:tcPr>
          <w:p w14:paraId="6041C0FD" w14:textId="77777777" w:rsidR="00F978E3" w:rsidRDefault="00B6605A">
            <w:r>
              <w:t>Both customer-facing and laboratory-facing disclaimers must be acknowledged and retained in the audit trail.</w:t>
            </w:r>
          </w:p>
        </w:tc>
      </w:tr>
    </w:tbl>
    <w:p w14:paraId="6630D44C" w14:textId="77777777" w:rsidR="00F978E3" w:rsidRDefault="00B6605A">
      <w:pPr>
        <w:pStyle w:val="SOPH1"/>
      </w:pPr>
      <w:r>
        <w:t>5. Procedure</w:t>
      </w:r>
    </w:p>
    <w:p w14:paraId="7A4D4C89" w14:textId="77777777" w:rsidR="00F978E3" w:rsidRDefault="00B6605A">
      <w:pPr>
        <w:pStyle w:val="SOPH2"/>
      </w:pPr>
      <w:r>
        <w:t>5.1 Customer login and profile setup</w:t>
      </w:r>
    </w:p>
    <w:p w14:paraId="027E1750" w14:textId="77777777" w:rsidR="00F978E3" w:rsidRDefault="00B6605A">
      <w:r>
        <w:t>Customer registers or logs into the portal and maintains a profile containing company details, contacts, collection addresses, billing details, communication preferences, and required account records.</w:t>
      </w:r>
    </w:p>
    <w:p w14:paraId="3A510F23" w14:textId="77777777" w:rsidR="00F978E3" w:rsidRDefault="00B6605A">
      <w:r>
        <w:lastRenderedPageBreak/>
        <w:t>Customer may apply for a credit limit or continue as COD. For COD customers, the portal must capture payment details and automatically generate a payment link once an invoice is raised.</w:t>
      </w:r>
    </w:p>
    <w:p w14:paraId="52BE7899" w14:textId="77777777" w:rsidR="00F978E3" w:rsidRDefault="00B6605A">
      <w:r>
        <w:t>Both customer disclaimers and laboratory disclaimers must be accepted and stored in the audit trail as part of profile and/or transactional workflow.</w:t>
      </w:r>
    </w:p>
    <w:p w14:paraId="70256FFA" w14:textId="77777777" w:rsidR="00F978E3" w:rsidRDefault="00B6605A">
      <w:pPr>
        <w:pStyle w:val="SOPH2"/>
      </w:pPr>
      <w:r>
        <w:t>5.2 Quote request initiation</w:t>
      </w:r>
    </w:p>
    <w:p w14:paraId="6745C753" w14:textId="77777777" w:rsidR="00F978E3" w:rsidRDefault="00B6605A">
      <w:r>
        <w:t>Once onboarding is complete, the customer selects Request a Quote.</w:t>
      </w:r>
    </w:p>
    <w:p w14:paraId="7AFC9E94" w14:textId="77777777" w:rsidR="00F978E3" w:rsidRDefault="00B6605A">
      <w:r>
        <w:t>The request screen must provide a dropdown of available tests with each test clearly labelled as Accredited or Non-accredited.</w:t>
      </w:r>
    </w:p>
    <w:p w14:paraId="485C9564" w14:textId="77777777" w:rsidR="00F978E3" w:rsidRDefault="00B6605A">
      <w:r>
        <w:t>The customer enters sample quantity, preferred laboratory if any, pickup address, required turnaround time, any special instructions, and acceptable tolerances where relevant. Tolerances may be preconfigured on the customer profile and/or entered at request level.</w:t>
      </w:r>
    </w:p>
    <w:p w14:paraId="22DC0076" w14:textId="77777777" w:rsidR="00F978E3" w:rsidRDefault="00B6605A">
      <w:r>
        <w:t>A visible link to the Go-Lab support chat group must be available on the page for operational questions.</w:t>
      </w:r>
    </w:p>
    <w:p w14:paraId="6D0A6E41" w14:textId="77777777" w:rsidR="00F978E3" w:rsidRDefault="00B6605A">
      <w:pPr>
        <w:pStyle w:val="SOPH2"/>
      </w:pPr>
      <w:r>
        <w:t>5.3 Laboratory selection, routing, and pricing</w:t>
      </w:r>
    </w:p>
    <w:p w14:paraId="4434A714" w14:textId="77777777" w:rsidR="00F978E3" w:rsidRDefault="00B6605A">
      <w:r>
        <w:t>The portal must maintain a directory of Go-Lab approved laboratories, including location and test capability.</w:t>
      </w:r>
    </w:p>
    <w:p w14:paraId="32FA80A9" w14:textId="77777777" w:rsidR="00F978E3" w:rsidRDefault="00B6605A">
      <w:r>
        <w:t>If the customer selects no preferred lab, the system must default to the closest suitable laboratory based on capability, location, and turnaround requirements.</w:t>
      </w:r>
    </w:p>
    <w:p w14:paraId="4F26976E" w14:textId="77777777" w:rsidR="00F978E3" w:rsidRDefault="00B6605A">
      <w:r>
        <w:t>Where different samples or tests require different laboratories, the portal must split the request into separate lab jobs and generate separate request forms and waybills under a single master reference.</w:t>
      </w:r>
    </w:p>
    <w:p w14:paraId="168C2E1B" w14:textId="77777777" w:rsidR="00F978E3" w:rsidRDefault="00B6605A">
      <w:r>
        <w:t>The quote must calculate testing fees, logistics, and any surcharge required where turnaround is requested in a shorter period than the standard service level. The expedite surcharge must be shown separately on the quotation.</w:t>
      </w:r>
    </w:p>
    <w:p w14:paraId="1AD17ECE" w14:textId="77777777" w:rsidR="00F978E3" w:rsidRDefault="00B6605A">
      <w:pPr>
        <w:pStyle w:val="SOPH2"/>
      </w:pPr>
      <w:r>
        <w:t>5.4 Request generation, customer review, and billing</w:t>
      </w:r>
    </w:p>
    <w:p w14:paraId="71FA52C4" w14:textId="77777777" w:rsidR="00F978E3" w:rsidRDefault="00B6605A">
      <w:r>
        <w:t>The portal generates a unique reference and prepopulated request sheet using the captured information, including accreditation status, turnaround requirements, tolerances where applicable, routing instructions, and supporting checklist items.</w:t>
      </w:r>
    </w:p>
    <w:p w14:paraId="2B46104E" w14:textId="77777777" w:rsidR="00F978E3" w:rsidRDefault="00B6605A">
      <w:r>
        <w:t>The customer reviews the request pack, prints the request form and attachment checklist, and formally accepts the request.</w:t>
      </w:r>
    </w:p>
    <w:p w14:paraId="39EC57C7" w14:textId="77777777" w:rsidR="00F978E3" w:rsidRDefault="00B6605A">
      <w:r>
        <w:t>On acceptance, the system generates an invoice.</w:t>
      </w:r>
    </w:p>
    <w:p w14:paraId="3AF04629" w14:textId="77777777" w:rsidR="00F978E3" w:rsidRDefault="00B6605A">
      <w:r>
        <w:t>For credit customers, the request may proceed under approved terms.</w:t>
      </w:r>
    </w:p>
    <w:p w14:paraId="2EC056B5" w14:textId="77777777" w:rsidR="00F978E3" w:rsidRDefault="00B6605A">
      <w:r>
        <w:t>For COD customers, a payment link must be sent via portal and email, and may also be sent via WhatsApp. The request must not proceed to pickup or laboratory action until payment has been confirmed in the portal.</w:t>
      </w:r>
    </w:p>
    <w:p w14:paraId="23CB1FFE" w14:textId="77777777" w:rsidR="00F978E3" w:rsidRDefault="00B6605A">
      <w:pPr>
        <w:pStyle w:val="SOPH2"/>
      </w:pPr>
      <w:r>
        <w:t>5.5 Logistics booking and collection</w:t>
      </w:r>
    </w:p>
    <w:p w14:paraId="42971CA1" w14:textId="77777777" w:rsidR="00F978E3" w:rsidRDefault="00B6605A">
      <w:r>
        <w:t>Once the request is financially cleared, the portal sends the pickup request to the logistics provider through API.</w:t>
      </w:r>
    </w:p>
    <w:p w14:paraId="3A321FA9" w14:textId="77777777" w:rsidR="00F978E3" w:rsidRDefault="00B6605A">
      <w:r>
        <w:t>The logistics provider returns the waybill to the portal for customer printing.</w:t>
      </w:r>
    </w:p>
    <w:p w14:paraId="2FF561B3" w14:textId="77777777" w:rsidR="00F978E3" w:rsidRDefault="00B6605A">
      <w:r>
        <w:t>Pickup, transit, and delivery notifications must be sent to both Go-Lab and the customer via portal, email, and WhatsApp where enabled.</w:t>
      </w:r>
    </w:p>
    <w:p w14:paraId="73B1D88E" w14:textId="77777777" w:rsidR="00F978E3" w:rsidRDefault="00B6605A">
      <w:r>
        <w:t>The customer includes the printed request documentation, checklist items, and waybill(s) with the sample.</w:t>
      </w:r>
    </w:p>
    <w:p w14:paraId="08CDB933" w14:textId="77777777" w:rsidR="00F978E3" w:rsidRDefault="00B6605A">
      <w:pPr>
        <w:pStyle w:val="SOPH2"/>
      </w:pPr>
      <w:r>
        <w:lastRenderedPageBreak/>
        <w:t>5.6 Laboratory receipt, acceptance, and issue logging</w:t>
      </w:r>
    </w:p>
    <w:p w14:paraId="57468582" w14:textId="77777777" w:rsidR="00F978E3" w:rsidRDefault="00B6605A">
      <w:r>
        <w:t>The laboratory logs into the portal, opens the assigned request, and accesses the customer-generated testing form accompanying the sample.</w:t>
      </w:r>
    </w:p>
    <w:p w14:paraId="477CBDF8" w14:textId="77777777" w:rsidR="00F978E3" w:rsidRDefault="00B6605A">
      <w:r>
        <w:t>The lab marks Sample Delivered and/or Sample Accepted, which triggers workflow notifications to both Go-Lab and the customer.</w:t>
      </w:r>
    </w:p>
    <w:p w14:paraId="1790A298" w14:textId="77777777" w:rsidR="00F978E3" w:rsidRDefault="00B6605A">
      <w:r>
        <w:t>If there is a problem with the sample, the lab must choose an issue type from the dropdown: Insufficient sample, Sample damaged, Incorrect test chosen, or Other. If Other is selected, a free-text comment is mandatory.</w:t>
      </w:r>
    </w:p>
    <w:p w14:paraId="22BA7058" w14:textId="77777777" w:rsidR="00F978E3" w:rsidRDefault="00B6605A">
      <w:r>
        <w:t>The laboratory may also update the expected completion timing or note any delay.</w:t>
      </w:r>
    </w:p>
    <w:p w14:paraId="6574B29D" w14:textId="77777777" w:rsidR="00F978E3" w:rsidRDefault="00B6605A">
      <w:pPr>
        <w:pStyle w:val="SOPH2"/>
      </w:pPr>
      <w:r>
        <w:t>5.7 Testing, certificate upload, and Go-Lab review</w:t>
      </w:r>
    </w:p>
    <w:p w14:paraId="48F51849" w14:textId="77777777" w:rsidR="00F978E3" w:rsidRDefault="00B6605A">
      <w:r>
        <w:t>The laboratory performs the testing and uploads the certificate and/or results document to the portal.</w:t>
      </w:r>
    </w:p>
    <w:p w14:paraId="7DB18DE5" w14:textId="77777777" w:rsidR="00F978E3" w:rsidRDefault="00B6605A">
      <w:r>
        <w:t>The portal must validate that the uploaded certificate is linked to the correct request and test, using the unique reference and defined test mapping controls before release can proceed.</w:t>
      </w:r>
    </w:p>
    <w:p w14:paraId="1F9D812E" w14:textId="77777777" w:rsidR="00F978E3" w:rsidRDefault="00B6605A">
      <w:r>
        <w:t>Upload of the certificate/results triggers a Go-Lab review workflow. The document is not visible to the customer at this stage.</w:t>
      </w:r>
    </w:p>
    <w:p w14:paraId="78718644" w14:textId="77777777" w:rsidR="00F978E3" w:rsidRDefault="00B6605A">
      <w:r>
        <w:t>Go-Lab reviews the document, may approve release, return it to the lab, hold it, or replicate it into a Go-Lab format where that route is required.</w:t>
      </w:r>
    </w:p>
    <w:p w14:paraId="3638E6A0" w14:textId="77777777" w:rsidR="00F978E3" w:rsidRDefault="00B6605A">
      <w:r>
        <w:t>Only after Go-Lab approval may the certificate/results be released to the customer.</w:t>
      </w:r>
    </w:p>
    <w:p w14:paraId="3FF44EC8" w14:textId="77777777" w:rsidR="00F978E3" w:rsidRDefault="00B6605A">
      <w:pPr>
        <w:pStyle w:val="SOPH2"/>
      </w:pPr>
      <w:r>
        <w:t>5.8 Customer result release and close-out</w:t>
      </w:r>
    </w:p>
    <w:p w14:paraId="1A7F3383" w14:textId="77777777" w:rsidR="00F978E3" w:rsidRDefault="00B6605A">
      <w:r>
        <w:t>Once approved, the customer receives notice that the certificate/results are available.</w:t>
      </w:r>
    </w:p>
    <w:p w14:paraId="1CE7EECD" w14:textId="77777777" w:rsidR="00F978E3" w:rsidRDefault="00B6605A">
      <w:r>
        <w:t>The portal must highlight any issues recorded during testing and provide the following customer actions: Accept and close, Request callback, Retest, or Send to another lab / additional testing.</w:t>
      </w:r>
    </w:p>
    <w:p w14:paraId="08C0E985" w14:textId="77777777" w:rsidR="00F978E3" w:rsidRDefault="00B6605A">
      <w:r>
        <w:t>All documents, statuses, invoices, tolerances, and audit events remain stored in the customer dashboard for future retrieval.</w:t>
      </w:r>
    </w:p>
    <w:p w14:paraId="6BCB4BE3" w14:textId="77777777" w:rsidR="00F978E3" w:rsidRDefault="00B6605A">
      <w:pPr>
        <w:pStyle w:val="SOPH1"/>
      </w:pPr>
      <w:r>
        <w:t>6. Portal and Customer Dashboard Requirements</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5040"/>
        <w:gridCol w:w="6912"/>
      </w:tblGrid>
      <w:tr w:rsidR="00F978E3" w14:paraId="7E10432A" w14:textId="77777777">
        <w:trPr>
          <w:jc w:val="center"/>
        </w:trPr>
        <w:tc>
          <w:tcPr>
            <w:tcW w:w="5040" w:type="dxa"/>
            <w:shd w:val="clear" w:color="auto" w:fill="D9EAF7"/>
            <w:tcMar>
              <w:top w:w="80" w:type="dxa"/>
              <w:left w:w="100" w:type="dxa"/>
              <w:bottom w:w="80" w:type="dxa"/>
              <w:right w:w="100" w:type="dxa"/>
            </w:tcMar>
            <w:vAlign w:val="center"/>
          </w:tcPr>
          <w:p w14:paraId="712B229F" w14:textId="77777777" w:rsidR="00F978E3" w:rsidRDefault="00B6605A">
            <w:r>
              <w:rPr>
                <w:b/>
                <w:color w:val="1F4E79"/>
              </w:rPr>
              <w:t>Field</w:t>
            </w:r>
          </w:p>
        </w:tc>
        <w:tc>
          <w:tcPr>
            <w:tcW w:w="5040" w:type="dxa"/>
            <w:shd w:val="clear" w:color="auto" w:fill="D9EAF7"/>
            <w:tcMar>
              <w:top w:w="80" w:type="dxa"/>
              <w:left w:w="100" w:type="dxa"/>
              <w:bottom w:w="80" w:type="dxa"/>
              <w:right w:w="100" w:type="dxa"/>
            </w:tcMar>
            <w:vAlign w:val="center"/>
          </w:tcPr>
          <w:p w14:paraId="1EDC21FA" w14:textId="77777777" w:rsidR="00F978E3" w:rsidRDefault="00B6605A">
            <w:r>
              <w:rPr>
                <w:b/>
                <w:color w:val="1F4E79"/>
              </w:rPr>
              <w:t>Requirement</w:t>
            </w:r>
          </w:p>
        </w:tc>
      </w:tr>
      <w:tr w:rsidR="00F978E3" w14:paraId="29BFAB42" w14:textId="77777777">
        <w:trPr>
          <w:jc w:val="center"/>
        </w:trPr>
        <w:tc>
          <w:tcPr>
            <w:tcW w:w="2952" w:type="dxa"/>
            <w:tcMar>
              <w:top w:w="90" w:type="dxa"/>
              <w:left w:w="100" w:type="dxa"/>
              <w:bottom w:w="90" w:type="dxa"/>
              <w:right w:w="100" w:type="dxa"/>
            </w:tcMar>
            <w:vAlign w:val="center"/>
          </w:tcPr>
          <w:p w14:paraId="50EDB02C" w14:textId="77777777" w:rsidR="00F978E3" w:rsidRDefault="00B6605A">
            <w:r>
              <w:t>Profile page</w:t>
            </w:r>
          </w:p>
        </w:tc>
        <w:tc>
          <w:tcPr>
            <w:tcW w:w="6912" w:type="dxa"/>
            <w:tcMar>
              <w:top w:w="90" w:type="dxa"/>
              <w:left w:w="100" w:type="dxa"/>
              <w:bottom w:w="90" w:type="dxa"/>
              <w:right w:w="100" w:type="dxa"/>
            </w:tcMar>
            <w:vAlign w:val="center"/>
          </w:tcPr>
          <w:p w14:paraId="498C6306" w14:textId="77777777" w:rsidR="00F978E3" w:rsidRDefault="00B6605A">
            <w:r>
              <w:t>Customer details, collection addresses, billing details, payment details, credit status, stored tolerances, disclaimer acknowledgements, and communication preferences.</w:t>
            </w:r>
          </w:p>
        </w:tc>
      </w:tr>
      <w:tr w:rsidR="00F978E3" w14:paraId="7D3986DC" w14:textId="77777777">
        <w:trPr>
          <w:jc w:val="center"/>
        </w:trPr>
        <w:tc>
          <w:tcPr>
            <w:tcW w:w="2952" w:type="dxa"/>
            <w:tcMar>
              <w:top w:w="90" w:type="dxa"/>
              <w:left w:w="100" w:type="dxa"/>
              <w:bottom w:w="90" w:type="dxa"/>
              <w:right w:w="100" w:type="dxa"/>
            </w:tcMar>
            <w:vAlign w:val="center"/>
          </w:tcPr>
          <w:p w14:paraId="3919C0CB" w14:textId="77777777" w:rsidR="00F978E3" w:rsidRDefault="00B6605A">
            <w:r>
              <w:t>Request summary</w:t>
            </w:r>
          </w:p>
        </w:tc>
        <w:tc>
          <w:tcPr>
            <w:tcW w:w="6912" w:type="dxa"/>
            <w:tcMar>
              <w:top w:w="90" w:type="dxa"/>
              <w:left w:w="100" w:type="dxa"/>
              <w:bottom w:w="90" w:type="dxa"/>
              <w:right w:w="100" w:type="dxa"/>
            </w:tcMar>
            <w:vAlign w:val="center"/>
          </w:tcPr>
          <w:p w14:paraId="2C05FFF8" w14:textId="77777777" w:rsidR="00F978E3" w:rsidRDefault="00B6605A">
            <w:r>
              <w:t>All submitted samples/requests with current status, assigned laboratory, key dates, and outstanding actions.</w:t>
            </w:r>
          </w:p>
        </w:tc>
      </w:tr>
      <w:tr w:rsidR="00F978E3" w14:paraId="1A24DF3A" w14:textId="77777777">
        <w:trPr>
          <w:jc w:val="center"/>
        </w:trPr>
        <w:tc>
          <w:tcPr>
            <w:tcW w:w="2952" w:type="dxa"/>
            <w:tcMar>
              <w:top w:w="90" w:type="dxa"/>
              <w:left w:w="100" w:type="dxa"/>
              <w:bottom w:w="90" w:type="dxa"/>
              <w:right w:w="100" w:type="dxa"/>
            </w:tcMar>
            <w:vAlign w:val="center"/>
          </w:tcPr>
          <w:p w14:paraId="22F7A7DA" w14:textId="77777777" w:rsidR="00F978E3" w:rsidRDefault="00B6605A">
            <w:r>
              <w:t>Certificates &amp; results repository</w:t>
            </w:r>
          </w:p>
        </w:tc>
        <w:tc>
          <w:tcPr>
            <w:tcW w:w="6912" w:type="dxa"/>
            <w:tcMar>
              <w:top w:w="90" w:type="dxa"/>
              <w:left w:w="100" w:type="dxa"/>
              <w:bottom w:w="90" w:type="dxa"/>
              <w:right w:w="100" w:type="dxa"/>
            </w:tcMar>
            <w:vAlign w:val="center"/>
          </w:tcPr>
          <w:p w14:paraId="11EF087A" w14:textId="77777777" w:rsidR="00F978E3" w:rsidRDefault="00B6605A">
            <w:r>
              <w:t>Secure storage of all released certificates/results with search and download capability.</w:t>
            </w:r>
          </w:p>
        </w:tc>
      </w:tr>
      <w:tr w:rsidR="00F978E3" w14:paraId="32D1F238" w14:textId="77777777">
        <w:trPr>
          <w:jc w:val="center"/>
        </w:trPr>
        <w:tc>
          <w:tcPr>
            <w:tcW w:w="2952" w:type="dxa"/>
            <w:tcMar>
              <w:top w:w="90" w:type="dxa"/>
              <w:left w:w="100" w:type="dxa"/>
              <w:bottom w:w="90" w:type="dxa"/>
              <w:right w:w="100" w:type="dxa"/>
            </w:tcMar>
            <w:vAlign w:val="center"/>
          </w:tcPr>
          <w:p w14:paraId="139482AC" w14:textId="77777777" w:rsidR="00F978E3" w:rsidRDefault="00B6605A">
            <w:r>
              <w:t>Financial view</w:t>
            </w:r>
          </w:p>
        </w:tc>
        <w:tc>
          <w:tcPr>
            <w:tcW w:w="6912" w:type="dxa"/>
            <w:tcMar>
              <w:top w:w="90" w:type="dxa"/>
              <w:left w:w="100" w:type="dxa"/>
              <w:bottom w:w="90" w:type="dxa"/>
              <w:right w:w="100" w:type="dxa"/>
            </w:tcMar>
            <w:vAlign w:val="center"/>
          </w:tcPr>
          <w:p w14:paraId="4365C8B7" w14:textId="77777777" w:rsidR="00F978E3" w:rsidRDefault="00B6605A">
            <w:r>
              <w:t>Credit limit, balance, invoices, COD payments, paid invoices, requests, and abandoned cart history.</w:t>
            </w:r>
          </w:p>
        </w:tc>
      </w:tr>
      <w:tr w:rsidR="00F978E3" w14:paraId="478D3DBF" w14:textId="77777777">
        <w:trPr>
          <w:jc w:val="center"/>
        </w:trPr>
        <w:tc>
          <w:tcPr>
            <w:tcW w:w="2952" w:type="dxa"/>
            <w:tcMar>
              <w:top w:w="90" w:type="dxa"/>
              <w:left w:w="100" w:type="dxa"/>
              <w:bottom w:w="90" w:type="dxa"/>
              <w:right w:w="100" w:type="dxa"/>
            </w:tcMar>
            <w:vAlign w:val="center"/>
          </w:tcPr>
          <w:p w14:paraId="3B460ABD" w14:textId="77777777" w:rsidR="00F978E3" w:rsidRDefault="00B6605A">
            <w:r>
              <w:lastRenderedPageBreak/>
              <w:t>Content access</w:t>
            </w:r>
          </w:p>
        </w:tc>
        <w:tc>
          <w:tcPr>
            <w:tcW w:w="6912" w:type="dxa"/>
            <w:tcMar>
              <w:top w:w="90" w:type="dxa"/>
              <w:left w:w="100" w:type="dxa"/>
              <w:bottom w:w="90" w:type="dxa"/>
              <w:right w:w="100" w:type="dxa"/>
            </w:tcMar>
            <w:vAlign w:val="center"/>
          </w:tcPr>
          <w:p w14:paraId="0916B793" w14:textId="77777777" w:rsidR="00F978E3" w:rsidRDefault="00B6605A">
            <w:r>
              <w:t>Support content, guidance documents, FAQs, and customer help resources.</w:t>
            </w:r>
          </w:p>
        </w:tc>
      </w:tr>
    </w:tbl>
    <w:p w14:paraId="10869CD6" w14:textId="77777777" w:rsidR="00F978E3" w:rsidRDefault="00B6605A">
      <w:pPr>
        <w:pStyle w:val="SOPH1"/>
      </w:pPr>
      <w:r>
        <w:t>7. Core Status Matrix</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5040"/>
        <w:gridCol w:w="6912"/>
      </w:tblGrid>
      <w:tr w:rsidR="00F978E3" w14:paraId="57E32822" w14:textId="77777777">
        <w:trPr>
          <w:jc w:val="center"/>
        </w:trPr>
        <w:tc>
          <w:tcPr>
            <w:tcW w:w="5040" w:type="dxa"/>
            <w:shd w:val="clear" w:color="auto" w:fill="D9EAF7"/>
            <w:tcMar>
              <w:top w:w="80" w:type="dxa"/>
              <w:left w:w="100" w:type="dxa"/>
              <w:bottom w:w="80" w:type="dxa"/>
              <w:right w:w="100" w:type="dxa"/>
            </w:tcMar>
            <w:vAlign w:val="center"/>
          </w:tcPr>
          <w:p w14:paraId="173B660E" w14:textId="77777777" w:rsidR="00F978E3" w:rsidRDefault="00B6605A">
            <w:r>
              <w:rPr>
                <w:b/>
                <w:color w:val="1F4E79"/>
              </w:rPr>
              <w:t>Field</w:t>
            </w:r>
          </w:p>
        </w:tc>
        <w:tc>
          <w:tcPr>
            <w:tcW w:w="5040" w:type="dxa"/>
            <w:shd w:val="clear" w:color="auto" w:fill="D9EAF7"/>
            <w:tcMar>
              <w:top w:w="80" w:type="dxa"/>
              <w:left w:w="100" w:type="dxa"/>
              <w:bottom w:w="80" w:type="dxa"/>
              <w:right w:w="100" w:type="dxa"/>
            </w:tcMar>
            <w:vAlign w:val="center"/>
          </w:tcPr>
          <w:p w14:paraId="5CC6F649" w14:textId="77777777" w:rsidR="00F978E3" w:rsidRDefault="00B6605A">
            <w:r>
              <w:rPr>
                <w:b/>
                <w:color w:val="1F4E79"/>
              </w:rPr>
              <w:t>Requirement</w:t>
            </w:r>
          </w:p>
        </w:tc>
      </w:tr>
      <w:tr w:rsidR="00F978E3" w14:paraId="0F13F4CB" w14:textId="77777777">
        <w:trPr>
          <w:jc w:val="center"/>
        </w:trPr>
        <w:tc>
          <w:tcPr>
            <w:tcW w:w="2952" w:type="dxa"/>
            <w:tcMar>
              <w:top w:w="90" w:type="dxa"/>
              <w:left w:w="100" w:type="dxa"/>
              <w:bottom w:w="90" w:type="dxa"/>
              <w:right w:w="100" w:type="dxa"/>
            </w:tcMar>
            <w:vAlign w:val="center"/>
          </w:tcPr>
          <w:p w14:paraId="4087837B" w14:textId="77777777" w:rsidR="00F978E3" w:rsidRDefault="00B6605A">
            <w:r>
              <w:t>Account &amp; finance</w:t>
            </w:r>
          </w:p>
        </w:tc>
        <w:tc>
          <w:tcPr>
            <w:tcW w:w="6912" w:type="dxa"/>
            <w:tcMar>
              <w:top w:w="90" w:type="dxa"/>
              <w:left w:w="100" w:type="dxa"/>
              <w:bottom w:w="90" w:type="dxa"/>
              <w:right w:w="100" w:type="dxa"/>
            </w:tcMar>
            <w:vAlign w:val="center"/>
          </w:tcPr>
          <w:p w14:paraId="29CBEB70" w14:textId="77777777" w:rsidR="00F978E3" w:rsidRDefault="00B6605A">
            <w:r>
              <w:t>Profile Setup Required; Credit Application Submitted; Credit Approved; Credit Declined; COD Active; Awaiting COD Payment; Payment Received; Approved for Action</w:t>
            </w:r>
          </w:p>
        </w:tc>
      </w:tr>
      <w:tr w:rsidR="00F978E3" w14:paraId="285A78C5" w14:textId="77777777">
        <w:trPr>
          <w:jc w:val="center"/>
        </w:trPr>
        <w:tc>
          <w:tcPr>
            <w:tcW w:w="2952" w:type="dxa"/>
            <w:tcMar>
              <w:top w:w="90" w:type="dxa"/>
              <w:left w:w="100" w:type="dxa"/>
              <w:bottom w:w="90" w:type="dxa"/>
              <w:right w:w="100" w:type="dxa"/>
            </w:tcMar>
            <w:vAlign w:val="center"/>
          </w:tcPr>
          <w:p w14:paraId="0BA2BFB4" w14:textId="77777777" w:rsidR="00F978E3" w:rsidRDefault="00B6605A">
            <w:r>
              <w:t>Quote &amp; request</w:t>
            </w:r>
          </w:p>
        </w:tc>
        <w:tc>
          <w:tcPr>
            <w:tcW w:w="6912" w:type="dxa"/>
            <w:tcMar>
              <w:top w:w="90" w:type="dxa"/>
              <w:left w:w="100" w:type="dxa"/>
              <w:bottom w:w="90" w:type="dxa"/>
              <w:right w:w="100" w:type="dxa"/>
            </w:tcMar>
            <w:vAlign w:val="center"/>
          </w:tcPr>
          <w:p w14:paraId="7DA11974" w14:textId="77777777" w:rsidR="00F978E3" w:rsidRDefault="00B6605A">
            <w:r>
              <w:t>Quote Draft; Quote Calculated; Pending Customer Review; Accepted by Customer; Invoice Generated; Multi-Lab Routing</w:t>
            </w:r>
          </w:p>
        </w:tc>
      </w:tr>
      <w:tr w:rsidR="00F978E3" w14:paraId="65ED17F3" w14:textId="77777777">
        <w:trPr>
          <w:jc w:val="center"/>
        </w:trPr>
        <w:tc>
          <w:tcPr>
            <w:tcW w:w="2952" w:type="dxa"/>
            <w:tcMar>
              <w:top w:w="90" w:type="dxa"/>
              <w:left w:w="100" w:type="dxa"/>
              <w:bottom w:w="90" w:type="dxa"/>
              <w:right w:w="100" w:type="dxa"/>
            </w:tcMar>
            <w:vAlign w:val="center"/>
          </w:tcPr>
          <w:p w14:paraId="31D7DA56" w14:textId="77777777" w:rsidR="00F978E3" w:rsidRDefault="00B6605A">
            <w:r>
              <w:t>Logistics</w:t>
            </w:r>
          </w:p>
        </w:tc>
        <w:tc>
          <w:tcPr>
            <w:tcW w:w="6912" w:type="dxa"/>
            <w:tcMar>
              <w:top w:w="90" w:type="dxa"/>
              <w:left w:w="100" w:type="dxa"/>
              <w:bottom w:w="90" w:type="dxa"/>
              <w:right w:w="100" w:type="dxa"/>
            </w:tcMar>
            <w:vAlign w:val="center"/>
          </w:tcPr>
          <w:p w14:paraId="40DFD4A2" w14:textId="77777777" w:rsidR="00F978E3" w:rsidRDefault="00B6605A">
            <w:r>
              <w:t>Pickup Requested; Waybill Available; Pickup Scheduled; Awaiting Collection; Sample Collected; In Transit to Lab; Delivered to Lab</w:t>
            </w:r>
          </w:p>
        </w:tc>
      </w:tr>
      <w:tr w:rsidR="00F978E3" w14:paraId="71AEF896" w14:textId="77777777">
        <w:trPr>
          <w:jc w:val="center"/>
        </w:trPr>
        <w:tc>
          <w:tcPr>
            <w:tcW w:w="2952" w:type="dxa"/>
            <w:tcMar>
              <w:top w:w="90" w:type="dxa"/>
              <w:left w:w="100" w:type="dxa"/>
              <w:bottom w:w="90" w:type="dxa"/>
              <w:right w:w="100" w:type="dxa"/>
            </w:tcMar>
            <w:vAlign w:val="center"/>
          </w:tcPr>
          <w:p w14:paraId="53BCC1F5" w14:textId="77777777" w:rsidR="00F978E3" w:rsidRDefault="00B6605A">
            <w:r>
              <w:t>Laboratory</w:t>
            </w:r>
          </w:p>
        </w:tc>
        <w:tc>
          <w:tcPr>
            <w:tcW w:w="6912" w:type="dxa"/>
            <w:tcMar>
              <w:top w:w="90" w:type="dxa"/>
              <w:left w:w="100" w:type="dxa"/>
              <w:bottom w:w="90" w:type="dxa"/>
              <w:right w:w="100" w:type="dxa"/>
            </w:tcMar>
            <w:vAlign w:val="center"/>
          </w:tcPr>
          <w:p w14:paraId="0B69B770" w14:textId="77777777" w:rsidR="00F978E3" w:rsidRDefault="00B6605A">
            <w:r>
              <w:t>Sample Accepted by Lab; Testing Scheduled; Testing in Progress; Delay Reported; Sample Query Raised; Testing Completed</w:t>
            </w:r>
          </w:p>
        </w:tc>
      </w:tr>
      <w:tr w:rsidR="00F978E3" w14:paraId="2DFBB325" w14:textId="77777777">
        <w:trPr>
          <w:jc w:val="center"/>
        </w:trPr>
        <w:tc>
          <w:tcPr>
            <w:tcW w:w="2952" w:type="dxa"/>
            <w:tcMar>
              <w:top w:w="90" w:type="dxa"/>
              <w:left w:w="100" w:type="dxa"/>
              <w:bottom w:w="90" w:type="dxa"/>
              <w:right w:w="100" w:type="dxa"/>
            </w:tcMar>
            <w:vAlign w:val="center"/>
          </w:tcPr>
          <w:p w14:paraId="60837579" w14:textId="77777777" w:rsidR="00F978E3" w:rsidRDefault="00B6605A">
            <w:r>
              <w:t>Certificate &amp; closure</w:t>
            </w:r>
          </w:p>
        </w:tc>
        <w:tc>
          <w:tcPr>
            <w:tcW w:w="6912" w:type="dxa"/>
            <w:tcMar>
              <w:top w:w="90" w:type="dxa"/>
              <w:left w:w="100" w:type="dxa"/>
              <w:bottom w:w="90" w:type="dxa"/>
              <w:right w:w="100" w:type="dxa"/>
            </w:tcMar>
            <w:vAlign w:val="center"/>
          </w:tcPr>
          <w:p w14:paraId="2E3E7AD9" w14:textId="77777777" w:rsidR="00F978E3" w:rsidRDefault="00B6605A">
            <w:r>
              <w:t>Awaiting Go-Lab Review; Returned to Lab; On Hold with Go-Lab; Approved for Customer Release; Released to Customer; Awaiting Customer Action; Closed</w:t>
            </w:r>
          </w:p>
        </w:tc>
      </w:tr>
      <w:tr w:rsidR="00F978E3" w14:paraId="78B865A6" w14:textId="77777777">
        <w:trPr>
          <w:jc w:val="center"/>
        </w:trPr>
        <w:tc>
          <w:tcPr>
            <w:tcW w:w="2952" w:type="dxa"/>
            <w:tcMar>
              <w:top w:w="90" w:type="dxa"/>
              <w:left w:w="100" w:type="dxa"/>
              <w:bottom w:w="90" w:type="dxa"/>
              <w:right w:w="100" w:type="dxa"/>
            </w:tcMar>
            <w:vAlign w:val="center"/>
          </w:tcPr>
          <w:p w14:paraId="2C1463E4" w14:textId="77777777" w:rsidR="00F978E3" w:rsidRDefault="00B6605A">
            <w:r>
              <w:t>Exceptions</w:t>
            </w:r>
          </w:p>
        </w:tc>
        <w:tc>
          <w:tcPr>
            <w:tcW w:w="6912" w:type="dxa"/>
            <w:tcMar>
              <w:top w:w="90" w:type="dxa"/>
              <w:left w:w="100" w:type="dxa"/>
              <w:bottom w:w="90" w:type="dxa"/>
              <w:right w:w="100" w:type="dxa"/>
            </w:tcMar>
            <w:vAlign w:val="center"/>
          </w:tcPr>
          <w:p w14:paraId="2548E651" w14:textId="77777777" w:rsidR="00F978E3" w:rsidRDefault="00B6605A">
            <w:r>
              <w:t>Pending Customer Information; Lab Allocation Exception; Pickup Exception; Sample Rejected; Testing Delayed; Query Under Investigation</w:t>
            </w:r>
          </w:p>
        </w:tc>
      </w:tr>
    </w:tbl>
    <w:p w14:paraId="5520824C" w14:textId="77777777" w:rsidR="00F978E3" w:rsidRDefault="00B6605A">
      <w:pPr>
        <w:pStyle w:val="SOPH1"/>
      </w:pPr>
      <w:r>
        <w:t>8. Mandatory Control Points</w:t>
      </w:r>
    </w:p>
    <w:p w14:paraId="5B337426" w14:textId="77777777" w:rsidR="00F978E3" w:rsidRDefault="00B6605A">
      <w:pPr>
        <w:pStyle w:val="ListBullet"/>
      </w:pPr>
      <w:r>
        <w:t>A COD request cannot advance beyond billing until payment confirmation is received.</w:t>
      </w:r>
    </w:p>
    <w:p w14:paraId="5FFBCE23" w14:textId="77777777" w:rsidR="00F978E3" w:rsidRDefault="00B6605A">
      <w:pPr>
        <w:pStyle w:val="ListBullet"/>
      </w:pPr>
      <w:r>
        <w:t>Expedite pricing must be explicit and traceable on the customer quote.</w:t>
      </w:r>
    </w:p>
    <w:p w14:paraId="5A2009FA" w14:textId="77777777" w:rsidR="00F978E3" w:rsidRDefault="00B6605A">
      <w:pPr>
        <w:pStyle w:val="ListBullet"/>
      </w:pPr>
      <w:r>
        <w:t>The certificate must be validated against the correct request/test using the unique reference before release.</w:t>
      </w:r>
    </w:p>
    <w:p w14:paraId="1A2B9FED" w14:textId="77777777" w:rsidR="00F978E3" w:rsidRDefault="00B6605A">
      <w:pPr>
        <w:pStyle w:val="ListBullet"/>
      </w:pPr>
      <w:r>
        <w:t>The laboratory issue dropdown must be completed for any sample problem and comments must be mandatory when Other is selected.</w:t>
      </w:r>
    </w:p>
    <w:p w14:paraId="16A3145A" w14:textId="77777777" w:rsidR="00F978E3" w:rsidRDefault="00B6605A">
      <w:pPr>
        <w:pStyle w:val="ListBullet"/>
      </w:pPr>
      <w:r>
        <w:t>Go-Lab approval is mandatory before any certificate or result is released to the customer.</w:t>
      </w:r>
    </w:p>
    <w:p w14:paraId="09507E97" w14:textId="77777777" w:rsidR="00F978E3" w:rsidRDefault="00B6605A">
      <w:pPr>
        <w:pStyle w:val="ListBullet"/>
      </w:pPr>
      <w:r>
        <w:t>Stored tolerances must be visible to the relevant workflow step for applicable tests.</w:t>
      </w:r>
    </w:p>
    <w:p w14:paraId="70151BAD" w14:textId="77777777" w:rsidR="00F978E3" w:rsidRDefault="00B6605A">
      <w:pPr>
        <w:pStyle w:val="ListBullet"/>
      </w:pPr>
      <w:r>
        <w:t>Customer and laboratory disclaimers must be version controlled and auditable.</w:t>
      </w:r>
    </w:p>
    <w:p w14:paraId="74D3BE38" w14:textId="77777777" w:rsidR="00F978E3" w:rsidRDefault="00B6605A">
      <w:pPr>
        <w:pStyle w:val="SOPH1"/>
      </w:pPr>
      <w:r>
        <w:t>9. Exceptions</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ayout w:type="fixed"/>
        <w:tblLook w:val="04A0" w:firstRow="1" w:lastRow="0" w:firstColumn="1" w:lastColumn="0" w:noHBand="0" w:noVBand="1"/>
      </w:tblPr>
      <w:tblGrid>
        <w:gridCol w:w="5040"/>
        <w:gridCol w:w="6912"/>
      </w:tblGrid>
      <w:tr w:rsidR="00F978E3" w14:paraId="039905AF" w14:textId="77777777">
        <w:trPr>
          <w:jc w:val="center"/>
        </w:trPr>
        <w:tc>
          <w:tcPr>
            <w:tcW w:w="5040" w:type="dxa"/>
            <w:shd w:val="clear" w:color="auto" w:fill="D9EAF7"/>
            <w:tcMar>
              <w:top w:w="80" w:type="dxa"/>
              <w:left w:w="100" w:type="dxa"/>
              <w:bottom w:w="80" w:type="dxa"/>
              <w:right w:w="100" w:type="dxa"/>
            </w:tcMar>
            <w:vAlign w:val="center"/>
          </w:tcPr>
          <w:p w14:paraId="7A356CA4" w14:textId="77777777" w:rsidR="00F978E3" w:rsidRDefault="00B6605A">
            <w:r>
              <w:rPr>
                <w:b/>
                <w:color w:val="1F4E79"/>
              </w:rPr>
              <w:t>Field</w:t>
            </w:r>
          </w:p>
        </w:tc>
        <w:tc>
          <w:tcPr>
            <w:tcW w:w="5040" w:type="dxa"/>
            <w:shd w:val="clear" w:color="auto" w:fill="D9EAF7"/>
            <w:tcMar>
              <w:top w:w="80" w:type="dxa"/>
              <w:left w:w="100" w:type="dxa"/>
              <w:bottom w:w="80" w:type="dxa"/>
              <w:right w:w="100" w:type="dxa"/>
            </w:tcMar>
            <w:vAlign w:val="center"/>
          </w:tcPr>
          <w:p w14:paraId="6E95CAFC" w14:textId="77777777" w:rsidR="00F978E3" w:rsidRDefault="00B6605A">
            <w:r>
              <w:rPr>
                <w:b/>
                <w:color w:val="1F4E79"/>
              </w:rPr>
              <w:t>Requirement</w:t>
            </w:r>
          </w:p>
        </w:tc>
      </w:tr>
      <w:tr w:rsidR="00F978E3" w14:paraId="15994B76" w14:textId="77777777">
        <w:trPr>
          <w:jc w:val="center"/>
        </w:trPr>
        <w:tc>
          <w:tcPr>
            <w:tcW w:w="2952" w:type="dxa"/>
            <w:tcMar>
              <w:top w:w="90" w:type="dxa"/>
              <w:left w:w="100" w:type="dxa"/>
              <w:bottom w:w="90" w:type="dxa"/>
              <w:right w:w="100" w:type="dxa"/>
            </w:tcMar>
            <w:vAlign w:val="center"/>
          </w:tcPr>
          <w:p w14:paraId="207BBFDA" w14:textId="77777777" w:rsidR="00F978E3" w:rsidRDefault="00B6605A">
            <w:r>
              <w:t>Pending Customer Information</w:t>
            </w:r>
          </w:p>
        </w:tc>
        <w:tc>
          <w:tcPr>
            <w:tcW w:w="6912" w:type="dxa"/>
            <w:tcMar>
              <w:top w:w="90" w:type="dxa"/>
              <w:left w:w="100" w:type="dxa"/>
              <w:bottom w:w="90" w:type="dxa"/>
              <w:right w:w="100" w:type="dxa"/>
            </w:tcMar>
            <w:vAlign w:val="center"/>
          </w:tcPr>
          <w:p w14:paraId="467BC74A" w14:textId="77777777" w:rsidR="00F978E3" w:rsidRDefault="00B6605A">
            <w:r>
              <w:t>Required data, attachments, or tolerance inputs are missing.</w:t>
            </w:r>
          </w:p>
        </w:tc>
      </w:tr>
      <w:tr w:rsidR="00F978E3" w14:paraId="12E8B8CC" w14:textId="77777777">
        <w:trPr>
          <w:jc w:val="center"/>
        </w:trPr>
        <w:tc>
          <w:tcPr>
            <w:tcW w:w="2952" w:type="dxa"/>
            <w:tcMar>
              <w:top w:w="90" w:type="dxa"/>
              <w:left w:w="100" w:type="dxa"/>
              <w:bottom w:w="90" w:type="dxa"/>
              <w:right w:w="100" w:type="dxa"/>
            </w:tcMar>
            <w:vAlign w:val="center"/>
          </w:tcPr>
          <w:p w14:paraId="34F09EB9" w14:textId="77777777" w:rsidR="00F978E3" w:rsidRDefault="00B6605A">
            <w:r>
              <w:t>Awaiting COD Payment</w:t>
            </w:r>
          </w:p>
        </w:tc>
        <w:tc>
          <w:tcPr>
            <w:tcW w:w="6912" w:type="dxa"/>
            <w:tcMar>
              <w:top w:w="90" w:type="dxa"/>
              <w:left w:w="100" w:type="dxa"/>
              <w:bottom w:w="90" w:type="dxa"/>
              <w:right w:w="100" w:type="dxa"/>
            </w:tcMar>
            <w:vAlign w:val="center"/>
          </w:tcPr>
          <w:p w14:paraId="0E05E32C" w14:textId="77777777" w:rsidR="00F978E3" w:rsidRDefault="00B6605A">
            <w:r>
              <w:t>Invoice exists but payment has not yet been confirmed.</w:t>
            </w:r>
          </w:p>
        </w:tc>
      </w:tr>
      <w:tr w:rsidR="00F978E3" w14:paraId="3272CDC0" w14:textId="77777777">
        <w:trPr>
          <w:jc w:val="center"/>
        </w:trPr>
        <w:tc>
          <w:tcPr>
            <w:tcW w:w="2952" w:type="dxa"/>
            <w:tcMar>
              <w:top w:w="90" w:type="dxa"/>
              <w:left w:w="100" w:type="dxa"/>
              <w:bottom w:w="90" w:type="dxa"/>
              <w:right w:w="100" w:type="dxa"/>
            </w:tcMar>
            <w:vAlign w:val="center"/>
          </w:tcPr>
          <w:p w14:paraId="05062B3A" w14:textId="77777777" w:rsidR="00F978E3" w:rsidRDefault="00B6605A">
            <w:r>
              <w:lastRenderedPageBreak/>
              <w:t>Lab Allocation Exception</w:t>
            </w:r>
          </w:p>
        </w:tc>
        <w:tc>
          <w:tcPr>
            <w:tcW w:w="6912" w:type="dxa"/>
            <w:tcMar>
              <w:top w:w="90" w:type="dxa"/>
              <w:left w:w="100" w:type="dxa"/>
              <w:bottom w:w="90" w:type="dxa"/>
              <w:right w:w="100" w:type="dxa"/>
            </w:tcMar>
            <w:vAlign w:val="center"/>
          </w:tcPr>
          <w:p w14:paraId="58B4FDA0" w14:textId="77777777" w:rsidR="00F978E3" w:rsidRDefault="00B6605A">
            <w:r>
              <w:t>No suitable lab can be auto-selected or a manual override is required.</w:t>
            </w:r>
          </w:p>
        </w:tc>
      </w:tr>
      <w:tr w:rsidR="00F978E3" w14:paraId="2C6711EC" w14:textId="77777777">
        <w:trPr>
          <w:jc w:val="center"/>
        </w:trPr>
        <w:tc>
          <w:tcPr>
            <w:tcW w:w="2952" w:type="dxa"/>
            <w:tcMar>
              <w:top w:w="90" w:type="dxa"/>
              <w:left w:w="100" w:type="dxa"/>
              <w:bottom w:w="90" w:type="dxa"/>
              <w:right w:w="100" w:type="dxa"/>
            </w:tcMar>
            <w:vAlign w:val="center"/>
          </w:tcPr>
          <w:p w14:paraId="794C046E" w14:textId="77777777" w:rsidR="00F978E3" w:rsidRDefault="00B6605A">
            <w:r>
              <w:t>Pickup Exception</w:t>
            </w:r>
          </w:p>
        </w:tc>
        <w:tc>
          <w:tcPr>
            <w:tcW w:w="6912" w:type="dxa"/>
            <w:tcMar>
              <w:top w:w="90" w:type="dxa"/>
              <w:left w:w="100" w:type="dxa"/>
              <w:bottom w:w="90" w:type="dxa"/>
              <w:right w:w="100" w:type="dxa"/>
            </w:tcMar>
            <w:vAlign w:val="center"/>
          </w:tcPr>
          <w:p w14:paraId="7452ED50" w14:textId="77777777" w:rsidR="00F978E3" w:rsidRDefault="00B6605A">
            <w:r>
              <w:t>Collection failed or requires rescheduling.</w:t>
            </w:r>
          </w:p>
        </w:tc>
      </w:tr>
      <w:tr w:rsidR="00F978E3" w14:paraId="769E090E" w14:textId="77777777">
        <w:trPr>
          <w:jc w:val="center"/>
        </w:trPr>
        <w:tc>
          <w:tcPr>
            <w:tcW w:w="2952" w:type="dxa"/>
            <w:tcMar>
              <w:top w:w="90" w:type="dxa"/>
              <w:left w:w="100" w:type="dxa"/>
              <w:bottom w:w="90" w:type="dxa"/>
              <w:right w:w="100" w:type="dxa"/>
            </w:tcMar>
            <w:vAlign w:val="center"/>
          </w:tcPr>
          <w:p w14:paraId="092747F4" w14:textId="77777777" w:rsidR="00F978E3" w:rsidRDefault="00B6605A">
            <w:r>
              <w:t>Sample Rejected / Sample Query Raised</w:t>
            </w:r>
          </w:p>
        </w:tc>
        <w:tc>
          <w:tcPr>
            <w:tcW w:w="6912" w:type="dxa"/>
            <w:tcMar>
              <w:top w:w="90" w:type="dxa"/>
              <w:left w:w="100" w:type="dxa"/>
              <w:bottom w:w="90" w:type="dxa"/>
              <w:right w:w="100" w:type="dxa"/>
            </w:tcMar>
            <w:vAlign w:val="center"/>
          </w:tcPr>
          <w:p w14:paraId="43001E7A" w14:textId="77777777" w:rsidR="00F978E3" w:rsidRDefault="00B6605A">
            <w:r>
              <w:t>The lab cannot proceed due to condition, insufficient volume, or incorrect test selection.</w:t>
            </w:r>
          </w:p>
        </w:tc>
      </w:tr>
      <w:tr w:rsidR="00F978E3" w14:paraId="6B07EE93" w14:textId="77777777">
        <w:trPr>
          <w:jc w:val="center"/>
        </w:trPr>
        <w:tc>
          <w:tcPr>
            <w:tcW w:w="2952" w:type="dxa"/>
            <w:tcMar>
              <w:top w:w="90" w:type="dxa"/>
              <w:left w:w="100" w:type="dxa"/>
              <w:bottom w:w="90" w:type="dxa"/>
              <w:right w:w="100" w:type="dxa"/>
            </w:tcMar>
            <w:vAlign w:val="center"/>
          </w:tcPr>
          <w:p w14:paraId="27CE5D04" w14:textId="77777777" w:rsidR="00F978E3" w:rsidRDefault="00B6605A">
            <w:r>
              <w:t>Testing Delayed</w:t>
            </w:r>
          </w:p>
        </w:tc>
        <w:tc>
          <w:tcPr>
            <w:tcW w:w="6912" w:type="dxa"/>
            <w:tcMar>
              <w:top w:w="90" w:type="dxa"/>
              <w:left w:w="100" w:type="dxa"/>
              <w:bottom w:w="90" w:type="dxa"/>
              <w:right w:w="100" w:type="dxa"/>
            </w:tcMar>
            <w:vAlign w:val="center"/>
          </w:tcPr>
          <w:p w14:paraId="32D330E7" w14:textId="77777777" w:rsidR="00F978E3" w:rsidRDefault="00B6605A">
            <w:r>
              <w:t>The lab has updated the expected completion timing.</w:t>
            </w:r>
          </w:p>
        </w:tc>
      </w:tr>
      <w:tr w:rsidR="00F978E3" w14:paraId="636DB4B6" w14:textId="77777777">
        <w:trPr>
          <w:jc w:val="center"/>
        </w:trPr>
        <w:tc>
          <w:tcPr>
            <w:tcW w:w="2952" w:type="dxa"/>
            <w:tcMar>
              <w:top w:w="90" w:type="dxa"/>
              <w:left w:w="100" w:type="dxa"/>
              <w:bottom w:w="90" w:type="dxa"/>
              <w:right w:w="100" w:type="dxa"/>
            </w:tcMar>
            <w:vAlign w:val="center"/>
          </w:tcPr>
          <w:p w14:paraId="2A586362" w14:textId="77777777" w:rsidR="00F978E3" w:rsidRDefault="00B6605A">
            <w:r>
              <w:t>On Hold with Go-Lab</w:t>
            </w:r>
          </w:p>
        </w:tc>
        <w:tc>
          <w:tcPr>
            <w:tcW w:w="6912" w:type="dxa"/>
            <w:tcMar>
              <w:top w:w="90" w:type="dxa"/>
              <w:left w:w="100" w:type="dxa"/>
              <w:bottom w:w="90" w:type="dxa"/>
              <w:right w:w="100" w:type="dxa"/>
            </w:tcMar>
            <w:vAlign w:val="center"/>
          </w:tcPr>
          <w:p w14:paraId="1BE96252" w14:textId="77777777" w:rsidR="00F978E3" w:rsidRDefault="00B6605A">
            <w:r>
              <w:t>Certificate/results uploaded but withheld pending review, correction, or formatting decision.</w:t>
            </w:r>
          </w:p>
        </w:tc>
      </w:tr>
    </w:tbl>
    <w:p w14:paraId="02BA8A8E" w14:textId="77777777" w:rsidR="00F978E3" w:rsidRDefault="00B6605A">
      <w:pPr>
        <w:pStyle w:val="SOPH1"/>
      </w:pPr>
      <w:r>
        <w:t>10. Appendices</w:t>
      </w:r>
    </w:p>
    <w:p w14:paraId="4962144B" w14:textId="77777777" w:rsidR="00F978E3" w:rsidRDefault="00B6605A">
      <w:r>
        <w:t>Appendix A - One-page workflow flowchart (issued as a separate PDF).</w:t>
      </w:r>
    </w:p>
    <w:p w14:paraId="52B16F9E" w14:textId="77777777" w:rsidR="00F978E3" w:rsidRDefault="00B6605A">
      <w:r>
        <w:t>Appendix B - Portal fields, tolerances, disclaimers, status codes, and integration rules may be expanded in the implementation specification.</w:t>
      </w:r>
    </w:p>
    <w:sectPr w:rsidR="00F978E3" w:rsidSect="00034616">
      <w:footerReference w:type="default" r:id="rId8"/>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04F52" w14:textId="77777777" w:rsidR="00B6605A" w:rsidRDefault="00B6605A">
      <w:pPr>
        <w:spacing w:after="0" w:line="240" w:lineRule="auto"/>
      </w:pPr>
      <w:r>
        <w:separator/>
      </w:r>
    </w:p>
  </w:endnote>
  <w:endnote w:type="continuationSeparator" w:id="0">
    <w:p w14:paraId="475B50CE" w14:textId="77777777" w:rsidR="00B6605A" w:rsidRDefault="00B66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81C14" w14:textId="77777777" w:rsidR="00F978E3" w:rsidRDefault="00B6605A">
    <w:pPr>
      <w:pStyle w:val="Footer"/>
      <w:jc w:val="right"/>
    </w:pPr>
    <w:r>
      <w:rPr>
        <w:color w:val="6B7280"/>
        <w:sz w:val="16"/>
      </w:rPr>
      <w:t>Go-Lab SOP - Controlled copy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697FA" w14:textId="77777777" w:rsidR="00B6605A" w:rsidRDefault="00B6605A">
      <w:pPr>
        <w:spacing w:after="0" w:line="240" w:lineRule="auto"/>
      </w:pPr>
      <w:r>
        <w:separator/>
      </w:r>
    </w:p>
  </w:footnote>
  <w:footnote w:type="continuationSeparator" w:id="0">
    <w:p w14:paraId="3D38E329" w14:textId="77777777" w:rsidR="00B6605A" w:rsidRDefault="00B660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1938190">
    <w:abstractNumId w:val="8"/>
  </w:num>
  <w:num w:numId="2" w16cid:durableId="9651091">
    <w:abstractNumId w:val="6"/>
  </w:num>
  <w:num w:numId="3" w16cid:durableId="144130878">
    <w:abstractNumId w:val="5"/>
  </w:num>
  <w:num w:numId="4" w16cid:durableId="887644782">
    <w:abstractNumId w:val="4"/>
  </w:num>
  <w:num w:numId="5" w16cid:durableId="933127913">
    <w:abstractNumId w:val="7"/>
  </w:num>
  <w:num w:numId="6" w16cid:durableId="159466309">
    <w:abstractNumId w:val="3"/>
  </w:num>
  <w:num w:numId="7" w16cid:durableId="800391246">
    <w:abstractNumId w:val="2"/>
  </w:num>
  <w:num w:numId="8" w16cid:durableId="1716931246">
    <w:abstractNumId w:val="1"/>
  </w:num>
  <w:num w:numId="9" w16cid:durableId="1247112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9DA"/>
    <w:rsid w:val="0015074B"/>
    <w:rsid w:val="0029639D"/>
    <w:rsid w:val="00326F90"/>
    <w:rsid w:val="004602B4"/>
    <w:rsid w:val="00AA1D8D"/>
    <w:rsid w:val="00B47730"/>
    <w:rsid w:val="00B6605A"/>
    <w:rsid w:val="00CB0664"/>
    <w:rsid w:val="00E826FC"/>
    <w:rsid w:val="00F978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00C95"/>
  <w14:defaultImageDpi w14:val="300"/>
  <w15:docId w15:val="{ABFAC7E7-9D1E-4DF8-AA09-5F9126997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PTitle">
    <w:name w:val="SOP Title"/>
    <w:basedOn w:val="Title"/>
    <w:pPr>
      <w:spacing w:before="160" w:after="80"/>
    </w:pPr>
    <w:rPr>
      <w:rFonts w:ascii="Aptos" w:hAnsi="Aptos"/>
      <w:b/>
      <w:color w:val="1F4E79"/>
      <w:sz w:val="44"/>
    </w:rPr>
  </w:style>
  <w:style w:type="paragraph" w:customStyle="1" w:styleId="SOPSubtitle">
    <w:name w:val="SOP Subtitle"/>
    <w:basedOn w:val="Subtitle"/>
    <w:pPr>
      <w:spacing w:before="160" w:after="80"/>
    </w:pPr>
    <w:rPr>
      <w:rFonts w:ascii="Aptos" w:hAnsi="Aptos"/>
      <w:color w:val="5A6B7B"/>
      <w:sz w:val="21"/>
    </w:rPr>
  </w:style>
  <w:style w:type="paragraph" w:customStyle="1" w:styleId="SOPH1">
    <w:name w:val="SOP H1"/>
    <w:basedOn w:val="Heading1"/>
    <w:pPr>
      <w:spacing w:before="160" w:after="80"/>
    </w:pPr>
    <w:rPr>
      <w:rFonts w:ascii="Aptos" w:hAnsi="Aptos"/>
      <w:color w:val="1F4E79"/>
    </w:rPr>
  </w:style>
  <w:style w:type="paragraph" w:customStyle="1" w:styleId="SOPH2">
    <w:name w:val="SOP H2"/>
    <w:basedOn w:val="Heading2"/>
    <w:pPr>
      <w:spacing w:before="160" w:after="80"/>
    </w:pPr>
    <w:rPr>
      <w:rFonts w:ascii="Aptos" w:hAnsi="Aptos"/>
      <w:color w:val="244B66"/>
      <w:sz w:val="23"/>
    </w:rPr>
  </w:style>
  <w:style w:type="paragraph" w:customStyle="1" w:styleId="SOPH3">
    <w:name w:val="SOP H3"/>
    <w:basedOn w:val="Heading3"/>
    <w:pPr>
      <w:spacing w:before="160" w:after="80"/>
    </w:pPr>
    <w:rPr>
      <w:rFonts w:ascii="Aptos" w:hAnsi="Aptos"/>
      <w:color w:val="244B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1727</Words>
  <Characters>9848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Fiona Sutherland</cp:lastModifiedBy>
  <cp:revision>2</cp:revision>
  <dcterms:created xsi:type="dcterms:W3CDTF">2026-03-20T17:47:00Z</dcterms:created>
  <dcterms:modified xsi:type="dcterms:W3CDTF">2026-03-20T17:47:00Z</dcterms:modified>
  <cp:category/>
</cp:coreProperties>
</file>