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41E87" w14:textId="77777777" w:rsidR="00F64592" w:rsidRPr="00EF2716" w:rsidRDefault="00000000" w:rsidP="00EF2716">
      <w:pPr>
        <w:pStyle w:val="Ttulo1"/>
        <w:spacing w:line="360" w:lineRule="auto"/>
        <w:rPr>
          <w:color w:val="F66129"/>
        </w:rPr>
      </w:pPr>
      <w:bookmarkStart w:id="0" w:name="initial-report-hubspot-public-app-titanx"/>
      <w:r w:rsidRPr="00EF2716">
        <w:rPr>
          <w:color w:val="F66129"/>
        </w:rPr>
        <w:t>Initial Report – HubSpot Public App ↔ Titanx</w:t>
      </w:r>
    </w:p>
    <w:p w14:paraId="41E40E70" w14:textId="77777777" w:rsidR="00F64592" w:rsidRPr="00EF2716" w:rsidRDefault="00000000" w:rsidP="00EF2716">
      <w:pPr>
        <w:pStyle w:val="Ttulo2"/>
        <w:spacing w:line="360" w:lineRule="auto"/>
        <w:rPr>
          <w:color w:val="F66129"/>
        </w:rPr>
      </w:pPr>
      <w:bookmarkStart w:id="1" w:name="context"/>
      <w:r w:rsidRPr="00EF2716">
        <w:rPr>
          <w:color w:val="F66129"/>
        </w:rPr>
        <w:t>1. Context</w:t>
      </w:r>
    </w:p>
    <w:p w14:paraId="650AC004" w14:textId="77777777" w:rsidR="00F64592" w:rsidRDefault="00000000" w:rsidP="00EF2716">
      <w:pPr>
        <w:pStyle w:val="FirstParagraph"/>
        <w:spacing w:line="360" w:lineRule="auto"/>
      </w:pPr>
      <w:r>
        <w:t xml:space="preserve">The goal is to build a </w:t>
      </w:r>
      <w:r>
        <w:rPr>
          <w:b/>
          <w:bCs/>
        </w:rPr>
        <w:t>public app</w:t>
      </w:r>
      <w:r>
        <w:t xml:space="preserve"> for the HubSpot App Marketplace that connects HubSpot with Titanx.</w:t>
      </w:r>
      <w:r>
        <w:br/>
        <w:t>The objective is for users to install it directly from the Marketplace, authorize it via OAuth 2.0, and manage data synchronization (e.g., contacts, deals, properties, business-specific operations).</w:t>
      </w:r>
    </w:p>
    <w:p w14:paraId="687557C8" w14:textId="77777777" w:rsidR="00F64592" w:rsidRDefault="00000000" w:rsidP="00EF2716">
      <w:pPr>
        <w:pStyle w:val="Textoindependiente"/>
        <w:spacing w:line="360" w:lineRule="auto"/>
      </w:pPr>
      <w:r>
        <w:t xml:space="preserve">The design must be </w:t>
      </w:r>
      <w:r>
        <w:rPr>
          <w:b/>
          <w:bCs/>
        </w:rPr>
        <w:t>multi-tenant</w:t>
      </w:r>
      <w:r>
        <w:t>, allowing multiple HubSpot portals to connect independently.</w:t>
      </w:r>
    </w:p>
    <w:p w14:paraId="78B576EF" w14:textId="6629C157" w:rsidR="00F64592" w:rsidRDefault="00F64592" w:rsidP="00EF2716">
      <w:pPr>
        <w:spacing w:line="360" w:lineRule="auto"/>
      </w:pPr>
    </w:p>
    <w:p w14:paraId="64A0A283" w14:textId="77777777" w:rsidR="00F64592" w:rsidRPr="00EF2716" w:rsidRDefault="00000000" w:rsidP="00EF2716">
      <w:pPr>
        <w:pStyle w:val="Ttulo2"/>
        <w:spacing w:line="360" w:lineRule="auto"/>
        <w:rPr>
          <w:color w:val="F66129"/>
        </w:rPr>
      </w:pPr>
      <w:bookmarkStart w:id="2" w:name="account-types-and-licenses-required"/>
      <w:bookmarkEnd w:id="1"/>
      <w:r w:rsidRPr="00EF2716">
        <w:rPr>
          <w:color w:val="F66129"/>
        </w:rPr>
        <w:t>2. Account types and licenses required</w:t>
      </w:r>
    </w:p>
    <w:p w14:paraId="018766D1" w14:textId="77777777" w:rsidR="00F64592" w:rsidRPr="00EF2716" w:rsidRDefault="00000000" w:rsidP="00EF2716">
      <w:pPr>
        <w:pStyle w:val="Ttulo3"/>
        <w:spacing w:line="360" w:lineRule="auto"/>
        <w:rPr>
          <w:color w:val="F66129"/>
        </w:rPr>
      </w:pPr>
      <w:bookmarkStart w:id="3" w:name="to-create-the-public-app"/>
      <w:r w:rsidRPr="00EF2716">
        <w:rPr>
          <w:color w:val="F66129"/>
        </w:rPr>
        <w:t>To create the Public App</w:t>
      </w:r>
    </w:p>
    <w:p w14:paraId="428010A1" w14:textId="77777777" w:rsidR="00F64592" w:rsidRDefault="00000000" w:rsidP="00EF2716">
      <w:pPr>
        <w:pStyle w:val="Compact"/>
        <w:numPr>
          <w:ilvl w:val="0"/>
          <w:numId w:val="2"/>
        </w:numPr>
        <w:spacing w:line="360" w:lineRule="auto"/>
      </w:pPr>
      <w:r>
        <w:rPr>
          <w:b/>
          <w:bCs/>
        </w:rPr>
        <w:t>HubSpot Developer Account (free):</w:t>
      </w:r>
      <w:r>
        <w:br/>
        <w:t>Required to register the application, define scopes, test OAuth, and prepare for Marketplace publishing.</w:t>
      </w:r>
    </w:p>
    <w:p w14:paraId="460ACCE0" w14:textId="77777777" w:rsidR="00F64592" w:rsidRPr="00EF2716" w:rsidRDefault="00000000" w:rsidP="00EF2716">
      <w:pPr>
        <w:pStyle w:val="Ttulo3"/>
        <w:spacing w:line="360" w:lineRule="auto"/>
        <w:rPr>
          <w:color w:val="F66129"/>
        </w:rPr>
      </w:pPr>
      <w:bookmarkStart w:id="4" w:name="to-use-the-public-app"/>
      <w:bookmarkEnd w:id="3"/>
      <w:r w:rsidRPr="00EF2716">
        <w:rPr>
          <w:color w:val="F66129"/>
        </w:rPr>
        <w:t>To use the Public App</w:t>
      </w:r>
    </w:p>
    <w:p w14:paraId="27629142" w14:textId="77777777" w:rsidR="00F64592" w:rsidRDefault="00000000" w:rsidP="00EF2716">
      <w:pPr>
        <w:pStyle w:val="Compact"/>
        <w:numPr>
          <w:ilvl w:val="0"/>
          <w:numId w:val="3"/>
        </w:numPr>
        <w:spacing w:line="360" w:lineRule="auto"/>
      </w:pPr>
      <w:r>
        <w:rPr>
          <w:b/>
          <w:bCs/>
        </w:rPr>
        <w:t>Any HubSpot portal (Free, Starter, Pro, or Enterprise):</w:t>
      </w:r>
    </w:p>
    <w:p w14:paraId="0B6B4954" w14:textId="77777777" w:rsidR="00F64592" w:rsidRDefault="00000000" w:rsidP="00EF2716">
      <w:pPr>
        <w:pStyle w:val="Compact"/>
        <w:numPr>
          <w:ilvl w:val="1"/>
          <w:numId w:val="4"/>
        </w:numPr>
        <w:spacing w:line="360" w:lineRule="auto"/>
      </w:pPr>
      <w:r>
        <w:t xml:space="preserve">An account with </w:t>
      </w:r>
      <w:r>
        <w:rPr>
          <w:b/>
          <w:bCs/>
        </w:rPr>
        <w:t>Super Admin</w:t>
      </w:r>
      <w:r>
        <w:t xml:space="preserve"> permissions can install the app.</w:t>
      </w:r>
      <w:r>
        <w:br/>
      </w:r>
    </w:p>
    <w:p w14:paraId="2DE8BF68" w14:textId="77777777" w:rsidR="00F64592" w:rsidRDefault="00000000" w:rsidP="00EF2716">
      <w:pPr>
        <w:pStyle w:val="Compact"/>
        <w:numPr>
          <w:ilvl w:val="1"/>
          <w:numId w:val="4"/>
        </w:numPr>
        <w:spacing w:line="360" w:lineRule="auto"/>
      </w:pPr>
      <w:r>
        <w:t xml:space="preserve">The app can work in Free accounts, but </w:t>
      </w:r>
      <w:r>
        <w:rPr>
          <w:b/>
          <w:bCs/>
        </w:rPr>
        <w:t>features depend on the license</w:t>
      </w:r>
      <w:r>
        <w:t>:</w:t>
      </w:r>
    </w:p>
    <w:p w14:paraId="5503D2D8" w14:textId="77777777" w:rsidR="00F64592" w:rsidRDefault="00000000" w:rsidP="00EF2716">
      <w:pPr>
        <w:pStyle w:val="Compact"/>
        <w:numPr>
          <w:ilvl w:val="2"/>
          <w:numId w:val="5"/>
        </w:numPr>
        <w:spacing w:line="360" w:lineRule="auto"/>
      </w:pPr>
      <w:r>
        <w:rPr>
          <w:b/>
          <w:bCs/>
        </w:rPr>
        <w:t>Free/Starter:</w:t>
      </w:r>
      <w:r>
        <w:t xml:space="preserve"> only basic access to contacts and standard properties.</w:t>
      </w:r>
      <w:r>
        <w:br/>
      </w:r>
    </w:p>
    <w:p w14:paraId="0EBC8F0D" w14:textId="77777777" w:rsidR="00F64592" w:rsidRDefault="00000000" w:rsidP="00EF2716">
      <w:pPr>
        <w:pStyle w:val="Compact"/>
        <w:numPr>
          <w:ilvl w:val="2"/>
          <w:numId w:val="5"/>
        </w:numPr>
        <w:spacing w:line="360" w:lineRule="auto"/>
      </w:pPr>
      <w:r>
        <w:rPr>
          <w:b/>
          <w:bCs/>
        </w:rPr>
        <w:t>Professional/Enterprise:</w:t>
      </w:r>
      <w:r>
        <w:t xml:space="preserve"> advanced access (e.g., workflows, custom objects, advanced reporting).</w:t>
      </w:r>
    </w:p>
    <w:p w14:paraId="72C88C62" w14:textId="77777777" w:rsidR="00F64592" w:rsidRDefault="00000000" w:rsidP="00EF2716">
      <w:pPr>
        <w:pStyle w:val="FirstParagraph"/>
        <w:spacing w:line="360" w:lineRule="auto"/>
      </w:pPr>
      <w:r>
        <w:rPr>
          <w:rFonts w:ascii="Segoe UI Emoji" w:hAnsi="Segoe UI Emoji" w:cs="Segoe UI Emoji"/>
        </w:rPr>
        <w:lastRenderedPageBreak/>
        <w:t>⚠️</w:t>
      </w:r>
      <w:r>
        <w:t xml:space="preserve"> If the app integrates with </w:t>
      </w:r>
      <w:r>
        <w:rPr>
          <w:b/>
          <w:bCs/>
        </w:rPr>
        <w:t>custom objects</w:t>
      </w:r>
      <w:r>
        <w:t xml:space="preserve"> or advanced APIs, the portal must be </w:t>
      </w:r>
      <w:r>
        <w:rPr>
          <w:b/>
          <w:bCs/>
        </w:rPr>
        <w:t>Professional or Enterprise</w:t>
      </w:r>
      <w:r>
        <w:t>.</w:t>
      </w:r>
    </w:p>
    <w:p w14:paraId="12BE8151" w14:textId="5EA47502" w:rsidR="00F64592" w:rsidRDefault="00F64592" w:rsidP="00EF2716">
      <w:pPr>
        <w:spacing w:line="360" w:lineRule="auto"/>
      </w:pPr>
    </w:p>
    <w:p w14:paraId="3173C1B1" w14:textId="77777777" w:rsidR="00F64592" w:rsidRPr="00EF2716" w:rsidRDefault="00000000" w:rsidP="00EF2716">
      <w:pPr>
        <w:pStyle w:val="Ttulo2"/>
        <w:spacing w:line="360" w:lineRule="auto"/>
        <w:rPr>
          <w:color w:val="F66129"/>
        </w:rPr>
      </w:pPr>
      <w:bookmarkStart w:id="5" w:name="ui-and-user-experience"/>
      <w:bookmarkEnd w:id="2"/>
      <w:bookmarkEnd w:id="4"/>
      <w:r w:rsidRPr="00EF2716">
        <w:rPr>
          <w:color w:val="F66129"/>
        </w:rPr>
        <w:t>3. UI and user experience</w:t>
      </w:r>
    </w:p>
    <w:p w14:paraId="40DA5ECB" w14:textId="77777777" w:rsidR="00F64592" w:rsidRDefault="00000000" w:rsidP="00EF2716">
      <w:pPr>
        <w:pStyle w:val="Compact"/>
        <w:numPr>
          <w:ilvl w:val="0"/>
          <w:numId w:val="6"/>
        </w:numPr>
        <w:spacing w:line="360" w:lineRule="auto"/>
      </w:pPr>
      <w:r>
        <w:t xml:space="preserve">With </w:t>
      </w:r>
      <w:r>
        <w:rPr>
          <w:b/>
          <w:bCs/>
        </w:rPr>
        <w:t>HubSpot UI Extensions</w:t>
      </w:r>
      <w:r>
        <w:t xml:space="preserve">, we can render pages inside </w:t>
      </w:r>
      <w:r>
        <w:rPr>
          <w:b/>
          <w:bCs/>
        </w:rPr>
        <w:t>Settings</w:t>
      </w:r>
      <w:r>
        <w:t xml:space="preserve"> and in specific records (e.g., contact or deal sidebar).</w:t>
      </w:r>
      <w:r>
        <w:br/>
      </w:r>
    </w:p>
    <w:p w14:paraId="14737421" w14:textId="77777777" w:rsidR="00F64592" w:rsidRDefault="00000000" w:rsidP="00EF2716">
      <w:pPr>
        <w:pStyle w:val="Compact"/>
        <w:numPr>
          <w:ilvl w:val="0"/>
          <w:numId w:val="6"/>
        </w:numPr>
        <w:spacing w:line="360" w:lineRule="auto"/>
      </w:pPr>
      <w:r>
        <w:rPr>
          <w:b/>
          <w:bCs/>
        </w:rPr>
        <w:t>Limitation:</w:t>
      </w:r>
      <w:r>
        <w:t xml:space="preserve"> if a more complex UI is needed (advanced dashboards, visual reports, heavy data handling), a </w:t>
      </w:r>
      <w:r>
        <w:rPr>
          <w:b/>
          <w:bCs/>
        </w:rPr>
        <w:t>separate external app</w:t>
      </w:r>
      <w:r>
        <w:t xml:space="preserve"> (e.g., React/Next.js webapp) will be required to connect to the backend and display the data outside HubSpot.</w:t>
      </w:r>
    </w:p>
    <w:p w14:paraId="2C3ADC6C" w14:textId="1C0DF609" w:rsidR="00F64592" w:rsidRDefault="00F64592" w:rsidP="00EF2716">
      <w:pPr>
        <w:spacing w:line="360" w:lineRule="auto"/>
      </w:pPr>
    </w:p>
    <w:p w14:paraId="6926EB2E" w14:textId="77777777" w:rsidR="00F64592" w:rsidRPr="00EF2716" w:rsidRDefault="00000000" w:rsidP="00EF2716">
      <w:pPr>
        <w:pStyle w:val="Ttulo2"/>
        <w:spacing w:line="360" w:lineRule="auto"/>
        <w:rPr>
          <w:color w:val="F66129"/>
        </w:rPr>
      </w:pPr>
      <w:bookmarkStart w:id="6" w:name="external-backend-required"/>
      <w:bookmarkEnd w:id="5"/>
      <w:r w:rsidRPr="00EF2716">
        <w:rPr>
          <w:color w:val="F66129"/>
        </w:rPr>
        <w:t>4. External backend required</w:t>
      </w:r>
    </w:p>
    <w:p w14:paraId="15193CA6" w14:textId="77777777" w:rsidR="00F64592" w:rsidRDefault="00000000" w:rsidP="00EF2716">
      <w:pPr>
        <w:pStyle w:val="FirstParagraph"/>
        <w:spacing w:line="360" w:lineRule="auto"/>
      </w:pPr>
      <w:r>
        <w:t xml:space="preserve">For a Public App to function properly, an </w:t>
      </w:r>
      <w:r>
        <w:rPr>
          <w:b/>
          <w:bCs/>
        </w:rPr>
        <w:t>external backend</w:t>
      </w:r>
      <w:r>
        <w:t xml:space="preserve"> is required, with the following characteristics:</w:t>
      </w:r>
    </w:p>
    <w:p w14:paraId="3C6E8D47" w14:textId="77777777" w:rsidR="002F35E0" w:rsidRPr="002F35E0" w:rsidRDefault="002F35E0" w:rsidP="00EF2716">
      <w:pPr>
        <w:pStyle w:val="Compact"/>
        <w:numPr>
          <w:ilvl w:val="0"/>
          <w:numId w:val="7"/>
        </w:numPr>
        <w:spacing w:line="360" w:lineRule="auto"/>
      </w:pPr>
    </w:p>
    <w:p w14:paraId="0438663A" w14:textId="0B0E3E09" w:rsidR="00F64592" w:rsidRDefault="00000000" w:rsidP="00EF2716">
      <w:pPr>
        <w:pStyle w:val="Compact"/>
        <w:numPr>
          <w:ilvl w:val="0"/>
          <w:numId w:val="7"/>
        </w:numPr>
        <w:spacing w:line="360" w:lineRule="auto"/>
      </w:pPr>
      <w:r>
        <w:rPr>
          <w:b/>
          <w:bCs/>
        </w:rPr>
        <w:t>AWS (EC2, Lambda, or ECS)</w:t>
      </w:r>
      <w:r>
        <w:t xml:space="preserve"> for scalability.</w:t>
      </w:r>
      <w:r>
        <w:br/>
      </w:r>
    </w:p>
    <w:p w14:paraId="02B68236" w14:textId="77777777" w:rsidR="00F64592" w:rsidRDefault="00000000" w:rsidP="00EF2716">
      <w:pPr>
        <w:pStyle w:val="Compact"/>
        <w:numPr>
          <w:ilvl w:val="0"/>
          <w:numId w:val="7"/>
        </w:numPr>
        <w:spacing w:line="360" w:lineRule="auto"/>
      </w:pPr>
      <w:r>
        <w:rPr>
          <w:b/>
          <w:bCs/>
        </w:rPr>
        <w:t>Database:</w:t>
      </w:r>
      <w:r>
        <w:t xml:space="preserve"> (multi-tenant) to store access/refresh tokens per portal.</w:t>
      </w:r>
      <w:r>
        <w:br/>
      </w:r>
    </w:p>
    <w:p w14:paraId="2EADFB81" w14:textId="77777777" w:rsidR="00F64592" w:rsidRDefault="00000000" w:rsidP="00EF2716">
      <w:pPr>
        <w:pStyle w:val="Compact"/>
        <w:numPr>
          <w:ilvl w:val="0"/>
          <w:numId w:val="7"/>
        </w:numPr>
        <w:spacing w:line="360" w:lineRule="auto"/>
      </w:pPr>
      <w:r>
        <w:rPr>
          <w:b/>
          <w:bCs/>
        </w:rPr>
        <w:t>Authentication:</w:t>
      </w:r>
      <w:r>
        <w:t xml:space="preserve"> full implementation of the </w:t>
      </w:r>
      <w:r>
        <w:rPr>
          <w:b/>
          <w:bCs/>
        </w:rPr>
        <w:t>HubSpot OAuth 2.0 flow</w:t>
      </w:r>
      <w:r>
        <w:t>.</w:t>
      </w:r>
      <w:r>
        <w:br/>
      </w:r>
    </w:p>
    <w:p w14:paraId="63964BF2" w14:textId="77777777" w:rsidR="00F64592" w:rsidRDefault="00000000" w:rsidP="00EF2716">
      <w:pPr>
        <w:pStyle w:val="Compact"/>
        <w:numPr>
          <w:ilvl w:val="0"/>
          <w:numId w:val="7"/>
        </w:numPr>
        <w:spacing w:line="360" w:lineRule="auto"/>
      </w:pPr>
      <w:r>
        <w:rPr>
          <w:b/>
          <w:bCs/>
        </w:rPr>
        <w:t>Mandatory requirements:</w:t>
      </w:r>
    </w:p>
    <w:p w14:paraId="17EC69B8" w14:textId="77777777" w:rsidR="00F64592" w:rsidRDefault="00000000" w:rsidP="00EF2716">
      <w:pPr>
        <w:pStyle w:val="Compact"/>
        <w:numPr>
          <w:ilvl w:val="1"/>
          <w:numId w:val="8"/>
        </w:numPr>
        <w:spacing w:line="360" w:lineRule="auto"/>
      </w:pPr>
      <w:r>
        <w:t xml:space="preserve">Active </w:t>
      </w:r>
      <w:r>
        <w:rPr>
          <w:b/>
          <w:bCs/>
        </w:rPr>
        <w:t>SSL</w:t>
      </w:r>
      <w:r>
        <w:t xml:space="preserve"> (HTTPS).</w:t>
      </w:r>
      <w:r>
        <w:br/>
      </w:r>
    </w:p>
    <w:p w14:paraId="63A07369" w14:textId="77777777" w:rsidR="00F64592" w:rsidRDefault="00000000" w:rsidP="00EF2716">
      <w:pPr>
        <w:pStyle w:val="Compact"/>
        <w:numPr>
          <w:ilvl w:val="1"/>
          <w:numId w:val="8"/>
        </w:numPr>
        <w:spacing w:line="360" w:lineRule="auto"/>
      </w:pPr>
      <w:r>
        <w:rPr>
          <w:b/>
          <w:bCs/>
        </w:rPr>
        <w:t>Custom domain</w:t>
      </w:r>
      <w:r>
        <w:t xml:space="preserve"> (e.g., </w:t>
      </w:r>
      <w:r>
        <w:rPr>
          <w:rStyle w:val="VerbatimChar"/>
        </w:rPr>
        <w:t>api.mydomain.com</w:t>
      </w:r>
      <w:r>
        <w:t>).</w:t>
      </w:r>
      <w:r>
        <w:br/>
      </w:r>
    </w:p>
    <w:p w14:paraId="1D786C7F" w14:textId="77777777" w:rsidR="00F64592" w:rsidRDefault="00000000" w:rsidP="00EF2716">
      <w:pPr>
        <w:pStyle w:val="Compact"/>
        <w:numPr>
          <w:ilvl w:val="1"/>
          <w:numId w:val="8"/>
        </w:numPr>
        <w:spacing w:line="360" w:lineRule="auto"/>
      </w:pPr>
      <w:r>
        <w:rPr>
          <w:b/>
          <w:bCs/>
        </w:rPr>
        <w:lastRenderedPageBreak/>
        <w:t>High availability</w:t>
      </w:r>
      <w:r>
        <w:t xml:space="preserve"> (99.9% uptime or better).</w:t>
      </w:r>
      <w:r>
        <w:br/>
      </w:r>
    </w:p>
    <w:p w14:paraId="2FE70673" w14:textId="77777777" w:rsidR="00F64592" w:rsidRDefault="00000000" w:rsidP="00EF2716">
      <w:pPr>
        <w:pStyle w:val="Compact"/>
        <w:numPr>
          <w:ilvl w:val="1"/>
          <w:numId w:val="8"/>
        </w:numPr>
        <w:spacing w:line="360" w:lineRule="auto"/>
      </w:pPr>
      <w:r>
        <w:t>Logging and monitoring (e.g., CloudWatch or ELK stack).</w:t>
      </w:r>
    </w:p>
    <w:p w14:paraId="1094C67F" w14:textId="4C6A3893" w:rsidR="00F64592" w:rsidRDefault="00000000" w:rsidP="00EF2716">
      <w:pPr>
        <w:pStyle w:val="FirstParagraph"/>
        <w:spacing w:line="360" w:lineRule="auto"/>
      </w:pPr>
      <w:r>
        <w:t>The backend will handle: - Storing and refreshing tokens per connected portal.</w:t>
      </w:r>
      <w:r>
        <w:br/>
        <w:t xml:space="preserve">- Exposing endpoints for HubSpot UI consumption (via </w:t>
      </w:r>
      <w:proofErr w:type="gramStart"/>
      <w:r>
        <w:rPr>
          <w:rStyle w:val="VerbatimChar"/>
        </w:rPr>
        <w:t>hubspot.fetch</w:t>
      </w:r>
      <w:proofErr w:type="gramEnd"/>
      <w:r>
        <w:t>).</w:t>
      </w:r>
      <w:r>
        <w:br/>
        <w:t xml:space="preserve">- Connecting with </w:t>
      </w:r>
      <w:proofErr w:type="spellStart"/>
      <w:r>
        <w:t>Titanx</w:t>
      </w:r>
      <w:proofErr w:type="spellEnd"/>
      <w:r>
        <w:t xml:space="preserve"> for bidirectional synchronization.</w:t>
      </w:r>
    </w:p>
    <w:p w14:paraId="5FC4CD89" w14:textId="77777777" w:rsidR="00EF2716" w:rsidRPr="00EF2716" w:rsidRDefault="00EF2716" w:rsidP="00EF2716">
      <w:pPr>
        <w:pStyle w:val="Textoindependiente"/>
      </w:pPr>
    </w:p>
    <w:p w14:paraId="368FC1D1" w14:textId="77777777" w:rsidR="00F64592" w:rsidRPr="00EF2716" w:rsidRDefault="00000000" w:rsidP="00EF2716">
      <w:pPr>
        <w:pStyle w:val="Ttulo2"/>
        <w:spacing w:line="360" w:lineRule="auto"/>
        <w:rPr>
          <w:color w:val="F66129"/>
        </w:rPr>
      </w:pPr>
      <w:bookmarkStart w:id="7" w:name="Xdf1e8239e1c1e14ace833017de837aab2d6cd67"/>
      <w:bookmarkEnd w:id="6"/>
      <w:r w:rsidRPr="00EF2716">
        <w:rPr>
          <w:color w:val="F66129"/>
        </w:rPr>
        <w:t>5. Best practices for Marketplace publishing</w:t>
      </w:r>
    </w:p>
    <w:p w14:paraId="440B33EF" w14:textId="77777777" w:rsidR="00F64592" w:rsidRDefault="00000000" w:rsidP="00EF2716">
      <w:pPr>
        <w:pStyle w:val="Compact"/>
        <w:numPr>
          <w:ilvl w:val="0"/>
          <w:numId w:val="9"/>
        </w:numPr>
        <w:spacing w:line="360" w:lineRule="auto"/>
      </w:pPr>
      <w:r>
        <w:rPr>
          <w:b/>
          <w:bCs/>
        </w:rPr>
        <w:t>Security:</w:t>
      </w:r>
    </w:p>
    <w:p w14:paraId="7CD43CD3" w14:textId="77777777" w:rsidR="00F64592" w:rsidRDefault="00000000" w:rsidP="00EF2716">
      <w:pPr>
        <w:pStyle w:val="Compact"/>
        <w:numPr>
          <w:ilvl w:val="1"/>
          <w:numId w:val="10"/>
        </w:numPr>
        <w:spacing w:line="360" w:lineRule="auto"/>
      </w:pPr>
      <w:r>
        <w:t>Store tokens encrypted in the database.</w:t>
      </w:r>
      <w:r>
        <w:br/>
      </w:r>
    </w:p>
    <w:p w14:paraId="752E6528" w14:textId="77777777" w:rsidR="00F64592" w:rsidRDefault="00000000" w:rsidP="00EF2716">
      <w:pPr>
        <w:pStyle w:val="Compact"/>
        <w:numPr>
          <w:ilvl w:val="1"/>
          <w:numId w:val="10"/>
        </w:numPr>
        <w:spacing w:line="360" w:lineRule="auto"/>
      </w:pPr>
      <w:r>
        <w:t>Strict refresh token handling.</w:t>
      </w:r>
      <w:r>
        <w:br/>
      </w:r>
    </w:p>
    <w:p w14:paraId="0FEBAF23" w14:textId="77777777" w:rsidR="00F64592" w:rsidRDefault="00000000" w:rsidP="00EF2716">
      <w:pPr>
        <w:pStyle w:val="Compact"/>
        <w:numPr>
          <w:ilvl w:val="1"/>
          <w:numId w:val="10"/>
        </w:numPr>
        <w:spacing w:line="360" w:lineRule="auto"/>
      </w:pPr>
      <w:r>
        <w:t>HTTPS on all requests.</w:t>
      </w:r>
      <w:r>
        <w:br/>
      </w:r>
    </w:p>
    <w:p w14:paraId="5FAA9214" w14:textId="77777777" w:rsidR="00F64592" w:rsidRDefault="00000000" w:rsidP="00EF2716">
      <w:pPr>
        <w:pStyle w:val="Compact"/>
        <w:numPr>
          <w:ilvl w:val="0"/>
          <w:numId w:val="9"/>
        </w:numPr>
        <w:spacing w:line="360" w:lineRule="auto"/>
      </w:pPr>
      <w:r>
        <w:rPr>
          <w:b/>
          <w:bCs/>
        </w:rPr>
        <w:t>UX:</w:t>
      </w:r>
    </w:p>
    <w:p w14:paraId="2DB2E43B" w14:textId="77777777" w:rsidR="00F64592" w:rsidRDefault="00000000" w:rsidP="00EF2716">
      <w:pPr>
        <w:pStyle w:val="Compact"/>
        <w:numPr>
          <w:ilvl w:val="1"/>
          <w:numId w:val="11"/>
        </w:numPr>
        <w:spacing w:line="360" w:lineRule="auto"/>
      </w:pPr>
      <w:r>
        <w:t>3-step installation (Install → OAuth → Settings page).</w:t>
      </w:r>
      <w:r>
        <w:br/>
      </w:r>
    </w:p>
    <w:p w14:paraId="42EA728A" w14:textId="77777777" w:rsidR="00F64592" w:rsidRDefault="00000000" w:rsidP="00EF2716">
      <w:pPr>
        <w:pStyle w:val="Compact"/>
        <w:numPr>
          <w:ilvl w:val="1"/>
          <w:numId w:val="11"/>
        </w:numPr>
        <w:spacing w:line="360" w:lineRule="auto"/>
      </w:pPr>
      <w:r>
        <w:t>Clear “Reconnect” button if a token expires.</w:t>
      </w:r>
      <w:r>
        <w:br/>
      </w:r>
    </w:p>
    <w:p w14:paraId="3739006F" w14:textId="77777777" w:rsidR="00F64592" w:rsidRDefault="00000000" w:rsidP="00EF2716">
      <w:pPr>
        <w:pStyle w:val="Compact"/>
        <w:numPr>
          <w:ilvl w:val="0"/>
          <w:numId w:val="9"/>
        </w:numPr>
        <w:spacing w:line="360" w:lineRule="auto"/>
      </w:pPr>
      <w:r>
        <w:rPr>
          <w:b/>
          <w:bCs/>
        </w:rPr>
        <w:t>HubSpot Marketplace requirements:</w:t>
      </w:r>
    </w:p>
    <w:p w14:paraId="20D2762C" w14:textId="77777777" w:rsidR="00F64592" w:rsidRDefault="00000000" w:rsidP="00EF2716">
      <w:pPr>
        <w:pStyle w:val="Compact"/>
        <w:numPr>
          <w:ilvl w:val="1"/>
          <w:numId w:val="12"/>
        </w:numPr>
        <w:spacing w:line="360" w:lineRule="auto"/>
      </w:pPr>
      <w:r>
        <w:t>Public privacy policy.</w:t>
      </w:r>
      <w:r>
        <w:br/>
      </w:r>
    </w:p>
    <w:p w14:paraId="450C3347" w14:textId="77777777" w:rsidR="00F64592" w:rsidRDefault="00000000" w:rsidP="00EF2716">
      <w:pPr>
        <w:pStyle w:val="Compact"/>
        <w:numPr>
          <w:ilvl w:val="1"/>
          <w:numId w:val="12"/>
        </w:numPr>
        <w:spacing w:line="360" w:lineRule="auto"/>
      </w:pPr>
      <w:r>
        <w:t>Support URL and documentation.</w:t>
      </w:r>
      <w:r>
        <w:br/>
      </w:r>
    </w:p>
    <w:p w14:paraId="0017F49A" w14:textId="77777777" w:rsidR="00F64592" w:rsidRDefault="00000000" w:rsidP="00EF2716">
      <w:pPr>
        <w:pStyle w:val="Compact"/>
        <w:numPr>
          <w:ilvl w:val="1"/>
          <w:numId w:val="12"/>
        </w:numPr>
        <w:spacing w:line="360" w:lineRule="auto"/>
      </w:pPr>
      <w:r>
        <w:t>Demo video (installation &amp; usage).</w:t>
      </w:r>
      <w:r>
        <w:br/>
      </w:r>
    </w:p>
    <w:p w14:paraId="141D4579" w14:textId="6A35523A" w:rsidR="00F64592" w:rsidRDefault="00000000" w:rsidP="00EF2716">
      <w:pPr>
        <w:pStyle w:val="Compact"/>
        <w:numPr>
          <w:ilvl w:val="1"/>
          <w:numId w:val="12"/>
        </w:numPr>
        <w:spacing w:line="360" w:lineRule="auto"/>
      </w:pPr>
      <w:r>
        <w:t>Validation and approval by HubSpot’s team.</w:t>
      </w:r>
    </w:p>
    <w:p w14:paraId="41FEE502" w14:textId="77777777" w:rsidR="00F64592" w:rsidRPr="00EF2716" w:rsidRDefault="00000000" w:rsidP="00EF2716">
      <w:pPr>
        <w:pStyle w:val="Ttulo2"/>
        <w:spacing w:line="360" w:lineRule="auto"/>
        <w:rPr>
          <w:color w:val="F66129"/>
        </w:rPr>
      </w:pPr>
      <w:bookmarkStart w:id="8" w:name="pending-definition"/>
      <w:bookmarkEnd w:id="7"/>
      <w:r w:rsidRPr="00EF2716">
        <w:rPr>
          <w:color w:val="F66129"/>
        </w:rPr>
        <w:lastRenderedPageBreak/>
        <w:t>6. Pending definition</w:t>
      </w:r>
    </w:p>
    <w:p w14:paraId="6AA46473" w14:textId="77777777" w:rsidR="00F64592" w:rsidRDefault="00000000" w:rsidP="00EF2716">
      <w:pPr>
        <w:pStyle w:val="FirstParagraph"/>
        <w:spacing w:line="360" w:lineRule="auto"/>
      </w:pPr>
      <w:r>
        <w:t xml:space="preserve">The API itself isn’t incomplete, but the </w:t>
      </w:r>
      <w:r>
        <w:rPr>
          <w:b/>
          <w:bCs/>
        </w:rPr>
        <w:t>functional flow is undefined</w:t>
      </w:r>
      <w:r>
        <w:t>:</w:t>
      </w:r>
      <w:r>
        <w:br/>
        <w:t>- Which HubSpot entities should sync with Titanx (contacts, deals, tickets, custom objects)?</w:t>
      </w:r>
      <w:r>
        <w:br/>
        <w:t>- What is the data direction (read-only, write-only, or bidirectional)?</w:t>
      </w:r>
      <w:r>
        <w:br/>
        <w:t>- With what frequency and under what business rules?</w:t>
      </w:r>
      <w:r>
        <w:br/>
        <w:t>- How should data conflicts be handled?</w:t>
      </w:r>
    </w:p>
    <w:p w14:paraId="3FAE911B" w14:textId="6BDC2B7D" w:rsidR="00F64592" w:rsidRDefault="00F64592" w:rsidP="00EF2716">
      <w:pPr>
        <w:spacing w:line="360" w:lineRule="auto"/>
      </w:pPr>
    </w:p>
    <w:p w14:paraId="27017FEB" w14:textId="77777777" w:rsidR="00F64592" w:rsidRDefault="00000000" w:rsidP="00EF2716">
      <w:pPr>
        <w:pStyle w:val="Ttulo2"/>
        <w:spacing w:line="360" w:lineRule="auto"/>
        <w:rPr>
          <w:color w:val="F66129"/>
        </w:rPr>
      </w:pPr>
      <w:bookmarkStart w:id="9" w:name="critical-questions-for-titanx"/>
      <w:bookmarkEnd w:id="8"/>
      <w:r w:rsidRPr="00EF2716">
        <w:rPr>
          <w:color w:val="F66129"/>
        </w:rPr>
        <w:t xml:space="preserve">7. Critical questions for </w:t>
      </w:r>
      <w:proofErr w:type="spellStart"/>
      <w:r w:rsidRPr="00EF2716">
        <w:rPr>
          <w:color w:val="F66129"/>
        </w:rPr>
        <w:t>Titanx</w:t>
      </w:r>
      <w:proofErr w:type="spellEnd"/>
    </w:p>
    <w:p w14:paraId="790A8D3C" w14:textId="77777777" w:rsidR="00EF2716" w:rsidRPr="00EF2716" w:rsidRDefault="00EF2716" w:rsidP="00EF2716">
      <w:pPr>
        <w:pStyle w:val="Textoindependiente"/>
      </w:pP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4267"/>
        <w:gridCol w:w="2817"/>
        <w:gridCol w:w="2536"/>
      </w:tblGrid>
      <w:tr w:rsidR="00F64592" w14:paraId="594E5FD7" w14:textId="77777777" w:rsidTr="00F64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512" w:type="dxa"/>
          </w:tcPr>
          <w:p w14:paraId="7F951C4E" w14:textId="77777777" w:rsidR="00F64592" w:rsidRDefault="00000000" w:rsidP="00EF2716">
            <w:pPr>
              <w:pStyle w:val="Compact"/>
              <w:spacing w:line="360" w:lineRule="auto"/>
            </w:pPr>
            <w:r>
              <w:t>Question</w:t>
            </w:r>
          </w:p>
        </w:tc>
        <w:tc>
          <w:tcPr>
            <w:tcW w:w="2319" w:type="dxa"/>
          </w:tcPr>
          <w:p w14:paraId="166BD68C" w14:textId="77777777" w:rsidR="00F64592" w:rsidRDefault="00000000" w:rsidP="00EF2716">
            <w:pPr>
              <w:pStyle w:val="Compact"/>
              <w:spacing w:line="360" w:lineRule="auto"/>
            </w:pPr>
            <w:r>
              <w:t>Why it’s critical / what it affects</w:t>
            </w:r>
          </w:p>
        </w:tc>
        <w:tc>
          <w:tcPr>
            <w:tcW w:w="2087" w:type="dxa"/>
          </w:tcPr>
          <w:p w14:paraId="4212763A" w14:textId="77777777" w:rsidR="00F64592" w:rsidRDefault="00000000" w:rsidP="00EF2716">
            <w:pPr>
              <w:pStyle w:val="Compact"/>
              <w:spacing w:line="360" w:lineRule="auto"/>
            </w:pPr>
            <w:r>
              <w:t>Expected information</w:t>
            </w:r>
          </w:p>
        </w:tc>
      </w:tr>
      <w:tr w:rsidR="00F64592" w14:paraId="5D27E845" w14:textId="77777777">
        <w:tc>
          <w:tcPr>
            <w:tcW w:w="3512" w:type="dxa"/>
          </w:tcPr>
          <w:p w14:paraId="2EBFB3F7" w14:textId="77777777" w:rsidR="00F64592" w:rsidRDefault="00000000" w:rsidP="00EF2716">
            <w:pPr>
              <w:pStyle w:val="Compact"/>
              <w:spacing w:line="360" w:lineRule="auto"/>
            </w:pPr>
            <w:r>
              <w:rPr>
                <w:b/>
                <w:bCs/>
              </w:rPr>
              <w:t>Which endpoints will I use for scoring / enrich / sync (methods, routes, payloads, responses)?</w:t>
            </w:r>
          </w:p>
        </w:tc>
        <w:tc>
          <w:tcPr>
            <w:tcW w:w="2319" w:type="dxa"/>
          </w:tcPr>
          <w:p w14:paraId="0B67E40C" w14:textId="77777777" w:rsidR="00F64592" w:rsidRDefault="00000000" w:rsidP="00EF2716">
            <w:pPr>
              <w:pStyle w:val="Compact"/>
              <w:spacing w:line="360" w:lineRule="auto"/>
            </w:pPr>
            <w:r>
              <w:t>Without this, backend design and data mapping are impossible.</w:t>
            </w:r>
          </w:p>
        </w:tc>
        <w:tc>
          <w:tcPr>
            <w:tcW w:w="2087" w:type="dxa"/>
          </w:tcPr>
          <w:p w14:paraId="2BA4679E" w14:textId="77777777" w:rsidR="00F64592" w:rsidRDefault="00000000" w:rsidP="00EF2716">
            <w:pPr>
              <w:pStyle w:val="Compact"/>
              <w:spacing w:line="360" w:lineRule="auto"/>
            </w:pPr>
            <w:r>
              <w:t>Example JSON request/response, errors, limits.</w:t>
            </w:r>
          </w:p>
        </w:tc>
      </w:tr>
      <w:tr w:rsidR="00F64592" w14:paraId="6CF7B96B" w14:textId="77777777">
        <w:tc>
          <w:tcPr>
            <w:tcW w:w="3512" w:type="dxa"/>
          </w:tcPr>
          <w:p w14:paraId="5F069108" w14:textId="77777777" w:rsidR="00F64592" w:rsidRDefault="00000000" w:rsidP="00EF2716">
            <w:pPr>
              <w:pStyle w:val="Compact"/>
              <w:spacing w:line="360" w:lineRule="auto"/>
            </w:pPr>
            <w:r>
              <w:rPr>
                <w:b/>
                <w:bCs/>
              </w:rPr>
              <w:t>What data (fields) can/should I sync between Titanx ↔ HubSpot?</w:t>
            </w:r>
          </w:p>
        </w:tc>
        <w:tc>
          <w:tcPr>
            <w:tcW w:w="2319" w:type="dxa"/>
          </w:tcPr>
          <w:p w14:paraId="19F6C450" w14:textId="77777777" w:rsidR="00F64592" w:rsidRDefault="00000000" w:rsidP="00EF2716">
            <w:pPr>
              <w:pStyle w:val="Compact"/>
              <w:spacing w:line="360" w:lineRule="auto"/>
            </w:pPr>
            <w:r>
              <w:t>Required to define HubSpot properties, mappings, and OAuth scopes.</w:t>
            </w:r>
          </w:p>
        </w:tc>
        <w:tc>
          <w:tcPr>
            <w:tcW w:w="2087" w:type="dxa"/>
          </w:tcPr>
          <w:p w14:paraId="2AD5F3D3" w14:textId="77777777" w:rsidR="00F64592" w:rsidRDefault="00000000" w:rsidP="00EF2716">
            <w:pPr>
              <w:pStyle w:val="Compact"/>
              <w:spacing w:line="360" w:lineRule="auto"/>
            </w:pPr>
            <w:r>
              <w:t>List of fields with types, required/optional, length.</w:t>
            </w:r>
          </w:p>
        </w:tc>
      </w:tr>
      <w:tr w:rsidR="00F64592" w14:paraId="18C87B71" w14:textId="77777777">
        <w:tc>
          <w:tcPr>
            <w:tcW w:w="3512" w:type="dxa"/>
          </w:tcPr>
          <w:p w14:paraId="769140EB" w14:textId="77777777" w:rsidR="00F64592" w:rsidRDefault="00000000" w:rsidP="00EF2716">
            <w:pPr>
              <w:pStyle w:val="Compact"/>
              <w:spacing w:line="360" w:lineRule="auto"/>
            </w:pPr>
            <w:r>
              <w:rPr>
                <w:b/>
                <w:bCs/>
              </w:rPr>
              <w:t>What events trigger notifications towards you (webhooks)?</w:t>
            </w:r>
          </w:p>
        </w:tc>
        <w:tc>
          <w:tcPr>
            <w:tcW w:w="2319" w:type="dxa"/>
          </w:tcPr>
          <w:p w14:paraId="3D746BBC" w14:textId="77777777" w:rsidR="00F64592" w:rsidRDefault="00000000" w:rsidP="00EF2716">
            <w:pPr>
              <w:pStyle w:val="Compact"/>
              <w:spacing w:line="360" w:lineRule="auto"/>
            </w:pPr>
            <w:r>
              <w:t>Defines when to receive push data instead of polling.</w:t>
            </w:r>
          </w:p>
        </w:tc>
        <w:tc>
          <w:tcPr>
            <w:tcW w:w="2087" w:type="dxa"/>
          </w:tcPr>
          <w:p w14:paraId="3655E895" w14:textId="77777777" w:rsidR="00F64592" w:rsidRDefault="00000000" w:rsidP="00EF2716">
            <w:pPr>
              <w:pStyle w:val="Compact"/>
              <w:spacing w:line="360" w:lineRule="auto"/>
            </w:pPr>
            <w:r>
              <w:t>Webhook URLs, available events, expected payloads.</w:t>
            </w:r>
          </w:p>
        </w:tc>
      </w:tr>
      <w:tr w:rsidR="00F64592" w14:paraId="6250D01A" w14:textId="77777777">
        <w:tc>
          <w:tcPr>
            <w:tcW w:w="3512" w:type="dxa"/>
          </w:tcPr>
          <w:p w14:paraId="5E345353" w14:textId="77777777" w:rsidR="00F64592" w:rsidRDefault="00000000" w:rsidP="00EF2716">
            <w:pPr>
              <w:pStyle w:val="Compact"/>
              <w:spacing w:line="360" w:lineRule="auto"/>
            </w:pPr>
            <w:r>
              <w:rPr>
                <w:b/>
                <w:bCs/>
              </w:rPr>
              <w:t>Are there usage limits / API rate limits?</w:t>
            </w:r>
          </w:p>
        </w:tc>
        <w:tc>
          <w:tcPr>
            <w:tcW w:w="2319" w:type="dxa"/>
          </w:tcPr>
          <w:p w14:paraId="186D769D" w14:textId="77777777" w:rsidR="00F64592" w:rsidRDefault="00000000" w:rsidP="00EF2716">
            <w:pPr>
              <w:pStyle w:val="Compact"/>
              <w:spacing w:line="360" w:lineRule="auto"/>
            </w:pPr>
            <w:r>
              <w:t>Needed to design throttling / backoff / queuing.</w:t>
            </w:r>
          </w:p>
        </w:tc>
        <w:tc>
          <w:tcPr>
            <w:tcW w:w="2087" w:type="dxa"/>
          </w:tcPr>
          <w:p w14:paraId="3A6C283F" w14:textId="77777777" w:rsidR="00F64592" w:rsidRDefault="00000000" w:rsidP="00EF2716">
            <w:pPr>
              <w:pStyle w:val="Compact"/>
              <w:spacing w:line="360" w:lineRule="auto"/>
            </w:pPr>
            <w:r>
              <w:t>Per minute/hour quota, quota headers, reset behavior.</w:t>
            </w:r>
          </w:p>
        </w:tc>
      </w:tr>
      <w:tr w:rsidR="00F64592" w14:paraId="255BBCB6" w14:textId="77777777">
        <w:tc>
          <w:tcPr>
            <w:tcW w:w="3512" w:type="dxa"/>
          </w:tcPr>
          <w:p w14:paraId="514C5FC5" w14:textId="77777777" w:rsidR="00F64592" w:rsidRDefault="00000000" w:rsidP="00EF2716">
            <w:pPr>
              <w:pStyle w:val="Compact"/>
              <w:spacing w:line="360" w:lineRule="auto"/>
            </w:pPr>
            <w:r>
              <w:rPr>
                <w:b/>
                <w:bCs/>
              </w:rPr>
              <w:t>Are there sandbox / test / production environments?</w:t>
            </w:r>
          </w:p>
        </w:tc>
        <w:tc>
          <w:tcPr>
            <w:tcW w:w="2319" w:type="dxa"/>
          </w:tcPr>
          <w:p w14:paraId="7A02D8BD" w14:textId="77777777" w:rsidR="00F64592" w:rsidRDefault="00000000" w:rsidP="00EF2716">
            <w:pPr>
              <w:pStyle w:val="Compact"/>
              <w:spacing w:line="360" w:lineRule="auto"/>
            </w:pPr>
            <w:r>
              <w:t>Avoids breaking production during testing.</w:t>
            </w:r>
          </w:p>
        </w:tc>
        <w:tc>
          <w:tcPr>
            <w:tcW w:w="2087" w:type="dxa"/>
          </w:tcPr>
          <w:p w14:paraId="5A41B223" w14:textId="77777777" w:rsidR="00F64592" w:rsidRDefault="00000000" w:rsidP="00EF2716">
            <w:pPr>
              <w:pStyle w:val="Compact"/>
              <w:spacing w:line="360" w:lineRule="auto"/>
            </w:pPr>
            <w:r>
              <w:t>Domains, dummy credentials, separate keys.</w:t>
            </w:r>
          </w:p>
        </w:tc>
      </w:tr>
      <w:tr w:rsidR="00F64592" w14:paraId="6F43A7D8" w14:textId="77777777">
        <w:tc>
          <w:tcPr>
            <w:tcW w:w="3512" w:type="dxa"/>
          </w:tcPr>
          <w:p w14:paraId="4B635D58" w14:textId="77777777" w:rsidR="00F64592" w:rsidRDefault="00000000" w:rsidP="00EF2716">
            <w:pPr>
              <w:pStyle w:val="Compact"/>
              <w:spacing w:line="360" w:lineRule="auto"/>
            </w:pPr>
            <w:r>
              <w:rPr>
                <w:b/>
                <w:bCs/>
              </w:rPr>
              <w:lastRenderedPageBreak/>
              <w:t>What business logic / rules exist for scoring / enrichment?</w:t>
            </w:r>
          </w:p>
        </w:tc>
        <w:tc>
          <w:tcPr>
            <w:tcW w:w="2319" w:type="dxa"/>
          </w:tcPr>
          <w:p w14:paraId="3E00E0E5" w14:textId="77777777" w:rsidR="00F64592" w:rsidRDefault="00000000" w:rsidP="00EF2716">
            <w:pPr>
              <w:pStyle w:val="Compact"/>
              <w:spacing w:line="360" w:lineRule="auto"/>
            </w:pPr>
            <w:r>
              <w:t>Needed to expose correct logic in UI and backend.</w:t>
            </w:r>
          </w:p>
        </w:tc>
        <w:tc>
          <w:tcPr>
            <w:tcW w:w="2087" w:type="dxa"/>
          </w:tcPr>
          <w:p w14:paraId="42C0888F" w14:textId="77777777" w:rsidR="00F64592" w:rsidRDefault="00000000" w:rsidP="00EF2716">
            <w:pPr>
              <w:pStyle w:val="Compact"/>
              <w:spacing w:line="360" w:lineRule="auto"/>
            </w:pPr>
            <w:r>
              <w:t>Formulas, when to re-evaluate, when to invalidate.</w:t>
            </w:r>
          </w:p>
        </w:tc>
      </w:tr>
      <w:tr w:rsidR="00F64592" w14:paraId="41F7EB80" w14:textId="77777777">
        <w:tc>
          <w:tcPr>
            <w:tcW w:w="3512" w:type="dxa"/>
          </w:tcPr>
          <w:p w14:paraId="118AF7C4" w14:textId="77777777" w:rsidR="00F64592" w:rsidRDefault="00000000" w:rsidP="00EF2716">
            <w:pPr>
              <w:pStyle w:val="Compact"/>
              <w:spacing w:line="360" w:lineRule="auto"/>
            </w:pPr>
            <w:r>
              <w:rPr>
                <w:b/>
                <w:bCs/>
              </w:rPr>
              <w:t>What identifier is used to link entities with HubSpot (email, uuid, external_id)?</w:t>
            </w:r>
          </w:p>
        </w:tc>
        <w:tc>
          <w:tcPr>
            <w:tcW w:w="2319" w:type="dxa"/>
          </w:tcPr>
          <w:p w14:paraId="1B4FDC11" w14:textId="77777777" w:rsidR="00F64592" w:rsidRDefault="00000000" w:rsidP="00EF2716">
            <w:pPr>
              <w:pStyle w:val="Compact"/>
              <w:spacing w:line="360" w:lineRule="auto"/>
            </w:pPr>
            <w:r>
              <w:t>Required for matching HubSpot data with Titanx.</w:t>
            </w:r>
          </w:p>
        </w:tc>
        <w:tc>
          <w:tcPr>
            <w:tcW w:w="2087" w:type="dxa"/>
          </w:tcPr>
          <w:p w14:paraId="61BA450D" w14:textId="77777777" w:rsidR="00F64592" w:rsidRDefault="00000000" w:rsidP="00EF2716">
            <w:pPr>
              <w:pStyle w:val="Compact"/>
              <w:spacing w:line="360" w:lineRule="auto"/>
            </w:pPr>
            <w:r>
              <w:t>Field like “titanx_id” or matching rules.</w:t>
            </w:r>
          </w:p>
        </w:tc>
      </w:tr>
      <w:tr w:rsidR="00F64592" w14:paraId="00B19BE6" w14:textId="77777777">
        <w:tc>
          <w:tcPr>
            <w:tcW w:w="3512" w:type="dxa"/>
          </w:tcPr>
          <w:p w14:paraId="5F1256EE" w14:textId="77777777" w:rsidR="00F64592" w:rsidRDefault="00000000" w:rsidP="00EF2716">
            <w:pPr>
              <w:pStyle w:val="Compact"/>
              <w:spacing w:line="360" w:lineRule="auto"/>
            </w:pPr>
            <w:r>
              <w:rPr>
                <w:b/>
                <w:bCs/>
              </w:rPr>
              <w:t>What sync frequency is allowed / expected?</w:t>
            </w:r>
          </w:p>
        </w:tc>
        <w:tc>
          <w:tcPr>
            <w:tcW w:w="2319" w:type="dxa"/>
          </w:tcPr>
          <w:p w14:paraId="5D9DC299" w14:textId="77777777" w:rsidR="00F64592" w:rsidRDefault="00000000" w:rsidP="00EF2716">
            <w:pPr>
              <w:pStyle w:val="Compact"/>
              <w:spacing w:line="360" w:lineRule="auto"/>
            </w:pPr>
            <w:r>
              <w:t>Needed to size processes (batch vs. real-time).</w:t>
            </w:r>
          </w:p>
        </w:tc>
        <w:tc>
          <w:tcPr>
            <w:tcW w:w="2087" w:type="dxa"/>
          </w:tcPr>
          <w:p w14:paraId="083F5522" w14:textId="77777777" w:rsidR="00F64592" w:rsidRDefault="00000000" w:rsidP="00EF2716">
            <w:pPr>
              <w:pStyle w:val="Compact"/>
              <w:spacing w:line="360" w:lineRule="auto"/>
            </w:pPr>
            <w:r>
              <w:t>Example: every 5 min, event-triggered, nightly batch.</w:t>
            </w:r>
          </w:p>
        </w:tc>
      </w:tr>
      <w:tr w:rsidR="00F64592" w14:paraId="3A255E99" w14:textId="77777777">
        <w:tc>
          <w:tcPr>
            <w:tcW w:w="3512" w:type="dxa"/>
          </w:tcPr>
          <w:p w14:paraId="38B66FEA" w14:textId="77777777" w:rsidR="00F64592" w:rsidRDefault="00000000" w:rsidP="00EF2716">
            <w:pPr>
              <w:pStyle w:val="Compact"/>
              <w:spacing w:line="360" w:lineRule="auto"/>
            </w:pPr>
            <w:r>
              <w:rPr>
                <w:b/>
                <w:bCs/>
              </w:rPr>
              <w:t>What behavior is expected on failure / data inconsistency?</w:t>
            </w:r>
          </w:p>
        </w:tc>
        <w:tc>
          <w:tcPr>
            <w:tcW w:w="2319" w:type="dxa"/>
          </w:tcPr>
          <w:p w14:paraId="49F0480A" w14:textId="77777777" w:rsidR="00F64592" w:rsidRDefault="00000000" w:rsidP="00EF2716">
            <w:pPr>
              <w:pStyle w:val="Compact"/>
              <w:spacing w:line="360" w:lineRule="auto"/>
            </w:pPr>
            <w:r>
              <w:t>Defines error tolerance and fault handling.</w:t>
            </w:r>
          </w:p>
        </w:tc>
        <w:tc>
          <w:tcPr>
            <w:tcW w:w="2087" w:type="dxa"/>
          </w:tcPr>
          <w:p w14:paraId="22087962" w14:textId="77777777" w:rsidR="00F64592" w:rsidRDefault="00000000" w:rsidP="00EF2716">
            <w:pPr>
              <w:pStyle w:val="Compact"/>
              <w:spacing w:line="360" w:lineRule="auto"/>
            </w:pPr>
            <w:r>
              <w:t>Retries, dead letters, logs, alerts.</w:t>
            </w:r>
          </w:p>
        </w:tc>
      </w:tr>
    </w:tbl>
    <w:p w14:paraId="46AADDB0" w14:textId="24D92A6A" w:rsidR="00F64592" w:rsidRDefault="00F64592" w:rsidP="00EF2716">
      <w:pPr>
        <w:spacing w:line="360" w:lineRule="auto"/>
      </w:pPr>
    </w:p>
    <w:p w14:paraId="24077511" w14:textId="77777777" w:rsidR="00F64592" w:rsidRPr="00EF2716" w:rsidRDefault="00000000" w:rsidP="00EF2716">
      <w:pPr>
        <w:pStyle w:val="Ttulo2"/>
        <w:spacing w:line="360" w:lineRule="auto"/>
        <w:rPr>
          <w:color w:val="F66129"/>
        </w:rPr>
      </w:pPr>
      <w:bookmarkStart w:id="10" w:name="development-timeline"/>
      <w:bookmarkEnd w:id="9"/>
      <w:r w:rsidRPr="00EF2716">
        <w:rPr>
          <w:color w:val="F66129"/>
        </w:rPr>
        <w:t>8. Development timeline</w:t>
      </w:r>
    </w:p>
    <w:p w14:paraId="4D22D5A2" w14:textId="77777777" w:rsidR="00F64592" w:rsidRDefault="00000000" w:rsidP="00EF2716">
      <w:pPr>
        <w:pStyle w:val="FirstParagraph"/>
        <w:spacing w:line="360" w:lineRule="auto"/>
      </w:pPr>
      <w:r>
        <w:t xml:space="preserve">The complete project is estimated at </w:t>
      </w:r>
      <w:r>
        <w:rPr>
          <w:b/>
          <w:bCs/>
        </w:rPr>
        <w:t>5–6 months</w:t>
      </w:r>
      <w:r>
        <w:t>, broken down into phases:</w:t>
      </w:r>
    </w:p>
    <w:p w14:paraId="4C6A7421" w14:textId="77777777" w:rsidR="00F64592" w:rsidRDefault="00000000" w:rsidP="00EF2716">
      <w:pPr>
        <w:pStyle w:val="Compact"/>
        <w:numPr>
          <w:ilvl w:val="0"/>
          <w:numId w:val="13"/>
        </w:numPr>
        <w:spacing w:line="360" w:lineRule="auto"/>
      </w:pPr>
      <w:r>
        <w:rPr>
          <w:b/>
          <w:bCs/>
        </w:rPr>
        <w:t>Month 1–2:</w:t>
      </w:r>
    </w:p>
    <w:p w14:paraId="2AF5EC62" w14:textId="77777777" w:rsidR="00F64592" w:rsidRDefault="00000000" w:rsidP="00EF2716">
      <w:pPr>
        <w:pStyle w:val="Compact"/>
        <w:numPr>
          <w:ilvl w:val="1"/>
          <w:numId w:val="14"/>
        </w:numPr>
        <w:spacing w:line="360" w:lineRule="auto"/>
      </w:pPr>
      <w:r>
        <w:t>App flow design.</w:t>
      </w:r>
      <w:r>
        <w:br/>
      </w:r>
    </w:p>
    <w:p w14:paraId="377A2FA3" w14:textId="77777777" w:rsidR="00F64592" w:rsidRDefault="00000000" w:rsidP="00EF2716">
      <w:pPr>
        <w:pStyle w:val="Compact"/>
        <w:numPr>
          <w:ilvl w:val="1"/>
          <w:numId w:val="14"/>
        </w:numPr>
        <w:spacing w:line="360" w:lineRule="auto"/>
      </w:pPr>
      <w:r>
        <w:t>Backend setup in AWS with database(MongoDB, PostgreSQL, MySQL).</w:t>
      </w:r>
    </w:p>
    <w:p w14:paraId="6582575B" w14:textId="77777777" w:rsidR="00F64592" w:rsidRDefault="00000000" w:rsidP="00EF2716">
      <w:pPr>
        <w:pStyle w:val="Compact"/>
        <w:numPr>
          <w:ilvl w:val="1"/>
          <w:numId w:val="14"/>
        </w:numPr>
        <w:spacing w:line="360" w:lineRule="auto"/>
      </w:pPr>
      <w:r>
        <w:t>Multi-tenant OAuth implementation.</w:t>
      </w:r>
      <w:r>
        <w:br/>
      </w:r>
    </w:p>
    <w:p w14:paraId="545E216A" w14:textId="77777777" w:rsidR="00F64592" w:rsidRDefault="00000000" w:rsidP="00EF2716">
      <w:pPr>
        <w:pStyle w:val="Compact"/>
        <w:numPr>
          <w:ilvl w:val="0"/>
          <w:numId w:val="13"/>
        </w:numPr>
        <w:spacing w:line="360" w:lineRule="auto"/>
      </w:pPr>
      <w:r>
        <w:rPr>
          <w:b/>
          <w:bCs/>
        </w:rPr>
        <w:t>Month 3–4:</w:t>
      </w:r>
    </w:p>
    <w:p w14:paraId="3A34B3CE" w14:textId="77777777" w:rsidR="00F64592" w:rsidRDefault="00000000" w:rsidP="00EF2716">
      <w:pPr>
        <w:pStyle w:val="Compact"/>
        <w:numPr>
          <w:ilvl w:val="1"/>
          <w:numId w:val="15"/>
        </w:numPr>
        <w:spacing w:line="360" w:lineRule="auto"/>
      </w:pPr>
      <w:r>
        <w:t>Backend endpoint development.</w:t>
      </w:r>
      <w:r>
        <w:br/>
      </w:r>
    </w:p>
    <w:p w14:paraId="12E2A694" w14:textId="77777777" w:rsidR="00F64592" w:rsidRDefault="00000000" w:rsidP="00EF2716">
      <w:pPr>
        <w:pStyle w:val="Compact"/>
        <w:numPr>
          <w:ilvl w:val="1"/>
          <w:numId w:val="15"/>
        </w:numPr>
        <w:spacing w:line="360" w:lineRule="auto"/>
      </w:pPr>
      <w:r>
        <w:t>HubSpot UI (Settings + contextual panels).</w:t>
      </w:r>
      <w:r>
        <w:br/>
      </w:r>
    </w:p>
    <w:p w14:paraId="1C1D2CD9" w14:textId="77777777" w:rsidR="00F64592" w:rsidRDefault="00000000" w:rsidP="00EF2716">
      <w:pPr>
        <w:pStyle w:val="Compact"/>
        <w:numPr>
          <w:ilvl w:val="1"/>
          <w:numId w:val="15"/>
        </w:numPr>
        <w:spacing w:line="360" w:lineRule="auto"/>
      </w:pPr>
      <w:r>
        <w:lastRenderedPageBreak/>
        <w:t>Titanx integration.</w:t>
      </w:r>
      <w:r>
        <w:br/>
      </w:r>
    </w:p>
    <w:p w14:paraId="264E3356" w14:textId="77777777" w:rsidR="00F64592" w:rsidRDefault="00000000" w:rsidP="00EF2716">
      <w:pPr>
        <w:pStyle w:val="Compact"/>
        <w:numPr>
          <w:ilvl w:val="0"/>
          <w:numId w:val="13"/>
        </w:numPr>
        <w:spacing w:line="360" w:lineRule="auto"/>
      </w:pPr>
      <w:r>
        <w:rPr>
          <w:b/>
          <w:bCs/>
        </w:rPr>
        <w:t>Month 5–6:</w:t>
      </w:r>
    </w:p>
    <w:p w14:paraId="21142E0E" w14:textId="77777777" w:rsidR="00F64592" w:rsidRDefault="00000000" w:rsidP="00EF2716">
      <w:pPr>
        <w:pStyle w:val="Compact"/>
        <w:numPr>
          <w:ilvl w:val="1"/>
          <w:numId w:val="16"/>
        </w:numPr>
        <w:spacing w:line="360" w:lineRule="auto"/>
      </w:pPr>
      <w:r>
        <w:t>QA, performance &amp; security testing.</w:t>
      </w:r>
      <w:r>
        <w:br/>
      </w:r>
    </w:p>
    <w:p w14:paraId="1E379153" w14:textId="77777777" w:rsidR="00F64592" w:rsidRDefault="00000000" w:rsidP="00EF2716">
      <w:pPr>
        <w:pStyle w:val="Compact"/>
        <w:numPr>
          <w:ilvl w:val="1"/>
          <w:numId w:val="16"/>
        </w:numPr>
        <w:spacing w:line="360" w:lineRule="auto"/>
      </w:pPr>
      <w:r>
        <w:t>Documentation and demo video prep.</w:t>
      </w:r>
      <w:r>
        <w:br/>
      </w:r>
    </w:p>
    <w:p w14:paraId="54CEE682" w14:textId="77777777" w:rsidR="00F64592" w:rsidRDefault="00000000" w:rsidP="00EF2716">
      <w:pPr>
        <w:pStyle w:val="Compact"/>
        <w:numPr>
          <w:ilvl w:val="1"/>
          <w:numId w:val="16"/>
        </w:numPr>
        <w:spacing w:line="360" w:lineRule="auto"/>
      </w:pPr>
      <w:r>
        <w:t>Submission and approval in Marketplace.</w:t>
      </w:r>
    </w:p>
    <w:p w14:paraId="206DDC66" w14:textId="3A3CE279" w:rsidR="00F64592" w:rsidRDefault="00F64592" w:rsidP="00EF2716">
      <w:pPr>
        <w:spacing w:line="360" w:lineRule="auto"/>
      </w:pPr>
    </w:p>
    <w:p w14:paraId="31AD005C" w14:textId="77777777" w:rsidR="00F64592" w:rsidRPr="00EF2716" w:rsidRDefault="00000000" w:rsidP="00EF2716">
      <w:pPr>
        <w:pStyle w:val="Ttulo2"/>
        <w:spacing w:line="360" w:lineRule="auto"/>
        <w:rPr>
          <w:color w:val="F66129"/>
        </w:rPr>
      </w:pPr>
      <w:bookmarkStart w:id="11" w:name="next-steps"/>
      <w:bookmarkEnd w:id="10"/>
      <w:r w:rsidRPr="00EF2716">
        <w:rPr>
          <w:color w:val="F66129"/>
        </w:rPr>
        <w:t>9. Next steps</w:t>
      </w:r>
    </w:p>
    <w:p w14:paraId="54F391F4" w14:textId="77777777" w:rsidR="00F64592" w:rsidRDefault="00000000" w:rsidP="00EF2716">
      <w:pPr>
        <w:pStyle w:val="Compact"/>
        <w:numPr>
          <w:ilvl w:val="0"/>
          <w:numId w:val="17"/>
        </w:numPr>
        <w:spacing w:line="360" w:lineRule="auto"/>
      </w:pPr>
      <w:r>
        <w:t xml:space="preserve">Define the </w:t>
      </w:r>
      <w:r>
        <w:rPr>
          <w:b/>
          <w:bCs/>
        </w:rPr>
        <w:t>functional flow</w:t>
      </w:r>
      <w:r>
        <w:t xml:space="preserve"> of the app with the product team.</w:t>
      </w:r>
      <w:r>
        <w:br/>
      </w:r>
    </w:p>
    <w:p w14:paraId="1F3310E3" w14:textId="77777777" w:rsidR="00F64592" w:rsidRDefault="00000000" w:rsidP="00EF2716">
      <w:pPr>
        <w:pStyle w:val="Compact"/>
        <w:numPr>
          <w:ilvl w:val="0"/>
          <w:numId w:val="17"/>
        </w:numPr>
        <w:spacing w:line="360" w:lineRule="auto"/>
      </w:pPr>
      <w:r>
        <w:t xml:space="preserve">Confirm the </w:t>
      </w:r>
      <w:r>
        <w:rPr>
          <w:b/>
          <w:bCs/>
        </w:rPr>
        <w:t>minimum HubSpot license requirement</w:t>
      </w:r>
      <w:r>
        <w:t xml:space="preserve"> for customers.</w:t>
      </w:r>
      <w:r>
        <w:br/>
      </w:r>
    </w:p>
    <w:p w14:paraId="051BA6BD" w14:textId="77777777" w:rsidR="00F64592" w:rsidRDefault="00000000" w:rsidP="00EF2716">
      <w:pPr>
        <w:pStyle w:val="Compact"/>
        <w:numPr>
          <w:ilvl w:val="0"/>
          <w:numId w:val="17"/>
        </w:numPr>
        <w:spacing w:line="360" w:lineRule="auto"/>
      </w:pPr>
      <w:r>
        <w:t>Deploy initial backend in AWS with SSL domain.</w:t>
      </w:r>
      <w:r>
        <w:br/>
      </w:r>
    </w:p>
    <w:p w14:paraId="10D86513" w14:textId="77777777" w:rsidR="00F64592" w:rsidRDefault="00000000" w:rsidP="00EF2716">
      <w:pPr>
        <w:pStyle w:val="Compact"/>
        <w:numPr>
          <w:ilvl w:val="0"/>
          <w:numId w:val="17"/>
        </w:numPr>
        <w:spacing w:line="360" w:lineRule="auto"/>
      </w:pPr>
      <w:r>
        <w:t xml:space="preserve">Build </w:t>
      </w:r>
      <w:r w:rsidRPr="00EF2716">
        <w:rPr>
          <w:b/>
          <w:bCs/>
        </w:rPr>
        <w:t>MVP authentication + token storage</w:t>
      </w:r>
      <w:r>
        <w:t>.</w:t>
      </w:r>
      <w:bookmarkEnd w:id="0"/>
      <w:bookmarkEnd w:id="11"/>
    </w:p>
    <w:sectPr w:rsidR="00F64592" w:rsidSect="00893F72">
      <w:pgSz w:w="12240" w:h="15840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201E44" w14:textId="77777777" w:rsidR="00F93044" w:rsidRDefault="00F93044">
      <w:pPr>
        <w:spacing w:after="0"/>
      </w:pPr>
      <w:r>
        <w:separator/>
      </w:r>
    </w:p>
  </w:endnote>
  <w:endnote w:type="continuationSeparator" w:id="0">
    <w:p w14:paraId="1473E084" w14:textId="77777777" w:rsidR="00F93044" w:rsidRDefault="00F930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97483E" w14:textId="77777777" w:rsidR="00F93044" w:rsidRDefault="00F93044">
      <w:r>
        <w:separator/>
      </w:r>
    </w:p>
  </w:footnote>
  <w:footnote w:type="continuationSeparator" w:id="0">
    <w:p w14:paraId="5AAECC71" w14:textId="77777777" w:rsidR="00F93044" w:rsidRDefault="00F93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ABE6B3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93C643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2B42005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859510596">
    <w:abstractNumId w:val="0"/>
  </w:num>
  <w:num w:numId="2" w16cid:durableId="1391225061">
    <w:abstractNumId w:val="1"/>
  </w:num>
  <w:num w:numId="3" w16cid:durableId="1679573097">
    <w:abstractNumId w:val="1"/>
  </w:num>
  <w:num w:numId="4" w16cid:durableId="1756903470">
    <w:abstractNumId w:val="1"/>
  </w:num>
  <w:num w:numId="5" w16cid:durableId="2021471916">
    <w:abstractNumId w:val="1"/>
  </w:num>
  <w:num w:numId="6" w16cid:durableId="2028291143">
    <w:abstractNumId w:val="1"/>
  </w:num>
  <w:num w:numId="7" w16cid:durableId="2100253812">
    <w:abstractNumId w:val="1"/>
  </w:num>
  <w:num w:numId="8" w16cid:durableId="553933920">
    <w:abstractNumId w:val="1"/>
  </w:num>
  <w:num w:numId="9" w16cid:durableId="1379553847">
    <w:abstractNumId w:val="1"/>
  </w:num>
  <w:num w:numId="10" w16cid:durableId="719944122">
    <w:abstractNumId w:val="1"/>
  </w:num>
  <w:num w:numId="11" w16cid:durableId="1558400224">
    <w:abstractNumId w:val="1"/>
  </w:num>
  <w:num w:numId="12" w16cid:durableId="1867910229">
    <w:abstractNumId w:val="1"/>
  </w:num>
  <w:num w:numId="13" w16cid:durableId="13834074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22132838">
    <w:abstractNumId w:val="1"/>
  </w:num>
  <w:num w:numId="15" w16cid:durableId="474103992">
    <w:abstractNumId w:val="1"/>
  </w:num>
  <w:num w:numId="16" w16cid:durableId="789588558">
    <w:abstractNumId w:val="1"/>
  </w:num>
  <w:num w:numId="17" w16cid:durableId="11067721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4592"/>
    <w:rsid w:val="001E0444"/>
    <w:rsid w:val="002F35E0"/>
    <w:rsid w:val="00453868"/>
    <w:rsid w:val="00893F72"/>
    <w:rsid w:val="00D944C3"/>
    <w:rsid w:val="00E64B32"/>
    <w:rsid w:val="00EF2716"/>
    <w:rsid w:val="00F64592"/>
    <w:rsid w:val="00F9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DB966"/>
  <w15:docId w15:val="{7B814769-DF46-442C-B292-65750896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Encabezado">
    <w:name w:val="header"/>
    <w:basedOn w:val="Normal"/>
    <w:link w:val="EncabezadoCar"/>
    <w:rsid w:val="00893F72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893F72"/>
  </w:style>
  <w:style w:type="paragraph" w:styleId="Piedepgina">
    <w:name w:val="footer"/>
    <w:basedOn w:val="Normal"/>
    <w:link w:val="PiedepginaCar"/>
    <w:rsid w:val="00893F72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893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8EC02-EE01-4B14-92C9-CC4E4BF5A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811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Leonardo Morales</cp:lastModifiedBy>
  <cp:revision>3</cp:revision>
  <dcterms:created xsi:type="dcterms:W3CDTF">2025-09-25T14:41:00Z</dcterms:created>
  <dcterms:modified xsi:type="dcterms:W3CDTF">2025-09-25T17:06:00Z</dcterms:modified>
</cp:coreProperties>
</file>