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DB6DE">
      <w:pPr>
        <w:jc w:val="center"/>
        <w:rPr>
          <w:rFonts w:hint="eastAsia" w:ascii="宋体" w:hAnsi="宋体"/>
          <w:b/>
          <w:sz w:val="48"/>
          <w:szCs w:val="48"/>
        </w:rPr>
      </w:pPr>
    </w:p>
    <w:p w14:paraId="299D2988">
      <w:pPr>
        <w:jc w:val="center"/>
        <w:rPr>
          <w:rFonts w:hint="eastAsia" w:ascii="宋体" w:hAnsi="宋体"/>
          <w:b/>
          <w:sz w:val="48"/>
          <w:szCs w:val="48"/>
        </w:rPr>
      </w:pPr>
    </w:p>
    <w:p w14:paraId="0D4F19CE">
      <w:pPr>
        <w:jc w:val="center"/>
        <w:rPr>
          <w:rFonts w:hint="eastAsia" w:ascii="宋体" w:hAnsi="宋体"/>
          <w:b/>
          <w:sz w:val="48"/>
          <w:szCs w:val="48"/>
        </w:rPr>
      </w:pPr>
    </w:p>
    <w:p w14:paraId="2E9DADAF">
      <w:pPr>
        <w:jc w:val="center"/>
        <w:rPr>
          <w:rFonts w:hint="eastAsia" w:ascii="宋体" w:hAnsi="宋体"/>
          <w:b/>
          <w:sz w:val="48"/>
          <w:szCs w:val="48"/>
        </w:rPr>
      </w:pPr>
    </w:p>
    <w:p w14:paraId="721CCEBD">
      <w:pPr>
        <w:jc w:val="center"/>
        <w:rPr>
          <w:rFonts w:hint="eastAsia" w:ascii="宋体" w:hAnsi="宋体"/>
          <w:b/>
          <w:sz w:val="48"/>
          <w:szCs w:val="48"/>
        </w:rPr>
      </w:pPr>
      <w:bookmarkStart w:id="0" w:name="OLE_LINK1"/>
      <w:r>
        <w:rPr>
          <w:rFonts w:hint="eastAsia" w:ascii="宋体" w:hAnsi="宋体"/>
          <w:b/>
          <w:sz w:val="48"/>
          <w:szCs w:val="48"/>
          <w:lang w:val="en-US" w:eastAsia="zh-CN"/>
        </w:rPr>
        <w:t>无线</w:t>
      </w:r>
      <w:r>
        <w:rPr>
          <w:rFonts w:hint="eastAsia" w:ascii="宋体" w:hAnsi="宋体"/>
          <w:b/>
          <w:sz w:val="48"/>
          <w:szCs w:val="48"/>
        </w:rPr>
        <w:t>天面的模型及流程优化需求</w:t>
      </w:r>
    </w:p>
    <w:bookmarkEnd w:id="0"/>
    <w:p w14:paraId="56342364">
      <w:pPr>
        <w:jc w:val="center"/>
        <w:rPr>
          <w:rFonts w:hint="eastAsia" w:ascii="宋体" w:hAnsi="宋体"/>
          <w:b/>
          <w:sz w:val="48"/>
          <w:szCs w:val="48"/>
        </w:rPr>
      </w:pPr>
    </w:p>
    <w:p w14:paraId="293EA18D">
      <w:pPr>
        <w:ind w:firstLine="420"/>
        <w:jc w:val="right"/>
        <w:rPr>
          <w:rFonts w:hint="eastAsia" w:ascii="微软雅黑" w:hAnsi="微软雅黑" w:eastAsia="微软雅黑"/>
        </w:rPr>
      </w:pPr>
    </w:p>
    <w:p w14:paraId="62C8591D">
      <w:pPr>
        <w:ind w:firstLine="420"/>
        <w:jc w:val="right"/>
        <w:rPr>
          <w:rFonts w:hint="eastAsia" w:ascii="微软雅黑" w:hAnsi="微软雅黑" w:eastAsia="微软雅黑"/>
        </w:rPr>
      </w:pPr>
    </w:p>
    <w:p w14:paraId="3B0FA4E6">
      <w:pPr>
        <w:ind w:firstLine="420"/>
        <w:jc w:val="right"/>
        <w:rPr>
          <w:rFonts w:hint="eastAsia" w:ascii="微软雅黑" w:hAnsi="微软雅黑" w:eastAsia="微软雅黑"/>
        </w:rPr>
      </w:pPr>
    </w:p>
    <w:p w14:paraId="6235CC97">
      <w:pPr>
        <w:ind w:firstLine="420"/>
        <w:jc w:val="right"/>
        <w:rPr>
          <w:rFonts w:hint="eastAsia" w:ascii="微软雅黑" w:hAnsi="微软雅黑" w:eastAsia="微软雅黑"/>
        </w:rPr>
      </w:pPr>
    </w:p>
    <w:p w14:paraId="44F6B02C">
      <w:pPr>
        <w:ind w:firstLine="420"/>
        <w:jc w:val="right"/>
        <w:rPr>
          <w:rFonts w:hint="eastAsia" w:ascii="微软雅黑" w:hAnsi="微软雅黑" w:eastAsia="微软雅黑"/>
        </w:rPr>
      </w:pPr>
    </w:p>
    <w:p w14:paraId="46D1505D">
      <w:pPr>
        <w:ind w:firstLine="420"/>
        <w:jc w:val="right"/>
        <w:rPr>
          <w:rFonts w:hint="eastAsia" w:ascii="微软雅黑" w:hAnsi="微软雅黑" w:eastAsia="微软雅黑"/>
        </w:rPr>
      </w:pPr>
    </w:p>
    <w:p w14:paraId="6704EB74">
      <w:pPr>
        <w:ind w:firstLine="420"/>
        <w:jc w:val="right"/>
        <w:rPr>
          <w:rFonts w:hint="eastAsia" w:ascii="微软雅黑" w:hAnsi="微软雅黑" w:eastAsia="微软雅黑"/>
        </w:rPr>
      </w:pPr>
    </w:p>
    <w:p w14:paraId="42C9C204">
      <w:pPr>
        <w:ind w:firstLine="420"/>
        <w:jc w:val="right"/>
        <w:rPr>
          <w:rFonts w:hint="eastAsia" w:ascii="微软雅黑" w:hAnsi="微软雅黑" w:eastAsia="微软雅黑"/>
        </w:rPr>
      </w:pPr>
    </w:p>
    <w:p w14:paraId="5124FD7A">
      <w:pPr>
        <w:ind w:firstLine="420"/>
        <w:jc w:val="right"/>
        <w:rPr>
          <w:rFonts w:hint="eastAsia" w:ascii="微软雅黑" w:hAnsi="微软雅黑" w:eastAsia="微软雅黑"/>
        </w:rPr>
      </w:pPr>
    </w:p>
    <w:p w14:paraId="131D0BFD">
      <w:pPr>
        <w:ind w:firstLine="420"/>
        <w:jc w:val="right"/>
        <w:rPr>
          <w:rFonts w:hint="eastAsia" w:ascii="微软雅黑" w:hAnsi="微软雅黑" w:eastAsia="微软雅黑"/>
        </w:rPr>
      </w:pPr>
    </w:p>
    <w:p w14:paraId="5C619424">
      <w:pPr>
        <w:ind w:firstLine="420"/>
        <w:jc w:val="right"/>
        <w:rPr>
          <w:rFonts w:hint="eastAsia" w:ascii="微软雅黑" w:hAnsi="微软雅黑" w:eastAsia="微软雅黑"/>
        </w:rPr>
      </w:pPr>
    </w:p>
    <w:p w14:paraId="267D21DD">
      <w:pPr>
        <w:ind w:firstLine="420"/>
        <w:jc w:val="right"/>
        <w:rPr>
          <w:rFonts w:hint="eastAsia" w:ascii="微软雅黑" w:hAnsi="微软雅黑" w:eastAsia="微软雅黑"/>
        </w:rPr>
      </w:pPr>
    </w:p>
    <w:p w14:paraId="2988EDA2">
      <w:pPr>
        <w:ind w:firstLine="420"/>
        <w:jc w:val="right"/>
        <w:rPr>
          <w:rFonts w:hint="eastAsia" w:ascii="微软雅黑" w:hAnsi="微软雅黑" w:eastAsia="微软雅黑"/>
        </w:rPr>
      </w:pPr>
    </w:p>
    <w:p w14:paraId="05112B3C">
      <w:pPr>
        <w:ind w:firstLine="420"/>
        <w:jc w:val="right"/>
        <w:rPr>
          <w:rFonts w:hint="eastAsia" w:ascii="微软雅黑" w:hAnsi="微软雅黑" w:eastAsia="微软雅黑"/>
        </w:rPr>
      </w:pPr>
    </w:p>
    <w:p w14:paraId="7EB445EE">
      <w:pPr>
        <w:ind w:firstLine="420"/>
        <w:jc w:val="right"/>
        <w:rPr>
          <w:rFonts w:hint="eastAsia" w:ascii="微软雅黑" w:hAnsi="微软雅黑" w:eastAsia="微软雅黑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  <w:id w:val="-199324386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64EBB0F2">
          <w:pPr>
            <w:pStyle w:val="41"/>
            <w:jc w:val="center"/>
            <w:rPr>
              <w:rFonts w:hint="eastAsia"/>
            </w:rPr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 录</w:t>
          </w:r>
        </w:p>
        <w:p w14:paraId="3DAD923D">
          <w:pPr>
            <w:pStyle w:val="18"/>
            <w:tabs>
              <w:tab w:val="right" w:leader="dot" w:pos="8306"/>
              <w:tab w:val="clear" w:pos="284"/>
              <w:tab w:val="clear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_Toc30024 </w:instrText>
          </w:r>
          <w: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_Toc30024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F838C33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目的</w:t>
          </w:r>
          <w:r>
            <w:tab/>
          </w:r>
          <w:r>
            <w:fldChar w:fldCharType="begin"/>
          </w:r>
          <w:r>
            <w:instrText xml:space="preserve"> PAGEREF _Toc1052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5158F7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文档概述</w:t>
          </w:r>
          <w:r>
            <w:tab/>
          </w:r>
          <w:r>
            <w:fldChar w:fldCharType="begin"/>
          </w:r>
          <w:r>
            <w:instrText xml:space="preserve"> PAGEREF _Toc10587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787899">
          <w:pPr>
            <w:pStyle w:val="18"/>
            <w:tabs>
              <w:tab w:val="right" w:leader="dot" w:pos="8306"/>
              <w:tab w:val="clear" w:pos="284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2"/>
            </w:rPr>
            <w:t>2 总体说明</w:t>
          </w:r>
          <w:r>
            <w:tab/>
          </w:r>
          <w:r>
            <w:fldChar w:fldCharType="begin"/>
          </w:r>
          <w:r>
            <w:instrText xml:space="preserve"> PAGEREF _Toc9374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5FD655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2.1 需求概述</w:t>
          </w:r>
          <w:r>
            <w:tab/>
          </w:r>
          <w:r>
            <w:fldChar w:fldCharType="begin"/>
          </w:r>
          <w:r>
            <w:instrText xml:space="preserve"> PAGEREF _Toc4417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E1E7002">
          <w:pPr>
            <w:pStyle w:val="14"/>
            <w:tabs>
              <w:tab w:val="right" w:leader="dot" w:pos="8306"/>
              <w:tab w:val="clear" w:pos="1418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提出人信息</w:t>
          </w:r>
          <w:r>
            <w:tab/>
          </w:r>
          <w:r>
            <w:fldChar w:fldCharType="begin"/>
          </w:r>
          <w:r>
            <w:instrText xml:space="preserve"> PAGEREF _Toc4548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9F7DEC">
          <w:pPr>
            <w:pStyle w:val="14"/>
            <w:tabs>
              <w:tab w:val="right" w:leader="dot" w:pos="8306"/>
              <w:tab w:val="clear" w:pos="1418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_Toc22508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前置条件</w:t>
          </w:r>
          <w:r>
            <w:tab/>
          </w:r>
          <w:r>
            <w:fldChar w:fldCharType="begin"/>
          </w:r>
          <w:r>
            <w:instrText xml:space="preserve"> PAGEREF _Toc22508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977DAB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2.2 </w:t>
          </w:r>
          <w:r>
            <w:rPr>
              <w:rFonts w:hint="eastAsia"/>
            </w:rPr>
            <w:t>需求背景</w:t>
          </w:r>
          <w:r>
            <w:tab/>
          </w:r>
          <w:r>
            <w:fldChar w:fldCharType="begin"/>
          </w:r>
          <w:r>
            <w:instrText xml:space="preserve"> PAGEREF _Toc7565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096EC4A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_Toc30412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需求目标</w:t>
          </w:r>
          <w:r>
            <w:tab/>
          </w:r>
          <w:r>
            <w:fldChar w:fldCharType="begin"/>
          </w:r>
          <w:r>
            <w:instrText xml:space="preserve"> PAGEREF _Toc30412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1AA0B8">
          <w:pPr>
            <w:pStyle w:val="18"/>
            <w:tabs>
              <w:tab w:val="right" w:leader="dot" w:pos="8306"/>
              <w:tab w:val="clear" w:pos="284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_Toc21850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需求分析</w:t>
          </w:r>
          <w:r>
            <w:tab/>
          </w:r>
          <w:r>
            <w:fldChar w:fldCharType="begin"/>
          </w:r>
          <w:r>
            <w:instrText xml:space="preserve"> PAGEREF _Toc21850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507C4B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需求内容</w:t>
          </w:r>
          <w:r>
            <w:tab/>
          </w:r>
          <w:r>
            <w:fldChar w:fldCharType="begin"/>
          </w:r>
          <w:r>
            <w:instrText xml:space="preserve"> PAGEREF _Toc197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0C6114">
          <w:pPr>
            <w:pStyle w:val="14"/>
            <w:tabs>
              <w:tab w:val="right" w:leader="dot" w:pos="8306"/>
              <w:tab w:val="clear" w:pos="1418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_Toc22387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3.1.1 存量资源“天面”模型优化</w:t>
          </w:r>
          <w:r>
            <w:tab/>
          </w:r>
          <w:r>
            <w:fldChar w:fldCharType="begin"/>
          </w:r>
          <w:r>
            <w:instrText xml:space="preserve"> PAGEREF _Toc22387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AB423B3">
          <w:pPr>
            <w:pStyle w:val="14"/>
            <w:tabs>
              <w:tab w:val="right" w:leader="dot" w:pos="8306"/>
              <w:tab w:val="clear" w:pos="1418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_Toc32269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3.1.2 </w:t>
          </w:r>
          <w:r>
            <w:rPr>
              <w:rFonts w:hint="eastAsia"/>
              <w:lang w:val="en-US" w:eastAsia="zh-CN"/>
            </w:rPr>
            <w:t>涉及“天面”的流程优化</w:t>
          </w:r>
          <w:r>
            <w:tab/>
          </w:r>
          <w:r>
            <w:fldChar w:fldCharType="begin"/>
          </w:r>
          <w:r>
            <w:instrText xml:space="preserve"> PAGEREF _Toc32269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ABE5E19">
          <w:pPr>
            <w:pStyle w:val="14"/>
            <w:tabs>
              <w:tab w:val="right" w:leader="dot" w:pos="8306"/>
              <w:tab w:val="clear" w:pos="1418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_Toc10755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3.1.3 5G入网</w:t>
          </w:r>
          <w:r>
            <w:rPr>
              <w:rFonts w:hint="eastAsia"/>
              <w:lang w:val="en-US" w:eastAsia="zh-CN"/>
            </w:rPr>
            <w:t>流程增加天线与铁塔距离校验</w:t>
          </w:r>
          <w:r>
            <w:tab/>
          </w:r>
          <w:r>
            <w:fldChar w:fldCharType="begin"/>
          </w:r>
          <w:r>
            <w:instrText xml:space="preserve"> PAGEREF _Toc10755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409362">
          <w:pPr>
            <w:pStyle w:val="14"/>
            <w:tabs>
              <w:tab w:val="right" w:leader="dot" w:pos="8306"/>
              <w:tab w:val="clear" w:pos="1418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3.1.4 4G入网</w:t>
          </w:r>
          <w:r>
            <w:rPr>
              <w:rFonts w:hint="eastAsia"/>
              <w:lang w:val="en-US" w:eastAsia="zh-CN"/>
            </w:rPr>
            <w:t>流程增加天线与铁塔距离校验</w:t>
          </w:r>
          <w:r>
            <w:tab/>
          </w:r>
          <w:r>
            <w:fldChar w:fldCharType="begin"/>
          </w:r>
          <w:r>
            <w:instrText xml:space="preserve"> PAGEREF _Toc10182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7E9BA5">
          <w:pPr>
            <w:pStyle w:val="14"/>
            <w:tabs>
              <w:tab w:val="right" w:leader="dot" w:pos="8306"/>
              <w:tab w:val="clear" w:pos="1418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>3.1.5 4G快速入网流程优化</w:t>
          </w:r>
          <w:r>
            <w:tab/>
          </w:r>
          <w:r>
            <w:fldChar w:fldCharType="begin"/>
          </w:r>
          <w:r>
            <w:instrText xml:space="preserve"> PAGEREF _Toc18108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900051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附加文件</w:t>
          </w:r>
          <w:r>
            <w:tab/>
          </w:r>
          <w:r>
            <w:fldChar w:fldCharType="begin"/>
          </w:r>
          <w:r>
            <w:instrText xml:space="preserve"> PAGEREF _Toc2443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9DA011">
          <w:pPr>
            <w:pStyle w:val="20"/>
            <w:tabs>
              <w:tab w:val="right" w:leader="dot" w:pos="8306"/>
              <w:tab w:val="clear" w:pos="851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补充</w:t>
          </w:r>
          <w:r>
            <w:tab/>
          </w:r>
          <w:r>
            <w:fldChar w:fldCharType="begin"/>
          </w:r>
          <w:r>
            <w:instrText xml:space="preserve"> PAGEREF _Toc26810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B48C26">
          <w:pPr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587197BF">
      <w:pPr>
        <w:ind w:firstLine="420"/>
        <w:jc w:val="right"/>
        <w:rPr>
          <w:rFonts w:hint="eastAsia" w:ascii="微软雅黑" w:hAnsi="微软雅黑" w:eastAsia="微软雅黑"/>
        </w:rPr>
      </w:pPr>
    </w:p>
    <w:p w14:paraId="18D763AA">
      <w:pPr>
        <w:pageBreakBefore/>
        <w:pBdr>
          <w:bottom w:val="single" w:color="000000" w:sz="6" w:space="1"/>
        </w:pBdr>
        <w:spacing w:before="312" w:beforeLines="100" w:after="312" w:afterLines="100"/>
        <w:jc w:val="center"/>
        <w:rPr>
          <w:rFonts w:hint="eastAsia" w:ascii="宋体" w:hAnsi="宋体"/>
          <w:b/>
          <w:sz w:val="40"/>
          <w:szCs w:val="40"/>
        </w:rPr>
      </w:pPr>
      <w:r>
        <w:rPr>
          <w:rFonts w:hint="eastAsia" w:ascii="宋体" w:hAnsi="宋体"/>
          <w:b/>
          <w:sz w:val="40"/>
          <w:szCs w:val="40"/>
        </w:rPr>
        <w:t>文档修改记录</w:t>
      </w:r>
    </w:p>
    <w:p w14:paraId="1A172C1B">
      <w:pPr>
        <w:rPr>
          <w:rFonts w:hint="eastAsia" w:ascii="宋体" w:hAnsi="宋体"/>
          <w:b/>
        </w:rPr>
      </w:pPr>
    </w:p>
    <w:tbl>
      <w:tblPr>
        <w:tblStyle w:val="22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1344"/>
        <w:gridCol w:w="4564"/>
        <w:gridCol w:w="1560"/>
      </w:tblGrid>
      <w:tr w14:paraId="121E0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4" w:type="dxa"/>
            <w:shd w:val="clear" w:color="auto" w:fill="C0C0C0"/>
          </w:tcPr>
          <w:p w14:paraId="0603B5E5">
            <w:pPr>
              <w:jc w:val="center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版本号</w:t>
            </w:r>
          </w:p>
        </w:tc>
        <w:tc>
          <w:tcPr>
            <w:tcW w:w="1344" w:type="dxa"/>
            <w:shd w:val="clear" w:color="auto" w:fill="C0C0C0"/>
          </w:tcPr>
          <w:p w14:paraId="5765BA80">
            <w:pPr>
              <w:jc w:val="center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主要作者</w:t>
            </w:r>
          </w:p>
        </w:tc>
        <w:tc>
          <w:tcPr>
            <w:tcW w:w="4564" w:type="dxa"/>
            <w:shd w:val="clear" w:color="auto" w:fill="C0C0C0"/>
          </w:tcPr>
          <w:p w14:paraId="74B0B60F">
            <w:pPr>
              <w:jc w:val="center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修改记录</w:t>
            </w:r>
          </w:p>
        </w:tc>
        <w:tc>
          <w:tcPr>
            <w:tcW w:w="1560" w:type="dxa"/>
            <w:shd w:val="clear" w:color="auto" w:fill="C0C0C0"/>
          </w:tcPr>
          <w:p w14:paraId="3A455D6D">
            <w:pPr>
              <w:jc w:val="center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完成日期</w:t>
            </w:r>
          </w:p>
        </w:tc>
      </w:tr>
      <w:tr w14:paraId="0335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24352253">
            <w:pPr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V</w:t>
            </w:r>
            <w:r>
              <w:rPr>
                <w:rFonts w:ascii="宋体" w:hAnsi="宋体"/>
                <w:sz w:val="18"/>
              </w:rPr>
              <w:t>0</w:t>
            </w:r>
            <w:r>
              <w:rPr>
                <w:rFonts w:hint="eastAsia" w:ascii="宋体" w:hAnsi="宋体"/>
                <w:sz w:val="18"/>
              </w:rPr>
              <w:t>.</w:t>
            </w: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344" w:type="dxa"/>
          </w:tcPr>
          <w:p w14:paraId="25729741">
            <w:pPr>
              <w:rPr>
                <w:rFonts w:hint="eastAsia" w:ascii="宋体" w:hAnsi="宋体" w:eastAsia="宋体"/>
                <w:sz w:val="18"/>
              </w:rPr>
            </w:pPr>
            <w:r>
              <w:rPr>
                <w:rFonts w:hint="eastAsia" w:ascii="宋体" w:hAnsi="宋体" w:eastAsia="宋体"/>
                <w:sz w:val="18"/>
              </w:rPr>
              <w:t>张忠</w:t>
            </w:r>
          </w:p>
        </w:tc>
        <w:tc>
          <w:tcPr>
            <w:tcW w:w="4564" w:type="dxa"/>
          </w:tcPr>
          <w:p w14:paraId="38216EEE">
            <w:pPr>
              <w:rPr>
                <w:rFonts w:hint="eastAsia" w:ascii="宋体" w:hAnsi="宋体"/>
                <w:sz w:val="18"/>
              </w:rPr>
            </w:pPr>
          </w:p>
        </w:tc>
        <w:tc>
          <w:tcPr>
            <w:tcW w:w="1560" w:type="dxa"/>
          </w:tcPr>
          <w:p w14:paraId="75A983E3">
            <w:pPr>
              <w:rPr>
                <w:rFonts w:hint="default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</w:rPr>
              <w:t>2</w:t>
            </w:r>
            <w:r>
              <w:rPr>
                <w:rFonts w:ascii="宋体" w:hAnsi="宋体"/>
                <w:sz w:val="18"/>
              </w:rPr>
              <w:t>02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5</w:t>
            </w:r>
            <w:r>
              <w:rPr>
                <w:rFonts w:ascii="宋体" w:hAnsi="宋体"/>
                <w:sz w:val="18"/>
              </w:rPr>
              <w:t>.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07</w:t>
            </w:r>
            <w:r>
              <w:rPr>
                <w:rFonts w:ascii="宋体" w:hAnsi="宋体"/>
                <w:sz w:val="18"/>
              </w:rPr>
              <w:t>.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10</w:t>
            </w:r>
          </w:p>
        </w:tc>
      </w:tr>
      <w:tr w14:paraId="18D2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3AD85E7C">
            <w:pPr>
              <w:rPr>
                <w:rFonts w:hint="eastAsia" w:ascii="宋体" w:hAnsi="宋体"/>
                <w:sz w:val="18"/>
              </w:rPr>
            </w:pPr>
          </w:p>
        </w:tc>
        <w:tc>
          <w:tcPr>
            <w:tcW w:w="1344" w:type="dxa"/>
          </w:tcPr>
          <w:p w14:paraId="19ADA0CE">
            <w:pPr>
              <w:rPr>
                <w:rFonts w:hint="eastAsia" w:ascii="宋体" w:hAnsi="宋体" w:eastAsia="宋体"/>
                <w:sz w:val="18"/>
              </w:rPr>
            </w:pPr>
          </w:p>
        </w:tc>
        <w:tc>
          <w:tcPr>
            <w:tcW w:w="4564" w:type="dxa"/>
          </w:tcPr>
          <w:p w14:paraId="34FEBC94">
            <w:pPr>
              <w:rPr>
                <w:rFonts w:hint="eastAsia" w:ascii="宋体" w:hAnsi="宋体"/>
                <w:sz w:val="18"/>
              </w:rPr>
            </w:pPr>
          </w:p>
        </w:tc>
        <w:tc>
          <w:tcPr>
            <w:tcW w:w="1560" w:type="dxa"/>
          </w:tcPr>
          <w:p w14:paraId="2B954705">
            <w:pPr>
              <w:rPr>
                <w:rFonts w:hint="eastAsia" w:ascii="宋体" w:hAnsi="宋体"/>
                <w:sz w:val="18"/>
              </w:rPr>
            </w:pPr>
          </w:p>
        </w:tc>
      </w:tr>
    </w:tbl>
    <w:p w14:paraId="563C22F1">
      <w:pPr>
        <w:ind w:firstLine="420"/>
        <w:jc w:val="left"/>
        <w:rPr>
          <w:rFonts w:hint="eastAsia" w:ascii="微软雅黑" w:hAnsi="微软雅黑" w:eastAsia="微软雅黑"/>
        </w:rPr>
      </w:pPr>
    </w:p>
    <w:p w14:paraId="5C155390">
      <w:pPr>
        <w:pStyle w:val="2"/>
        <w:spacing w:before="0" w:after="0" w:line="360" w:lineRule="auto"/>
        <w:ind w:left="431" w:hanging="431"/>
        <w:rPr>
          <w:rFonts w:hint="eastAsia"/>
        </w:rPr>
      </w:pPr>
      <w:bookmarkStart w:id="1" w:name="_Toc57649755"/>
      <w:bookmarkStart w:id="2" w:name="_Toc57649720"/>
      <w:bookmarkStart w:id="3" w:name="_Toc30024"/>
      <w:bookmarkStart w:id="4" w:name="_Toc57649649"/>
      <w:bookmarkStart w:id="5" w:name="_Toc57649675"/>
      <w:r>
        <w:rPr>
          <w:rFonts w:hint="eastAsia"/>
        </w:rPr>
        <w:t>引言</w:t>
      </w:r>
      <w:bookmarkEnd w:id="1"/>
      <w:bookmarkEnd w:id="2"/>
      <w:bookmarkEnd w:id="3"/>
      <w:bookmarkEnd w:id="4"/>
      <w:bookmarkEnd w:id="5"/>
    </w:p>
    <w:p w14:paraId="39339740">
      <w:pPr>
        <w:pStyle w:val="3"/>
        <w:spacing w:before="0" w:after="0" w:line="360" w:lineRule="auto"/>
        <w:ind w:left="578" w:hanging="578"/>
        <w:rPr>
          <w:rFonts w:hint="eastAsia"/>
        </w:rPr>
      </w:pPr>
      <w:bookmarkStart w:id="6" w:name="_Toc57649721"/>
      <w:bookmarkStart w:id="7" w:name="_Toc57649650"/>
      <w:bookmarkStart w:id="8" w:name="_Toc57649676"/>
      <w:bookmarkStart w:id="9" w:name="_Toc1052"/>
      <w:bookmarkStart w:id="10" w:name="_Toc57649756"/>
      <w:r>
        <w:rPr>
          <w:rFonts w:hint="eastAsia"/>
        </w:rPr>
        <w:t>目的</w:t>
      </w:r>
      <w:bookmarkEnd w:id="6"/>
      <w:bookmarkEnd w:id="7"/>
      <w:bookmarkEnd w:id="8"/>
      <w:bookmarkEnd w:id="9"/>
      <w:bookmarkEnd w:id="10"/>
    </w:p>
    <w:p w14:paraId="0B3E4739">
      <w:pPr>
        <w:pStyle w:val="38"/>
        <w:numPr>
          <w:ilvl w:val="1"/>
          <w:numId w:val="3"/>
        </w:numPr>
        <w:rPr>
          <w:rFonts w:hint="eastAsia" w:ascii="仿宋_GB2312" w:hAnsi="仿宋" w:eastAsia="仿宋_GB2312"/>
        </w:rPr>
      </w:pPr>
      <w:r>
        <w:rPr>
          <w:rFonts w:hint="eastAsia" w:ascii="仿宋_GB2312" w:hAnsi="仿宋" w:eastAsia="仿宋_GB2312"/>
        </w:rPr>
        <w:t>通过将客户需求形成正式的文档，在客户和项目组之间建立对客户需求的共同理解；</w:t>
      </w:r>
    </w:p>
    <w:p w14:paraId="6F3F086E">
      <w:pPr>
        <w:pStyle w:val="38"/>
        <w:numPr>
          <w:ilvl w:val="1"/>
          <w:numId w:val="3"/>
        </w:numPr>
        <w:rPr>
          <w:rFonts w:hint="eastAsia" w:ascii="仿宋_GB2312" w:hAnsi="仿宋" w:eastAsia="仿宋_GB2312"/>
        </w:rPr>
      </w:pPr>
      <w:r>
        <w:rPr>
          <w:rFonts w:hint="eastAsia" w:ascii="仿宋_GB2312" w:hAnsi="仿宋" w:eastAsia="仿宋_GB2312"/>
        </w:rPr>
        <w:t>通过客户和项目组成员及其他相关人员对文档的正式评审，全面提高文档质量，减少返工，并为后续工作提供可靠的依据。</w:t>
      </w:r>
    </w:p>
    <w:p w14:paraId="6033630A">
      <w:pPr>
        <w:pStyle w:val="38"/>
        <w:numPr>
          <w:ilvl w:val="1"/>
          <w:numId w:val="3"/>
        </w:numPr>
        <w:rPr>
          <w:rFonts w:hint="eastAsia" w:ascii="宋体" w:hAnsi="宋体"/>
        </w:rPr>
      </w:pPr>
      <w:r>
        <w:rPr>
          <w:rFonts w:hint="eastAsia" w:ascii="仿宋_GB2312" w:hAnsi="仿宋" w:eastAsia="仿宋_GB2312"/>
        </w:rPr>
        <w:t>通过对经相关人员审批的《需求规格说明书》进行配置管理，有效地控制需求的变更，保障软件的需求分析、设计和实现的一致性，最终满足客户要求。</w:t>
      </w:r>
    </w:p>
    <w:p w14:paraId="2E6B52DF">
      <w:pPr>
        <w:rPr>
          <w:rFonts w:hint="eastAsia"/>
        </w:rPr>
      </w:pPr>
    </w:p>
    <w:p w14:paraId="6656FF7D">
      <w:pPr>
        <w:pStyle w:val="3"/>
        <w:spacing w:before="0" w:after="0" w:line="360" w:lineRule="auto"/>
        <w:ind w:left="578" w:hanging="578"/>
        <w:rPr>
          <w:rFonts w:hint="eastAsia"/>
        </w:rPr>
      </w:pPr>
      <w:bookmarkStart w:id="11" w:name="_Toc57649651"/>
      <w:bookmarkStart w:id="12" w:name="_Toc57649722"/>
      <w:bookmarkStart w:id="13" w:name="_Toc57649677"/>
      <w:bookmarkStart w:id="14" w:name="_Toc57649757"/>
      <w:bookmarkStart w:id="15" w:name="_Toc10587"/>
      <w:r>
        <w:rPr>
          <w:rFonts w:hint="eastAsia"/>
        </w:rPr>
        <w:t>文档概述</w:t>
      </w:r>
      <w:bookmarkEnd w:id="11"/>
      <w:bookmarkEnd w:id="12"/>
      <w:bookmarkEnd w:id="13"/>
      <w:bookmarkEnd w:id="14"/>
      <w:bookmarkEnd w:id="15"/>
    </w:p>
    <w:p w14:paraId="32944D61">
      <w:pPr>
        <w:pStyle w:val="38"/>
        <w:numPr>
          <w:ilvl w:val="1"/>
          <w:numId w:val="3"/>
        </w:numPr>
        <w:rPr>
          <w:rFonts w:hint="eastAsia" w:ascii="仿宋_GB2312" w:hAnsi="仿宋" w:eastAsia="仿宋_GB2312"/>
        </w:rPr>
      </w:pPr>
      <w:r>
        <w:rPr>
          <w:rFonts w:hint="eastAsia" w:ascii="仿宋_GB2312" w:hAnsi="仿宋" w:eastAsia="仿宋_GB2312"/>
        </w:rPr>
        <w:t>通过识别所有与客户需求相关的组，并组织所有相关组成员参与搜集、挖掘和定义需求，达成一定意见，最后形成《需求规格说明书》；</w:t>
      </w:r>
    </w:p>
    <w:p w14:paraId="7E695C73">
      <w:pPr>
        <w:pStyle w:val="38"/>
        <w:numPr>
          <w:ilvl w:val="1"/>
          <w:numId w:val="3"/>
        </w:numPr>
        <w:rPr>
          <w:rFonts w:hint="eastAsia" w:ascii="仿宋_GB2312" w:hAnsi="仿宋" w:eastAsia="仿宋_GB2312"/>
        </w:rPr>
      </w:pPr>
      <w:r>
        <w:rPr>
          <w:rFonts w:hint="eastAsia" w:ascii="仿宋_GB2312" w:hAnsi="仿宋" w:eastAsia="仿宋_GB2312"/>
        </w:rPr>
        <w:t>本文档内容主要涵盖了客户提出的业务需求、功能需求、性能需求；</w:t>
      </w:r>
    </w:p>
    <w:p w14:paraId="2B0C9C4B">
      <w:pPr>
        <w:pStyle w:val="38"/>
        <w:numPr>
          <w:ilvl w:val="1"/>
          <w:numId w:val="3"/>
        </w:numPr>
        <w:rPr>
          <w:rFonts w:hint="eastAsia" w:ascii="仿宋_GB2312" w:hAnsi="仿宋" w:eastAsia="仿宋_GB2312"/>
        </w:rPr>
      </w:pPr>
      <w:r>
        <w:rPr>
          <w:rFonts w:hint="eastAsia" w:ascii="仿宋_GB2312" w:hAnsi="仿宋" w:eastAsia="仿宋_GB2312"/>
        </w:rPr>
        <w:t>本文档是进行软件概要设计的基础。</w:t>
      </w:r>
    </w:p>
    <w:p w14:paraId="1DD4AE1C">
      <w:pPr>
        <w:rPr>
          <w:rFonts w:hint="eastAsia"/>
        </w:rPr>
      </w:pPr>
    </w:p>
    <w:p w14:paraId="032818E1">
      <w:pPr>
        <w:pStyle w:val="2"/>
        <w:spacing w:before="0" w:after="0" w:line="360" w:lineRule="auto"/>
        <w:ind w:left="431" w:hanging="431"/>
        <w:rPr>
          <w:rFonts w:hint="eastAsia"/>
          <w:szCs w:val="32"/>
        </w:rPr>
      </w:pPr>
      <w:bookmarkStart w:id="16" w:name="_Toc57649758"/>
      <w:bookmarkStart w:id="17" w:name="_Toc57649723"/>
      <w:bookmarkStart w:id="18" w:name="_Toc9374"/>
      <w:bookmarkStart w:id="19" w:name="_Toc57649678"/>
      <w:bookmarkStart w:id="20" w:name="_Toc57649652"/>
      <w:r>
        <w:rPr>
          <w:rFonts w:hint="eastAsia"/>
          <w:szCs w:val="32"/>
        </w:rPr>
        <w:t>总体说明</w:t>
      </w:r>
      <w:bookmarkEnd w:id="16"/>
      <w:bookmarkEnd w:id="17"/>
      <w:bookmarkEnd w:id="18"/>
      <w:bookmarkEnd w:id="19"/>
      <w:bookmarkEnd w:id="20"/>
    </w:p>
    <w:p w14:paraId="344F25C3">
      <w:pPr>
        <w:pStyle w:val="3"/>
        <w:spacing w:before="0" w:after="0" w:line="360" w:lineRule="auto"/>
        <w:ind w:left="578" w:hanging="578"/>
        <w:rPr>
          <w:rFonts w:hint="eastAsia"/>
          <w:sz w:val="28"/>
          <w:szCs w:val="28"/>
        </w:rPr>
      </w:pPr>
      <w:bookmarkStart w:id="21" w:name="_Toc57649679"/>
      <w:bookmarkStart w:id="22" w:name="_Toc57649724"/>
      <w:bookmarkStart w:id="23" w:name="_Toc4417"/>
      <w:bookmarkStart w:id="24" w:name="_Toc57649653"/>
      <w:bookmarkStart w:id="25" w:name="_Toc57649759"/>
      <w:r>
        <w:rPr>
          <w:rFonts w:hint="eastAsia"/>
          <w:sz w:val="28"/>
          <w:szCs w:val="28"/>
        </w:rPr>
        <w:t>需求概述</w:t>
      </w:r>
      <w:bookmarkEnd w:id="21"/>
      <w:bookmarkEnd w:id="22"/>
      <w:bookmarkEnd w:id="23"/>
      <w:bookmarkEnd w:id="24"/>
      <w:bookmarkEnd w:id="25"/>
    </w:p>
    <w:p w14:paraId="5B688242">
      <w:pPr>
        <w:pStyle w:val="38"/>
        <w:numPr>
          <w:ilvl w:val="1"/>
          <w:numId w:val="3"/>
        </w:numPr>
        <w:rPr>
          <w:rFonts w:hint="eastAsia" w:ascii="仿宋_GB2312" w:hAnsi="仿宋" w:eastAsia="仿宋_GB2312"/>
        </w:rPr>
      </w:pPr>
      <w:r>
        <w:rPr>
          <w:rFonts w:hint="eastAsia" w:ascii="仿宋_GB2312" w:hAnsi="仿宋" w:eastAsia="仿宋_GB2312"/>
        </w:rPr>
        <w:t>需求编号：</w:t>
      </w:r>
    </w:p>
    <w:p w14:paraId="5359F558">
      <w:pPr>
        <w:pStyle w:val="38"/>
        <w:numPr>
          <w:ilvl w:val="1"/>
          <w:numId w:val="3"/>
        </w:numPr>
        <w:rPr>
          <w:rFonts w:hint="eastAsia" w:ascii="仿宋_GB2312" w:hAnsi="仿宋" w:eastAsia="仿宋_GB2312"/>
        </w:rPr>
      </w:pPr>
      <w:r>
        <w:rPr>
          <w:rFonts w:hint="eastAsia" w:ascii="仿宋_GB2312" w:hAnsi="仿宋" w:eastAsia="仿宋_GB2312"/>
        </w:rPr>
        <w:t>需求概述：</w:t>
      </w:r>
      <w:r>
        <w:rPr>
          <w:rFonts w:hint="eastAsia" w:ascii="仿宋_GB2312" w:hAnsi="仿宋" w:eastAsia="仿宋_GB2312"/>
          <w:b/>
          <w:bCs/>
        </w:rPr>
        <w:t>该功能适用于XXXXXXXXXX部</w:t>
      </w:r>
    </w:p>
    <w:p w14:paraId="3D2602DE">
      <w:pPr>
        <w:rPr>
          <w:rFonts w:hint="eastAsia"/>
        </w:rPr>
      </w:pPr>
    </w:p>
    <w:p w14:paraId="7648C694">
      <w:pPr>
        <w:pStyle w:val="4"/>
        <w:spacing w:before="0" w:after="0" w:line="360" w:lineRule="auto"/>
        <w:rPr>
          <w:rFonts w:hint="eastAsia"/>
        </w:rPr>
      </w:pPr>
      <w:bookmarkStart w:id="26" w:name="_Toc4548"/>
      <w:bookmarkStart w:id="27" w:name="_Toc57649760"/>
      <w:bookmarkStart w:id="28" w:name="_Toc57649725"/>
      <w:bookmarkStart w:id="29" w:name="_Toc57649680"/>
      <w:bookmarkStart w:id="30" w:name="_Toc57649654"/>
      <w:r>
        <w:rPr>
          <w:rFonts w:hint="eastAsia"/>
        </w:rPr>
        <w:t>提出人信息</w:t>
      </w:r>
      <w:bookmarkEnd w:id="26"/>
      <w:bookmarkEnd w:id="27"/>
      <w:bookmarkEnd w:id="28"/>
      <w:bookmarkEnd w:id="29"/>
      <w:bookmarkEnd w:id="30"/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733"/>
        <w:gridCol w:w="1164"/>
        <w:gridCol w:w="1364"/>
        <w:gridCol w:w="1346"/>
        <w:gridCol w:w="891"/>
        <w:gridCol w:w="1053"/>
        <w:gridCol w:w="757"/>
      </w:tblGrid>
      <w:tr w14:paraId="1201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" w:type="pct"/>
          </w:tcPr>
          <w:p w14:paraId="60F703F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项目名称或规范名称</w:t>
            </w:r>
          </w:p>
        </w:tc>
        <w:tc>
          <w:tcPr>
            <w:tcW w:w="430" w:type="pct"/>
          </w:tcPr>
          <w:p w14:paraId="7F60F43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需求级别</w:t>
            </w:r>
          </w:p>
        </w:tc>
        <w:tc>
          <w:tcPr>
            <w:tcW w:w="683" w:type="pct"/>
          </w:tcPr>
          <w:p w14:paraId="45861D7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需求来源</w:t>
            </w:r>
          </w:p>
        </w:tc>
        <w:tc>
          <w:tcPr>
            <w:tcW w:w="800" w:type="pct"/>
          </w:tcPr>
          <w:p w14:paraId="4524B09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需求提出人以及联系方式</w:t>
            </w:r>
          </w:p>
        </w:tc>
        <w:tc>
          <w:tcPr>
            <w:tcW w:w="790" w:type="pct"/>
          </w:tcPr>
          <w:p w14:paraId="2B97C60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提出日期</w:t>
            </w:r>
          </w:p>
        </w:tc>
        <w:tc>
          <w:tcPr>
            <w:tcW w:w="523" w:type="pct"/>
          </w:tcPr>
          <w:p w14:paraId="789502A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要求期限</w:t>
            </w:r>
          </w:p>
        </w:tc>
        <w:tc>
          <w:tcPr>
            <w:tcW w:w="618" w:type="pct"/>
          </w:tcPr>
          <w:p w14:paraId="0794F55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使用频次</w:t>
            </w:r>
          </w:p>
        </w:tc>
        <w:tc>
          <w:tcPr>
            <w:tcW w:w="445" w:type="pct"/>
          </w:tcPr>
          <w:p w14:paraId="7895483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</w:tr>
      <w:tr w14:paraId="7022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712" w:type="pct"/>
          </w:tcPr>
          <w:p w14:paraId="60D10AE5">
            <w:pPr>
              <w:rPr>
                <w:rFonts w:hint="eastAsia" w:ascii="宋体" w:hAnsi="宋体"/>
              </w:rPr>
            </w:pPr>
          </w:p>
        </w:tc>
        <w:tc>
          <w:tcPr>
            <w:tcW w:w="430" w:type="pct"/>
          </w:tcPr>
          <w:p w14:paraId="4E9BCFA7">
            <w:pPr>
              <w:rPr>
                <w:rFonts w:hint="eastAsia" w:ascii="宋体" w:hAnsi="宋体"/>
                <w:b/>
              </w:rPr>
            </w:pPr>
          </w:p>
        </w:tc>
        <w:tc>
          <w:tcPr>
            <w:tcW w:w="683" w:type="pct"/>
          </w:tcPr>
          <w:p w14:paraId="4A7A190D">
            <w:pPr>
              <w:rPr>
                <w:rFonts w:hint="eastAsia" w:ascii="宋体" w:hAnsi="宋体"/>
              </w:rPr>
            </w:pPr>
          </w:p>
        </w:tc>
        <w:tc>
          <w:tcPr>
            <w:tcW w:w="800" w:type="pct"/>
          </w:tcPr>
          <w:p w14:paraId="491FEA54">
            <w:pPr>
              <w:rPr>
                <w:rFonts w:hint="default" w:ascii="宋体" w:hAnsi="宋体" w:eastAsiaTheme="minorEastAsia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卓俊</w:t>
            </w:r>
          </w:p>
        </w:tc>
        <w:tc>
          <w:tcPr>
            <w:tcW w:w="790" w:type="pct"/>
          </w:tcPr>
          <w:p w14:paraId="686D73DA">
            <w:pPr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5</w:t>
            </w:r>
            <w:r>
              <w:rPr>
                <w:rFonts w:hint="eastAsia"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07-10</w:t>
            </w:r>
          </w:p>
        </w:tc>
        <w:tc>
          <w:tcPr>
            <w:tcW w:w="523" w:type="pct"/>
          </w:tcPr>
          <w:p w14:paraId="4A025C2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hint="eastAsia" w:ascii="宋体" w:hAnsi="宋体"/>
                <w:lang w:val="en-US" w:eastAsia="zh-CN"/>
              </w:rPr>
              <w:t>5</w:t>
            </w:r>
            <w:r>
              <w:rPr>
                <w:rFonts w:hint="eastAsia" w:ascii="宋体" w:hAnsi="宋体"/>
              </w:rPr>
              <w:t>-</w:t>
            </w:r>
            <w:r>
              <w:rPr>
                <w:rFonts w:hint="eastAsia" w:ascii="宋体" w:hAnsi="宋体"/>
                <w:lang w:val="en-US" w:eastAsia="zh-CN"/>
              </w:rPr>
              <w:t>08-18</w:t>
            </w:r>
          </w:p>
        </w:tc>
        <w:tc>
          <w:tcPr>
            <w:tcW w:w="618" w:type="pct"/>
          </w:tcPr>
          <w:p w14:paraId="5795CB23">
            <w:pPr>
              <w:rPr>
                <w:rFonts w:hint="eastAsia" w:ascii="宋体" w:hAnsi="宋体"/>
              </w:rPr>
            </w:pPr>
          </w:p>
        </w:tc>
        <w:tc>
          <w:tcPr>
            <w:tcW w:w="445" w:type="pct"/>
          </w:tcPr>
          <w:p w14:paraId="289ED36F">
            <w:pPr>
              <w:rPr>
                <w:rFonts w:hint="eastAsia" w:ascii="宋体" w:hAnsi="宋体"/>
                <w:b/>
              </w:rPr>
            </w:pPr>
          </w:p>
        </w:tc>
      </w:tr>
    </w:tbl>
    <w:p w14:paraId="6780E161">
      <w:pPr>
        <w:rPr>
          <w:rFonts w:hint="eastAsia"/>
        </w:rPr>
      </w:pPr>
    </w:p>
    <w:p w14:paraId="5653265F">
      <w:pPr>
        <w:pStyle w:val="4"/>
        <w:spacing w:before="0" w:after="0" w:line="360" w:lineRule="auto"/>
        <w:rPr>
          <w:rFonts w:hint="eastAsia"/>
        </w:rPr>
      </w:pPr>
      <w:bookmarkStart w:id="31" w:name="_Toc22508"/>
      <w:r>
        <w:rPr>
          <w:rFonts w:hint="eastAsia"/>
        </w:rPr>
        <w:t>前置条件</w:t>
      </w:r>
      <w:bookmarkEnd w:id="31"/>
    </w:p>
    <w:p w14:paraId="4EF3E613">
      <w:pPr>
        <w:rPr>
          <w:rFonts w:hint="eastAsia"/>
        </w:rPr>
      </w:pPr>
      <w:r>
        <w:rPr>
          <w:rFonts w:hint="eastAsia"/>
        </w:rPr>
        <w:t>无</w:t>
      </w:r>
    </w:p>
    <w:p w14:paraId="606EF984">
      <w:pPr>
        <w:pStyle w:val="3"/>
        <w:spacing w:before="0" w:after="0" w:line="360" w:lineRule="auto"/>
        <w:ind w:left="578" w:hanging="578"/>
        <w:rPr>
          <w:rFonts w:hint="eastAsia"/>
          <w:lang w:val="en-US" w:eastAsia="zh-CN"/>
        </w:rPr>
      </w:pPr>
      <w:bookmarkStart w:id="32" w:name="_Toc7565"/>
      <w:bookmarkStart w:id="33" w:name="_Toc57649727"/>
      <w:bookmarkStart w:id="34" w:name="_Toc57649762"/>
      <w:bookmarkStart w:id="35" w:name="_Toc57649682"/>
      <w:bookmarkStart w:id="36" w:name="_Toc57649656"/>
      <w:r>
        <w:rPr>
          <w:rFonts w:hint="eastAsia"/>
        </w:rPr>
        <w:t>需求背景</w:t>
      </w:r>
      <w:bookmarkEnd w:id="32"/>
      <w:bookmarkEnd w:id="33"/>
      <w:bookmarkEnd w:id="34"/>
      <w:bookmarkEnd w:id="35"/>
      <w:bookmarkEnd w:id="36"/>
    </w:p>
    <w:p w14:paraId="088DA013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根据集团规范：户外场景按照按照放置天线的铁塔位置算1个天面，楼顶放天线的场景按照楼面算1个天面。但是规范中没有要求天面与铁塔进行关联。根据省内要求增加天面与铁塔的关联关系。</w:t>
      </w:r>
    </w:p>
    <w:p w14:paraId="4AF82271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天线和铁塔即使相差很远的距离，也能够进行关联，是不合理的，需要在入网流程起单时增加一个距离校验逻辑。</w:t>
      </w:r>
    </w:p>
    <w:p w14:paraId="47F655DE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4G快速入网流程是最开始是为武汉进行定制化设计的。现需要进行全省放开使用，需要对流程进行优化。</w:t>
      </w:r>
    </w:p>
    <w:p w14:paraId="1E81E14F">
      <w:pPr>
        <w:ind w:firstLine="420" w:firstLineChars="200"/>
        <w:rPr>
          <w:rFonts w:hint="default"/>
          <w:lang w:val="en-US" w:eastAsia="zh-CN"/>
        </w:rPr>
      </w:pPr>
    </w:p>
    <w:p w14:paraId="232C5C64">
      <w:pPr>
        <w:pStyle w:val="3"/>
        <w:spacing w:before="0" w:after="0" w:line="360" w:lineRule="auto"/>
        <w:ind w:left="578" w:hanging="578"/>
        <w:rPr>
          <w:rFonts w:hint="eastAsia"/>
        </w:rPr>
      </w:pPr>
      <w:bookmarkStart w:id="37" w:name="_Toc57649763"/>
      <w:bookmarkStart w:id="38" w:name="_Toc57649728"/>
      <w:bookmarkStart w:id="39" w:name="_Toc57649657"/>
      <w:bookmarkStart w:id="40" w:name="_Toc30412"/>
      <w:bookmarkStart w:id="41" w:name="_Toc57649683"/>
      <w:r>
        <w:rPr>
          <w:rFonts w:hint="eastAsia"/>
        </w:rPr>
        <w:t>需求目标</w:t>
      </w:r>
      <w:bookmarkEnd w:id="37"/>
      <w:bookmarkEnd w:id="38"/>
      <w:bookmarkEnd w:id="39"/>
      <w:bookmarkEnd w:id="40"/>
      <w:bookmarkEnd w:id="41"/>
    </w:p>
    <w:p w14:paraId="46B96DFC">
      <w:pPr>
        <w:pStyle w:val="39"/>
        <w:numPr>
          <w:ilvl w:val="0"/>
          <w:numId w:val="4"/>
        </w:numPr>
        <w:spacing w:line="360" w:lineRule="auto"/>
        <w:ind w:left="420" w:leftChars="0" w:hanging="420" w:hanging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天面存量导入模版中增加字段“关联铁塔”，输出也增加字段“关联铁塔”。</w:t>
      </w:r>
    </w:p>
    <w:p w14:paraId="0BC2AF90">
      <w:pPr>
        <w:pStyle w:val="39"/>
        <w:numPr>
          <w:ilvl w:val="0"/>
          <w:numId w:val="4"/>
        </w:numPr>
        <w:spacing w:line="360" w:lineRule="auto"/>
        <w:ind w:left="420" w:leftChars="0" w:hanging="420" w:hanging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对流程中涉及“天面”的资源，业务信息中导入天面资源时，需要增加字段“关联铁塔”。</w:t>
      </w:r>
    </w:p>
    <w:p w14:paraId="4A2F8335">
      <w:pPr>
        <w:pStyle w:val="39"/>
        <w:numPr>
          <w:ilvl w:val="0"/>
          <w:numId w:val="4"/>
        </w:numPr>
        <w:spacing w:line="360" w:lineRule="auto"/>
        <w:ind w:left="420" w:leftChars="0" w:hanging="420" w:hanging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5G入网流程增加天线与铁塔之间的距离校验。</w:t>
      </w:r>
    </w:p>
    <w:p w14:paraId="6BDB9861">
      <w:pPr>
        <w:pStyle w:val="39"/>
        <w:numPr>
          <w:ilvl w:val="0"/>
          <w:numId w:val="4"/>
        </w:numPr>
        <w:spacing w:line="360" w:lineRule="auto"/>
        <w:ind w:left="420" w:leftChars="0" w:hanging="420" w:hangingChars="2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G入网流程增加天线与铁塔之间的距离校验。</w:t>
      </w:r>
    </w:p>
    <w:p w14:paraId="4C9E11A1">
      <w:pPr>
        <w:pStyle w:val="39"/>
        <w:numPr>
          <w:ilvl w:val="0"/>
          <w:numId w:val="4"/>
        </w:numPr>
        <w:spacing w:line="360" w:lineRule="auto"/>
        <w:ind w:left="420" w:leftChars="0" w:hanging="420" w:hangingChars="200"/>
        <w:rPr>
          <w:rFonts w:hint="eastAsia" w:ascii="宋体" w:hAnsi="宋体"/>
          <w:color w:val="auto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4G快速入网流程优化</w:t>
      </w:r>
      <w:r>
        <w:rPr>
          <w:rFonts w:hint="eastAsia"/>
          <w:lang w:val="en-US" w:eastAsia="zh-CN"/>
        </w:rPr>
        <w:t>。</w:t>
      </w:r>
    </w:p>
    <w:p w14:paraId="076B0F79">
      <w:pPr>
        <w:pStyle w:val="39"/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384C04CD">
      <w:pPr>
        <w:pStyle w:val="39"/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69305626">
      <w:pPr>
        <w:pStyle w:val="39"/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702447F6">
      <w:pPr>
        <w:pStyle w:val="2"/>
        <w:spacing w:before="0" w:after="0" w:line="360" w:lineRule="auto"/>
        <w:ind w:left="431" w:hanging="431"/>
        <w:rPr>
          <w:rFonts w:hint="eastAsia"/>
        </w:rPr>
      </w:pPr>
      <w:bookmarkStart w:id="42" w:name="_Toc57649684"/>
      <w:bookmarkStart w:id="43" w:name="_Toc57649729"/>
      <w:bookmarkStart w:id="44" w:name="_Toc57649764"/>
      <w:bookmarkStart w:id="45" w:name="_Toc21850"/>
      <w:bookmarkStart w:id="46" w:name="_Toc57649658"/>
      <w:r>
        <w:rPr>
          <w:rFonts w:hint="eastAsia"/>
        </w:rPr>
        <w:t>需求分析</w:t>
      </w:r>
      <w:bookmarkEnd w:id="42"/>
      <w:bookmarkEnd w:id="43"/>
      <w:bookmarkEnd w:id="44"/>
      <w:bookmarkEnd w:id="45"/>
      <w:bookmarkEnd w:id="46"/>
    </w:p>
    <w:p w14:paraId="3AE9A187">
      <w:pPr>
        <w:spacing w:line="360" w:lineRule="auto"/>
        <w:ind w:firstLine="480" w:firstLineChars="20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需求分析人员：</w:t>
      </w: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张忠。</w:t>
      </w:r>
    </w:p>
    <w:p w14:paraId="2FE686F2">
      <w:pPr>
        <w:tabs>
          <w:tab w:val="center" w:pos="4153"/>
        </w:tabs>
        <w:spacing w:line="360" w:lineRule="auto"/>
        <w:ind w:left="1610" w:leftChars="200" w:hanging="1190" w:hangingChars="496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需求状态：</w:t>
      </w: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已分析。</w:t>
      </w:r>
    </w:p>
    <w:p w14:paraId="7B98E828">
      <w:pPr>
        <w:pStyle w:val="3"/>
        <w:spacing w:before="0" w:after="0" w:line="360" w:lineRule="auto"/>
        <w:ind w:left="578" w:hanging="578"/>
        <w:rPr>
          <w:rFonts w:hint="eastAsia"/>
        </w:rPr>
      </w:pPr>
      <w:bookmarkStart w:id="47" w:name="_Toc197"/>
      <w:r>
        <w:rPr>
          <w:rFonts w:hint="eastAsia"/>
        </w:rPr>
        <w:t>需求内容</w:t>
      </w:r>
      <w:bookmarkEnd w:id="47"/>
    </w:p>
    <w:p w14:paraId="2128CA0F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48" w:name="_Toc22387"/>
      <w:r>
        <w:rPr>
          <w:rFonts w:hint="eastAsia"/>
          <w:lang w:val="en-US" w:eastAsia="zh-CN"/>
        </w:rPr>
        <w:t>存量资源“天面”模型优化</w:t>
      </w:r>
      <w:bookmarkEnd w:id="48"/>
    </w:p>
    <w:p w14:paraId="2501CC24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存量中新增、修改、批量导入、批量修改、导出履历卡都增加“关联铁塔”，需要进行关联性校验。必填性校验。</w:t>
      </w:r>
    </w:p>
    <w:tbl>
      <w:tblPr>
        <w:tblStyle w:val="22"/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763"/>
        <w:gridCol w:w="804"/>
        <w:gridCol w:w="792"/>
        <w:gridCol w:w="648"/>
        <w:gridCol w:w="648"/>
        <w:gridCol w:w="648"/>
        <w:gridCol w:w="336"/>
        <w:gridCol w:w="564"/>
        <w:gridCol w:w="696"/>
        <w:gridCol w:w="1488"/>
      </w:tblGrid>
      <w:tr w14:paraId="317B9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93A2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增加字段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8A29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F6C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558C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表格（查询结果）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29BC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新增/修改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A443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批量导入新增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170FB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批量导入修改</w:t>
            </w:r>
          </w:p>
        </w:tc>
        <w:tc>
          <w:tcPr>
            <w:tcW w:w="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E966C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导出</w:t>
            </w:r>
          </w:p>
        </w:tc>
        <w:tc>
          <w:tcPr>
            <w:tcW w:w="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C0527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履历卡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A5F15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基本查询条件</w:t>
            </w: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33756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3E1F5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2F16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关联铁塔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0C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7C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条件必填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37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E4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98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8A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16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7F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49E36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2189C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导入 的天面类型为：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微站、宏站时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，必填</w:t>
            </w:r>
          </w:p>
        </w:tc>
      </w:tr>
      <w:tr w14:paraId="0D0FF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C77F2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EA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01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76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B2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E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3E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C0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5F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08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47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6D6C7DE">
      <w:pPr>
        <w:rPr>
          <w:rFonts w:hint="eastAsia"/>
          <w:lang w:val="en-US" w:eastAsia="zh-CN"/>
        </w:rPr>
      </w:pPr>
    </w:p>
    <w:p w14:paraId="78F2A471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49" w:name="_Toc32269"/>
      <w:r>
        <w:rPr>
          <w:rFonts w:hint="eastAsia"/>
          <w:lang w:val="en-US" w:eastAsia="zh-CN"/>
        </w:rPr>
        <w:t>涉及“天面”的流程优化</w:t>
      </w:r>
      <w:bookmarkEnd w:id="49"/>
    </w:p>
    <w:p w14:paraId="6E29B95B">
      <w:pPr>
        <w:rPr>
          <w:rFonts w:hint="eastAsia"/>
          <w:lang w:val="en-US" w:eastAsia="zh-CN"/>
        </w:rPr>
      </w:pPr>
    </w:p>
    <w:p w14:paraId="666DCBD9">
      <w:pPr>
        <w:spacing w:line="360" w:lineRule="auto"/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针对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G入网流程、5G入网流程、4G入网流程、4G共BBU流程、4/5G基站搬迁流程、基站BBU整合调整流程、4G小区软硬扩容流程、4G天线调整流程、4G塔桅调整、5G小区软硬扩容流程、5G天线调整流程、5G铁塔调整流程共12个流程（包含所有的流程场景）</w:t>
      </w:r>
      <w:r>
        <w:rPr>
          <w:rFonts w:hint="eastAsia" w:asciiTheme="minorEastAsia" w:hAnsiTheme="minorEastAsia" w:cstheme="minorEastAsia"/>
          <w:lang w:val="en-US" w:eastAsia="zh-CN"/>
        </w:rPr>
        <w:t>导入天面的模版进行调整。</w:t>
      </w:r>
    </w:p>
    <w:p w14:paraId="19246F06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天面</w:t>
      </w:r>
      <w:r>
        <w:rPr>
          <w:rFonts w:hint="default" w:asciiTheme="minorEastAsia" w:hAnsiTheme="minorEastAsia" w:cstheme="minorEastAsia"/>
          <w:lang w:val="en-US" w:eastAsia="zh-CN"/>
        </w:rPr>
        <w:t>导入的模版</w:t>
      </w:r>
      <w:r>
        <w:rPr>
          <w:rFonts w:hint="eastAsia" w:asciiTheme="minorEastAsia" w:hAnsiTheme="minorEastAsia" w:cstheme="minorEastAsia"/>
          <w:lang w:val="en-US" w:eastAsia="zh-CN"/>
        </w:rPr>
        <w:t>中</w:t>
      </w:r>
      <w:r>
        <w:rPr>
          <w:rFonts w:hint="default" w:asciiTheme="minorEastAsia" w:hAnsiTheme="minorEastAsia" w:cstheme="minorEastAsia"/>
          <w:lang w:val="en-US" w:eastAsia="zh-CN"/>
        </w:rPr>
        <w:t>增加“关联铁塔”，</w:t>
      </w:r>
      <w:r>
        <w:rPr>
          <w:rFonts w:hint="eastAsia" w:asciiTheme="minorEastAsia" w:hAnsiTheme="minorEastAsia" w:cstheme="minorEastAsia"/>
          <w:lang w:val="en-US" w:eastAsia="zh-CN"/>
        </w:rPr>
        <w:t>条件必填。天面类型为：微站、宏站时，</w:t>
      </w:r>
      <w:r>
        <w:rPr>
          <w:rFonts w:hint="default" w:asciiTheme="minorEastAsia" w:hAnsiTheme="minorEastAsia" w:cstheme="minorEastAsia"/>
          <w:lang w:val="en-US" w:eastAsia="zh-CN"/>
        </w:rPr>
        <w:t>必填。</w:t>
      </w:r>
    </w:p>
    <w:tbl>
      <w:tblPr>
        <w:tblStyle w:val="22"/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763"/>
        <w:gridCol w:w="804"/>
        <w:gridCol w:w="852"/>
        <w:gridCol w:w="768"/>
        <w:gridCol w:w="648"/>
        <w:gridCol w:w="696"/>
        <w:gridCol w:w="624"/>
        <w:gridCol w:w="2232"/>
      </w:tblGrid>
      <w:tr w14:paraId="32828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089E6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增加字段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1144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D4F0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是否必填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3529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表格（查询结果）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0E4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新增/修改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ADA2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批量导入新增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6696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批量导入修改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53414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导出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2753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46BD3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6C45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关联铁塔</w:t>
            </w: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56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关联型</w:t>
            </w: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2C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条件必填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2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A8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B6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6F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32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√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C547B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导入 的天面类型为：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微站、宏站时</w:t>
            </w:r>
            <w:bookmarkStart w:id="63" w:name="_GoBack"/>
            <w:bookmarkEnd w:id="63"/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，必填</w:t>
            </w:r>
          </w:p>
        </w:tc>
      </w:tr>
      <w:tr w14:paraId="6AEEC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233A1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70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C3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A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8F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45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D4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F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4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48BA164F">
      <w:pPr>
        <w:rPr>
          <w:rFonts w:hint="default"/>
          <w:lang w:val="en-US" w:eastAsia="zh-CN"/>
        </w:rPr>
      </w:pPr>
    </w:p>
    <w:p w14:paraId="2EBCEB80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目前流程中关于天面校验逻辑，天面被一个流程使用中，其它流程无法使用，实际上一个天面可以同时被多个站点开通使用，需要取消下面的校验逻辑。涉及的流程入上提到的12个流程。</w:t>
      </w:r>
    </w:p>
    <w:p w14:paraId="1691A1C8">
      <w:pPr>
        <w:rPr>
          <w:rFonts w:hint="eastAsia"/>
          <w:lang w:val="en-US" w:eastAsia="zh-CN"/>
        </w:rPr>
      </w:pPr>
    </w:p>
    <w:p w14:paraId="4424B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826510"/>
            <wp:effectExtent l="0" t="0" r="635" b="13970"/>
            <wp:docPr id="4" name="图片 4" descr="51969e0711513173b9537a5eaa4d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1969e0711513173b9537a5eaa4d3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1F8">
      <w:pPr>
        <w:rPr>
          <w:rFonts w:hint="default"/>
          <w:lang w:val="en-US" w:eastAsia="zh-CN"/>
        </w:rPr>
      </w:pPr>
    </w:p>
    <w:p w14:paraId="6521A82F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50" w:name="_Toc10755"/>
      <w:r>
        <w:rPr>
          <w:rFonts w:hint="default"/>
          <w:lang w:val="en-US" w:eastAsia="zh-CN"/>
        </w:rPr>
        <w:t>5G入网</w:t>
      </w:r>
      <w:r>
        <w:rPr>
          <w:rFonts w:hint="eastAsia"/>
          <w:lang w:val="en-US" w:eastAsia="zh-CN"/>
        </w:rPr>
        <w:t>流程增加天线与铁塔距离校验</w:t>
      </w:r>
      <w:bookmarkEnd w:id="50"/>
    </w:p>
    <w:p w14:paraId="2C9AF812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草稿环节提交时，对天线的经纬度与关联铁塔的经纬度进行距离校验，大于50米。进行提示：天线与铁塔的距离大于50米，请核查天线关联铁塔是否合理。</w:t>
      </w:r>
    </w:p>
    <w:p w14:paraId="76320659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天线的经纬度取规划推送的天线经纬度。</w:t>
      </w:r>
    </w:p>
    <w:p w14:paraId="7EC8BB67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铁塔的经纬度取该资源的所属机房/位置点的经纬度。</w:t>
      </w:r>
    </w:p>
    <w:p w14:paraId="646AA9D7">
      <w:pPr>
        <w:rPr>
          <w:rFonts w:hint="default"/>
          <w:lang w:val="en-US" w:eastAsia="zh-CN"/>
        </w:rPr>
      </w:pPr>
    </w:p>
    <w:p w14:paraId="3A98EA4A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51" w:name="_Toc10182"/>
      <w:r>
        <w:rPr>
          <w:rFonts w:hint="default"/>
          <w:lang w:val="en-US" w:eastAsia="zh-CN"/>
        </w:rPr>
        <w:t>4G入网</w:t>
      </w:r>
      <w:r>
        <w:rPr>
          <w:rFonts w:hint="eastAsia"/>
          <w:lang w:val="en-US" w:eastAsia="zh-CN"/>
        </w:rPr>
        <w:t>流程增加天线与铁塔距离校验</w:t>
      </w:r>
      <w:bookmarkEnd w:id="51"/>
    </w:p>
    <w:p w14:paraId="2EED86C9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草稿环节提交时，对天线的经纬度与关联铁塔的经纬度进行距离校验，大于50米。进行提示：天线与铁塔的距离大于50米，请核查天线关联铁塔是否合理。</w:t>
      </w:r>
    </w:p>
    <w:p w14:paraId="05BBA601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天线的经纬度取规划推送的天线经纬度。</w:t>
      </w:r>
    </w:p>
    <w:p w14:paraId="10D51646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铁塔的经纬度取该资源的所属机房/位置点的经纬度。</w:t>
      </w:r>
    </w:p>
    <w:p w14:paraId="0EFB2344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4B3090ED">
      <w:pPr>
        <w:pStyle w:val="4"/>
        <w:rPr>
          <w:rFonts w:hint="default"/>
          <w:lang w:val="en-US" w:eastAsia="zh-CN"/>
        </w:rPr>
      </w:pPr>
      <w:bookmarkStart w:id="52" w:name="_Toc57649665"/>
      <w:bookmarkStart w:id="53" w:name="_Toc57649788"/>
      <w:bookmarkStart w:id="54" w:name="_Toc57649753"/>
      <w:bookmarkStart w:id="55" w:name="_Toc57649718"/>
      <w:r>
        <w:rPr>
          <w:rFonts w:hint="eastAsia"/>
          <w:lang w:val="en-US" w:eastAsia="zh-CN"/>
        </w:rPr>
        <w:t xml:space="preserve">  </w:t>
      </w:r>
      <w:bookmarkStart w:id="56" w:name="_Toc18108"/>
      <w:r>
        <w:rPr>
          <w:rFonts w:hint="default"/>
          <w:lang w:val="en-US" w:eastAsia="zh-CN"/>
        </w:rPr>
        <w:t>4G快速入网流程优化</w:t>
      </w:r>
      <w:bookmarkEnd w:id="56"/>
    </w:p>
    <w:p w14:paraId="32D8BCCD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取消中兴华为入网限制：取消界面的“中兴华为”，如果后台做了厂家限制，需要取消。同时“新址新建（共BBU）”修改为“新址新建”。</w:t>
      </w:r>
    </w:p>
    <w:p w14:paraId="33EAD86F">
      <w:pPr>
        <w:numPr>
          <w:ilvl w:val="0"/>
          <w:numId w:val="0"/>
        </w:numPr>
      </w:pPr>
      <w:r>
        <w:drawing>
          <wp:inline distT="0" distB="0" distL="114300" distR="114300">
            <wp:extent cx="5266690" cy="2254250"/>
            <wp:effectExtent l="0" t="0" r="6350" b="12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DCF4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爱立信退网类型：取消界面的“爱立信”，如果后台做了厂家限制，需要取消。同时“新增补点不涉及爱立信替换”修改为“新增补点不涉及替换”、“共BBU基站退网（原共900M的站仅退1800）”修改为“单频段小区减容”。</w:t>
      </w:r>
    </w:p>
    <w:p w14:paraId="5FF87BAA">
      <w:pPr>
        <w:numPr>
          <w:ilvl w:val="0"/>
          <w:numId w:val="0"/>
        </w:numPr>
      </w:pPr>
      <w:r>
        <w:drawing>
          <wp:inline distT="0" distB="0" distL="114300" distR="114300">
            <wp:extent cx="5266690" cy="1984375"/>
            <wp:effectExtent l="0" t="0" r="635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48F5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起单环节取消规划站号选择的限制：目前仅支持选择武汉的规划站号，需要支持选择全省的规划站号。</w:t>
      </w:r>
    </w:p>
    <w:p w14:paraId="32CD01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371090"/>
            <wp:effectExtent l="0" t="0" r="825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8C9F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起单环节取消界面的“爱立信”和“中兴华为”，取消对武汉基站的限制，需要支持选择全省的基站</w:t>
      </w:r>
    </w:p>
    <w:p w14:paraId="51B5BE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842260"/>
            <wp:effectExtent l="0" t="0" r="698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AC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75F7407">
      <w:pPr>
        <w:rPr>
          <w:rFonts w:hint="default"/>
          <w:lang w:val="en-US" w:eastAsia="zh-CN"/>
        </w:rPr>
      </w:pPr>
    </w:p>
    <w:p w14:paraId="3D248156">
      <w:pPr>
        <w:rPr>
          <w:rFonts w:hint="default"/>
          <w:lang w:val="en-US" w:eastAsia="zh-CN"/>
        </w:rPr>
      </w:pPr>
    </w:p>
    <w:p w14:paraId="31B9A76F">
      <w:pPr>
        <w:pStyle w:val="3"/>
        <w:spacing w:before="0" w:after="0" w:line="360" w:lineRule="auto"/>
        <w:ind w:left="578" w:hanging="578"/>
        <w:rPr>
          <w:rFonts w:hint="eastAsia"/>
        </w:rPr>
      </w:pPr>
      <w:bookmarkStart w:id="57" w:name="_Toc2443"/>
      <w:r>
        <w:rPr>
          <w:rFonts w:hint="eastAsia"/>
        </w:rPr>
        <w:t>附加文件</w:t>
      </w:r>
      <w:bookmarkEnd w:id="52"/>
      <w:bookmarkEnd w:id="53"/>
      <w:bookmarkEnd w:id="54"/>
      <w:bookmarkEnd w:id="55"/>
      <w:bookmarkEnd w:id="57"/>
    </w:p>
    <w:p w14:paraId="73A8B5F5">
      <w:pPr>
        <w:rPr>
          <w:rFonts w:hint="eastAsia"/>
        </w:rPr>
      </w:pPr>
    </w:p>
    <w:p w14:paraId="5E1F59C2">
      <w:pPr>
        <w:pStyle w:val="3"/>
        <w:spacing w:before="0" w:after="0" w:line="360" w:lineRule="auto"/>
        <w:ind w:left="578" w:hanging="578"/>
        <w:rPr>
          <w:rFonts w:hint="eastAsia"/>
        </w:rPr>
      </w:pPr>
      <w:bookmarkStart w:id="58" w:name="_Toc57649719"/>
      <w:bookmarkStart w:id="59" w:name="_Toc57649666"/>
      <w:bookmarkStart w:id="60" w:name="_Toc57649789"/>
      <w:bookmarkStart w:id="61" w:name="_Toc57649754"/>
      <w:bookmarkStart w:id="62" w:name="_Toc26810"/>
      <w:r>
        <w:rPr>
          <w:rFonts w:hint="eastAsia"/>
        </w:rPr>
        <w:t>补充</w:t>
      </w:r>
      <w:bookmarkEnd w:id="58"/>
      <w:bookmarkEnd w:id="59"/>
      <w:bookmarkEnd w:id="60"/>
      <w:bookmarkEnd w:id="61"/>
      <w:bookmarkEnd w:id="62"/>
    </w:p>
    <w:p w14:paraId="73C341D6">
      <w:pPr>
        <w:rPr>
          <w:rFonts w:hint="eastAsia"/>
          <w:color w:val="FF0000"/>
        </w:rPr>
      </w:pPr>
      <w:r>
        <w:rPr>
          <w:rFonts w:hint="eastAsia"/>
          <w:b/>
          <w:color w:val="FF0000"/>
        </w:rPr>
        <w:t>该文档确认后为封版文档，如有该文档不涉及或未说明的内容均按新增需求处理</w:t>
      </w:r>
      <w:r>
        <w:rPr>
          <w:rFonts w:hint="eastAsia"/>
          <w:color w:val="FF0000"/>
        </w:rPr>
        <w:t>。</w:t>
      </w:r>
    </w:p>
    <w:p w14:paraId="7280E3E8">
      <w:pPr>
        <w:rPr>
          <w:rFonts w:hint="eastAsia"/>
        </w:rPr>
      </w:pPr>
    </w:p>
    <w:p w14:paraId="435585A4">
      <w:pPr>
        <w:ind w:right="840"/>
        <w:rPr>
          <w:rFonts w:hint="eastAsia" w:ascii="微软雅黑" w:hAnsi="微软雅黑" w:eastAsia="微软雅黑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25033820"/>
      <w:docPartObj>
        <w:docPartGallery w:val="autotext"/>
      </w:docPartObj>
    </w:sdtPr>
    <w:sdtContent>
      <w:p w14:paraId="05204C5F">
        <w:pPr>
          <w:pStyle w:val="16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31E9368">
    <w:pPr>
      <w:pStyle w:val="16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805DE">
    <w:pPr>
      <w:pStyle w:val="17"/>
      <w:jc w:val="left"/>
      <w:rPr>
        <w:rFonts w:hint="eastAsia"/>
      </w:rPr>
    </w:pPr>
    <w:r>
      <w:drawing>
        <wp:inline distT="0" distB="0" distL="0" distR="0">
          <wp:extent cx="1014730" cy="321310"/>
          <wp:effectExtent l="0" t="0" r="0" b="254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149" cy="325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7762F"/>
    <w:multiLevelType w:val="singleLevel"/>
    <w:tmpl w:val="9B2776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B6F1E15"/>
    <w:multiLevelType w:val="singleLevel"/>
    <w:tmpl w:val="BB6F1E1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200E01F3"/>
    <w:multiLevelType w:val="multilevel"/>
    <w:tmpl w:val="200E01F3"/>
    <w:lvl w:ilvl="0" w:tentative="0">
      <w:start w:val="1"/>
      <w:numFmt w:val="bullet"/>
      <w:pStyle w:val="38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25D043A9"/>
    <w:multiLevelType w:val="multilevel"/>
    <w:tmpl w:val="25D043A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26F66F31"/>
    <w:multiLevelType w:val="multilevel"/>
    <w:tmpl w:val="26F66F3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5">
    <w:nsid w:val="45C17876"/>
    <w:multiLevelType w:val="singleLevel"/>
    <w:tmpl w:val="45C1787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487C8423"/>
    <w:multiLevelType w:val="singleLevel"/>
    <w:tmpl w:val="487C8423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64804099"/>
    <w:multiLevelType w:val="singleLevel"/>
    <w:tmpl w:val="648040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removePersonalInformation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C4B"/>
    <w:rsid w:val="00002AF5"/>
    <w:rsid w:val="00004785"/>
    <w:rsid w:val="00004FAB"/>
    <w:rsid w:val="00005947"/>
    <w:rsid w:val="00010451"/>
    <w:rsid w:val="00011AD4"/>
    <w:rsid w:val="0001420D"/>
    <w:rsid w:val="00016006"/>
    <w:rsid w:val="0001615B"/>
    <w:rsid w:val="000238DA"/>
    <w:rsid w:val="00023CDF"/>
    <w:rsid w:val="000248A5"/>
    <w:rsid w:val="0002699B"/>
    <w:rsid w:val="00032418"/>
    <w:rsid w:val="0003281B"/>
    <w:rsid w:val="00035FCA"/>
    <w:rsid w:val="000361B9"/>
    <w:rsid w:val="0004097B"/>
    <w:rsid w:val="000522EE"/>
    <w:rsid w:val="0005770B"/>
    <w:rsid w:val="00062FE9"/>
    <w:rsid w:val="00063B6F"/>
    <w:rsid w:val="00067CE0"/>
    <w:rsid w:val="00067FC4"/>
    <w:rsid w:val="00070D55"/>
    <w:rsid w:val="000731F8"/>
    <w:rsid w:val="00074B55"/>
    <w:rsid w:val="00077ED9"/>
    <w:rsid w:val="00080F9E"/>
    <w:rsid w:val="00083158"/>
    <w:rsid w:val="00084B0A"/>
    <w:rsid w:val="00087136"/>
    <w:rsid w:val="00090D1B"/>
    <w:rsid w:val="00091430"/>
    <w:rsid w:val="00091E27"/>
    <w:rsid w:val="0009238D"/>
    <w:rsid w:val="000935B3"/>
    <w:rsid w:val="00096312"/>
    <w:rsid w:val="0009646E"/>
    <w:rsid w:val="00096A0A"/>
    <w:rsid w:val="00096E99"/>
    <w:rsid w:val="00097575"/>
    <w:rsid w:val="000A1BF8"/>
    <w:rsid w:val="000A67D3"/>
    <w:rsid w:val="000B091D"/>
    <w:rsid w:val="000B33A7"/>
    <w:rsid w:val="000B3C07"/>
    <w:rsid w:val="000C1D79"/>
    <w:rsid w:val="000C3A84"/>
    <w:rsid w:val="000C3CB1"/>
    <w:rsid w:val="000C3F05"/>
    <w:rsid w:val="000C6733"/>
    <w:rsid w:val="000C7DE3"/>
    <w:rsid w:val="000D3251"/>
    <w:rsid w:val="000D5603"/>
    <w:rsid w:val="000E0BB7"/>
    <w:rsid w:val="000F21E0"/>
    <w:rsid w:val="000F3AB1"/>
    <w:rsid w:val="0010137A"/>
    <w:rsid w:val="001022EF"/>
    <w:rsid w:val="00105C5C"/>
    <w:rsid w:val="00107B1B"/>
    <w:rsid w:val="001107D2"/>
    <w:rsid w:val="00111DD6"/>
    <w:rsid w:val="00112E97"/>
    <w:rsid w:val="00115DDB"/>
    <w:rsid w:val="001206C9"/>
    <w:rsid w:val="0013049B"/>
    <w:rsid w:val="001337A7"/>
    <w:rsid w:val="00134E29"/>
    <w:rsid w:val="00146372"/>
    <w:rsid w:val="00151DB6"/>
    <w:rsid w:val="00154EAB"/>
    <w:rsid w:val="00171874"/>
    <w:rsid w:val="00180B2D"/>
    <w:rsid w:val="0018127B"/>
    <w:rsid w:val="00186116"/>
    <w:rsid w:val="001871B5"/>
    <w:rsid w:val="00190E09"/>
    <w:rsid w:val="001924E3"/>
    <w:rsid w:val="0019773C"/>
    <w:rsid w:val="001A09C1"/>
    <w:rsid w:val="001A2FA5"/>
    <w:rsid w:val="001A54C0"/>
    <w:rsid w:val="001B667E"/>
    <w:rsid w:val="001D071D"/>
    <w:rsid w:val="001E106F"/>
    <w:rsid w:val="001F153B"/>
    <w:rsid w:val="001F24B4"/>
    <w:rsid w:val="002000B9"/>
    <w:rsid w:val="00202F88"/>
    <w:rsid w:val="00204A21"/>
    <w:rsid w:val="00205005"/>
    <w:rsid w:val="002051BB"/>
    <w:rsid w:val="002070C8"/>
    <w:rsid w:val="00212675"/>
    <w:rsid w:val="0021313D"/>
    <w:rsid w:val="00216582"/>
    <w:rsid w:val="00216C4B"/>
    <w:rsid w:val="0022039A"/>
    <w:rsid w:val="0022141B"/>
    <w:rsid w:val="0022160E"/>
    <w:rsid w:val="00224CB2"/>
    <w:rsid w:val="00225F49"/>
    <w:rsid w:val="002302FE"/>
    <w:rsid w:val="00234AF8"/>
    <w:rsid w:val="00241C02"/>
    <w:rsid w:val="0024273B"/>
    <w:rsid w:val="00245A35"/>
    <w:rsid w:val="00245D42"/>
    <w:rsid w:val="00247A23"/>
    <w:rsid w:val="0025060D"/>
    <w:rsid w:val="00257A6E"/>
    <w:rsid w:val="002639E3"/>
    <w:rsid w:val="00274624"/>
    <w:rsid w:val="002765E1"/>
    <w:rsid w:val="00280555"/>
    <w:rsid w:val="00284389"/>
    <w:rsid w:val="00285293"/>
    <w:rsid w:val="00285FAA"/>
    <w:rsid w:val="00290EA4"/>
    <w:rsid w:val="00292EBA"/>
    <w:rsid w:val="00293963"/>
    <w:rsid w:val="002B02A1"/>
    <w:rsid w:val="002B35A6"/>
    <w:rsid w:val="002B4993"/>
    <w:rsid w:val="002C1B6A"/>
    <w:rsid w:val="002C2AB5"/>
    <w:rsid w:val="002C34F0"/>
    <w:rsid w:val="002C6E7C"/>
    <w:rsid w:val="002D3665"/>
    <w:rsid w:val="002E1FA2"/>
    <w:rsid w:val="002E30D2"/>
    <w:rsid w:val="002F7C0F"/>
    <w:rsid w:val="0030075E"/>
    <w:rsid w:val="003013FB"/>
    <w:rsid w:val="003025D5"/>
    <w:rsid w:val="00307542"/>
    <w:rsid w:val="00314231"/>
    <w:rsid w:val="003154FD"/>
    <w:rsid w:val="00324E14"/>
    <w:rsid w:val="00331303"/>
    <w:rsid w:val="00332213"/>
    <w:rsid w:val="00332348"/>
    <w:rsid w:val="00333FF0"/>
    <w:rsid w:val="00336398"/>
    <w:rsid w:val="00336F5E"/>
    <w:rsid w:val="00340C31"/>
    <w:rsid w:val="0034590B"/>
    <w:rsid w:val="00347C9E"/>
    <w:rsid w:val="0035054F"/>
    <w:rsid w:val="00357096"/>
    <w:rsid w:val="003576A1"/>
    <w:rsid w:val="00360E9E"/>
    <w:rsid w:val="00361623"/>
    <w:rsid w:val="0036382C"/>
    <w:rsid w:val="003642FA"/>
    <w:rsid w:val="00366259"/>
    <w:rsid w:val="00371E05"/>
    <w:rsid w:val="00374E1C"/>
    <w:rsid w:val="0037644E"/>
    <w:rsid w:val="00380E31"/>
    <w:rsid w:val="0038358C"/>
    <w:rsid w:val="0038546B"/>
    <w:rsid w:val="00392D04"/>
    <w:rsid w:val="00393F0A"/>
    <w:rsid w:val="00393F5A"/>
    <w:rsid w:val="00394F1D"/>
    <w:rsid w:val="003A33DE"/>
    <w:rsid w:val="003A4CD7"/>
    <w:rsid w:val="003B3916"/>
    <w:rsid w:val="003C1D35"/>
    <w:rsid w:val="003C3411"/>
    <w:rsid w:val="003C52D9"/>
    <w:rsid w:val="003C5AC2"/>
    <w:rsid w:val="003C5BC8"/>
    <w:rsid w:val="003C5EB6"/>
    <w:rsid w:val="003C63C5"/>
    <w:rsid w:val="003E19AB"/>
    <w:rsid w:val="003E6174"/>
    <w:rsid w:val="003F069F"/>
    <w:rsid w:val="003F1858"/>
    <w:rsid w:val="003F5813"/>
    <w:rsid w:val="003F67CA"/>
    <w:rsid w:val="003F74CB"/>
    <w:rsid w:val="003F7CB2"/>
    <w:rsid w:val="0040224A"/>
    <w:rsid w:val="004068BC"/>
    <w:rsid w:val="00414DEE"/>
    <w:rsid w:val="004164E8"/>
    <w:rsid w:val="00417ADF"/>
    <w:rsid w:val="00417D15"/>
    <w:rsid w:val="00426AA2"/>
    <w:rsid w:val="004276E2"/>
    <w:rsid w:val="00431920"/>
    <w:rsid w:val="00431AA2"/>
    <w:rsid w:val="004320F5"/>
    <w:rsid w:val="00437444"/>
    <w:rsid w:val="00440FD0"/>
    <w:rsid w:val="004423D7"/>
    <w:rsid w:val="00451ADF"/>
    <w:rsid w:val="00456AD6"/>
    <w:rsid w:val="00457CC5"/>
    <w:rsid w:val="00460CFB"/>
    <w:rsid w:val="00461999"/>
    <w:rsid w:val="004622E0"/>
    <w:rsid w:val="00462BD3"/>
    <w:rsid w:val="00462D8A"/>
    <w:rsid w:val="0046471D"/>
    <w:rsid w:val="00465F26"/>
    <w:rsid w:val="0046777C"/>
    <w:rsid w:val="004713DD"/>
    <w:rsid w:val="00472547"/>
    <w:rsid w:val="00475696"/>
    <w:rsid w:val="004763B4"/>
    <w:rsid w:val="0047728F"/>
    <w:rsid w:val="00482F95"/>
    <w:rsid w:val="004929C8"/>
    <w:rsid w:val="00493A90"/>
    <w:rsid w:val="00497456"/>
    <w:rsid w:val="004A4B8B"/>
    <w:rsid w:val="004B32B6"/>
    <w:rsid w:val="004B413F"/>
    <w:rsid w:val="004B6BF1"/>
    <w:rsid w:val="004C02B8"/>
    <w:rsid w:val="004C1DA1"/>
    <w:rsid w:val="004C304D"/>
    <w:rsid w:val="004C4D65"/>
    <w:rsid w:val="004C5763"/>
    <w:rsid w:val="004D21F6"/>
    <w:rsid w:val="004D53DF"/>
    <w:rsid w:val="004D620A"/>
    <w:rsid w:val="004D6E85"/>
    <w:rsid w:val="004D70F4"/>
    <w:rsid w:val="004D7921"/>
    <w:rsid w:val="004E7C8D"/>
    <w:rsid w:val="004F1128"/>
    <w:rsid w:val="00500B13"/>
    <w:rsid w:val="0050350E"/>
    <w:rsid w:val="00506DD9"/>
    <w:rsid w:val="005074C4"/>
    <w:rsid w:val="00516F57"/>
    <w:rsid w:val="0052087E"/>
    <w:rsid w:val="00523C00"/>
    <w:rsid w:val="0052485B"/>
    <w:rsid w:val="00524BA4"/>
    <w:rsid w:val="005253EE"/>
    <w:rsid w:val="005253F1"/>
    <w:rsid w:val="005275A0"/>
    <w:rsid w:val="00532E0D"/>
    <w:rsid w:val="00535BBB"/>
    <w:rsid w:val="0054209A"/>
    <w:rsid w:val="005517C1"/>
    <w:rsid w:val="00554CE1"/>
    <w:rsid w:val="00555C5A"/>
    <w:rsid w:val="00555DC4"/>
    <w:rsid w:val="00556B32"/>
    <w:rsid w:val="00564707"/>
    <w:rsid w:val="00565297"/>
    <w:rsid w:val="0056625D"/>
    <w:rsid w:val="00567149"/>
    <w:rsid w:val="00567638"/>
    <w:rsid w:val="00574394"/>
    <w:rsid w:val="00574EE3"/>
    <w:rsid w:val="00574F5F"/>
    <w:rsid w:val="00575546"/>
    <w:rsid w:val="00581EE8"/>
    <w:rsid w:val="00585561"/>
    <w:rsid w:val="00590C35"/>
    <w:rsid w:val="00591CC4"/>
    <w:rsid w:val="005A064F"/>
    <w:rsid w:val="005A0DC1"/>
    <w:rsid w:val="005A26CB"/>
    <w:rsid w:val="005B0BD6"/>
    <w:rsid w:val="005B2B31"/>
    <w:rsid w:val="005B55D7"/>
    <w:rsid w:val="005C09F1"/>
    <w:rsid w:val="005C0EF0"/>
    <w:rsid w:val="005C26A9"/>
    <w:rsid w:val="005C3DB6"/>
    <w:rsid w:val="005C4719"/>
    <w:rsid w:val="005C4799"/>
    <w:rsid w:val="005C4C5B"/>
    <w:rsid w:val="005C5F6C"/>
    <w:rsid w:val="005C670D"/>
    <w:rsid w:val="005C6FC8"/>
    <w:rsid w:val="005D3E63"/>
    <w:rsid w:val="005E4DC0"/>
    <w:rsid w:val="005E5088"/>
    <w:rsid w:val="005F455A"/>
    <w:rsid w:val="005F6153"/>
    <w:rsid w:val="006010C8"/>
    <w:rsid w:val="00602082"/>
    <w:rsid w:val="006048EB"/>
    <w:rsid w:val="00622D52"/>
    <w:rsid w:val="006232F0"/>
    <w:rsid w:val="006315BE"/>
    <w:rsid w:val="00631C98"/>
    <w:rsid w:val="00631D11"/>
    <w:rsid w:val="006345A5"/>
    <w:rsid w:val="00644F10"/>
    <w:rsid w:val="00645A41"/>
    <w:rsid w:val="0065360C"/>
    <w:rsid w:val="00654755"/>
    <w:rsid w:val="0065579D"/>
    <w:rsid w:val="00656145"/>
    <w:rsid w:val="00656C37"/>
    <w:rsid w:val="00664925"/>
    <w:rsid w:val="00666170"/>
    <w:rsid w:val="0067372F"/>
    <w:rsid w:val="00684485"/>
    <w:rsid w:val="00684785"/>
    <w:rsid w:val="00687FF4"/>
    <w:rsid w:val="006935AA"/>
    <w:rsid w:val="006A1D38"/>
    <w:rsid w:val="006A50B6"/>
    <w:rsid w:val="006B29B9"/>
    <w:rsid w:val="006C34A8"/>
    <w:rsid w:val="006C60EE"/>
    <w:rsid w:val="006D5961"/>
    <w:rsid w:val="006E098C"/>
    <w:rsid w:val="006E1D47"/>
    <w:rsid w:val="006E5B2C"/>
    <w:rsid w:val="006F0191"/>
    <w:rsid w:val="006F2223"/>
    <w:rsid w:val="006F2C90"/>
    <w:rsid w:val="006F5967"/>
    <w:rsid w:val="00700D2B"/>
    <w:rsid w:val="00701E0F"/>
    <w:rsid w:val="0070298C"/>
    <w:rsid w:val="00710514"/>
    <w:rsid w:val="007114F5"/>
    <w:rsid w:val="007135EF"/>
    <w:rsid w:val="00714300"/>
    <w:rsid w:val="0071504C"/>
    <w:rsid w:val="007159E2"/>
    <w:rsid w:val="00716D3C"/>
    <w:rsid w:val="00716FC1"/>
    <w:rsid w:val="00741B7D"/>
    <w:rsid w:val="00745BD6"/>
    <w:rsid w:val="007540B6"/>
    <w:rsid w:val="0075731C"/>
    <w:rsid w:val="00757D51"/>
    <w:rsid w:val="00762C7D"/>
    <w:rsid w:val="00765CD6"/>
    <w:rsid w:val="00766410"/>
    <w:rsid w:val="007701B2"/>
    <w:rsid w:val="0077081B"/>
    <w:rsid w:val="007708B9"/>
    <w:rsid w:val="0077119B"/>
    <w:rsid w:val="007711FE"/>
    <w:rsid w:val="00772537"/>
    <w:rsid w:val="00777E04"/>
    <w:rsid w:val="00781748"/>
    <w:rsid w:val="007827F0"/>
    <w:rsid w:val="00782F28"/>
    <w:rsid w:val="007848F0"/>
    <w:rsid w:val="007903F9"/>
    <w:rsid w:val="00791510"/>
    <w:rsid w:val="00793508"/>
    <w:rsid w:val="00795956"/>
    <w:rsid w:val="007A5A94"/>
    <w:rsid w:val="007A5E71"/>
    <w:rsid w:val="007B184E"/>
    <w:rsid w:val="007C2C52"/>
    <w:rsid w:val="007C6A04"/>
    <w:rsid w:val="007C6BDF"/>
    <w:rsid w:val="007C70D7"/>
    <w:rsid w:val="007D3C1B"/>
    <w:rsid w:val="007E0A44"/>
    <w:rsid w:val="007E100A"/>
    <w:rsid w:val="007E2117"/>
    <w:rsid w:val="007F1561"/>
    <w:rsid w:val="007F2AB9"/>
    <w:rsid w:val="008003E2"/>
    <w:rsid w:val="00800622"/>
    <w:rsid w:val="008013B6"/>
    <w:rsid w:val="00802098"/>
    <w:rsid w:val="00803CD1"/>
    <w:rsid w:val="00807C22"/>
    <w:rsid w:val="00811F67"/>
    <w:rsid w:val="00816AC3"/>
    <w:rsid w:val="00816DFF"/>
    <w:rsid w:val="00820794"/>
    <w:rsid w:val="00823254"/>
    <w:rsid w:val="00823A1B"/>
    <w:rsid w:val="00823F50"/>
    <w:rsid w:val="00824F90"/>
    <w:rsid w:val="00831185"/>
    <w:rsid w:val="008315AF"/>
    <w:rsid w:val="008414BE"/>
    <w:rsid w:val="00843D64"/>
    <w:rsid w:val="0084749D"/>
    <w:rsid w:val="0085006A"/>
    <w:rsid w:val="0086396C"/>
    <w:rsid w:val="008749E5"/>
    <w:rsid w:val="008771B9"/>
    <w:rsid w:val="0087726A"/>
    <w:rsid w:val="00881E04"/>
    <w:rsid w:val="0088400B"/>
    <w:rsid w:val="008840A0"/>
    <w:rsid w:val="00885623"/>
    <w:rsid w:val="008914D3"/>
    <w:rsid w:val="008B41B0"/>
    <w:rsid w:val="008B466F"/>
    <w:rsid w:val="008B4AB4"/>
    <w:rsid w:val="008B5659"/>
    <w:rsid w:val="008B5E4F"/>
    <w:rsid w:val="008C45C2"/>
    <w:rsid w:val="008C4C22"/>
    <w:rsid w:val="008C5373"/>
    <w:rsid w:val="008D25D2"/>
    <w:rsid w:val="008E0163"/>
    <w:rsid w:val="008E07EC"/>
    <w:rsid w:val="008E42C9"/>
    <w:rsid w:val="008E6122"/>
    <w:rsid w:val="008F04CF"/>
    <w:rsid w:val="008F19F2"/>
    <w:rsid w:val="009053A8"/>
    <w:rsid w:val="0090749B"/>
    <w:rsid w:val="00916058"/>
    <w:rsid w:val="00916F35"/>
    <w:rsid w:val="00921D9E"/>
    <w:rsid w:val="009234C4"/>
    <w:rsid w:val="00930BA4"/>
    <w:rsid w:val="00931D87"/>
    <w:rsid w:val="00932AB2"/>
    <w:rsid w:val="00935C38"/>
    <w:rsid w:val="00936F8A"/>
    <w:rsid w:val="009427CF"/>
    <w:rsid w:val="00955F32"/>
    <w:rsid w:val="009653AD"/>
    <w:rsid w:val="0096601F"/>
    <w:rsid w:val="00966EFC"/>
    <w:rsid w:val="00974EDA"/>
    <w:rsid w:val="00977526"/>
    <w:rsid w:val="00977A55"/>
    <w:rsid w:val="009827DC"/>
    <w:rsid w:val="00990416"/>
    <w:rsid w:val="009940B0"/>
    <w:rsid w:val="00995836"/>
    <w:rsid w:val="009A12ED"/>
    <w:rsid w:val="009A4BC4"/>
    <w:rsid w:val="009A4FCC"/>
    <w:rsid w:val="009B1A84"/>
    <w:rsid w:val="009B2015"/>
    <w:rsid w:val="009B2052"/>
    <w:rsid w:val="009B3E68"/>
    <w:rsid w:val="009B4A10"/>
    <w:rsid w:val="009C1146"/>
    <w:rsid w:val="009C2712"/>
    <w:rsid w:val="009C33AB"/>
    <w:rsid w:val="009D421D"/>
    <w:rsid w:val="009E2068"/>
    <w:rsid w:val="009E56C7"/>
    <w:rsid w:val="009F0320"/>
    <w:rsid w:val="009F1559"/>
    <w:rsid w:val="009F2831"/>
    <w:rsid w:val="009F4E3D"/>
    <w:rsid w:val="009F670C"/>
    <w:rsid w:val="009F7E9D"/>
    <w:rsid w:val="009F7F6F"/>
    <w:rsid w:val="00A15624"/>
    <w:rsid w:val="00A16FAA"/>
    <w:rsid w:val="00A22CFA"/>
    <w:rsid w:val="00A254F7"/>
    <w:rsid w:val="00A26114"/>
    <w:rsid w:val="00A26D93"/>
    <w:rsid w:val="00A2785D"/>
    <w:rsid w:val="00A339CD"/>
    <w:rsid w:val="00A351A1"/>
    <w:rsid w:val="00A3557D"/>
    <w:rsid w:val="00A45FEA"/>
    <w:rsid w:val="00A51C18"/>
    <w:rsid w:val="00A535F6"/>
    <w:rsid w:val="00A541DD"/>
    <w:rsid w:val="00A55216"/>
    <w:rsid w:val="00A61E7E"/>
    <w:rsid w:val="00A6379B"/>
    <w:rsid w:val="00A71F90"/>
    <w:rsid w:val="00A74E26"/>
    <w:rsid w:val="00A76B65"/>
    <w:rsid w:val="00A77EB2"/>
    <w:rsid w:val="00A816F7"/>
    <w:rsid w:val="00A84091"/>
    <w:rsid w:val="00A94A41"/>
    <w:rsid w:val="00AA3D89"/>
    <w:rsid w:val="00AB2545"/>
    <w:rsid w:val="00AB6D03"/>
    <w:rsid w:val="00AC23A7"/>
    <w:rsid w:val="00AC3015"/>
    <w:rsid w:val="00AC490D"/>
    <w:rsid w:val="00AC51B2"/>
    <w:rsid w:val="00AC51FF"/>
    <w:rsid w:val="00AD4836"/>
    <w:rsid w:val="00AD6129"/>
    <w:rsid w:val="00AE0CE7"/>
    <w:rsid w:val="00AE791A"/>
    <w:rsid w:val="00AF7B2D"/>
    <w:rsid w:val="00B0313D"/>
    <w:rsid w:val="00B03DD6"/>
    <w:rsid w:val="00B04F11"/>
    <w:rsid w:val="00B05B61"/>
    <w:rsid w:val="00B10ADF"/>
    <w:rsid w:val="00B120FD"/>
    <w:rsid w:val="00B20576"/>
    <w:rsid w:val="00B2138A"/>
    <w:rsid w:val="00B227E4"/>
    <w:rsid w:val="00B30B72"/>
    <w:rsid w:val="00B368C0"/>
    <w:rsid w:val="00B40136"/>
    <w:rsid w:val="00B41B1E"/>
    <w:rsid w:val="00B42026"/>
    <w:rsid w:val="00B528C1"/>
    <w:rsid w:val="00B53955"/>
    <w:rsid w:val="00B5452F"/>
    <w:rsid w:val="00B54869"/>
    <w:rsid w:val="00B61475"/>
    <w:rsid w:val="00B62B4A"/>
    <w:rsid w:val="00B72686"/>
    <w:rsid w:val="00B73DCB"/>
    <w:rsid w:val="00B7585C"/>
    <w:rsid w:val="00B85FB3"/>
    <w:rsid w:val="00B87DF3"/>
    <w:rsid w:val="00B95093"/>
    <w:rsid w:val="00B96507"/>
    <w:rsid w:val="00B96F61"/>
    <w:rsid w:val="00B972D1"/>
    <w:rsid w:val="00BA47E5"/>
    <w:rsid w:val="00BA6C44"/>
    <w:rsid w:val="00BB6889"/>
    <w:rsid w:val="00BC4261"/>
    <w:rsid w:val="00BE1CAB"/>
    <w:rsid w:val="00BE62F4"/>
    <w:rsid w:val="00BE6960"/>
    <w:rsid w:val="00BF0843"/>
    <w:rsid w:val="00BF23A4"/>
    <w:rsid w:val="00BF7076"/>
    <w:rsid w:val="00C01793"/>
    <w:rsid w:val="00C05916"/>
    <w:rsid w:val="00C07761"/>
    <w:rsid w:val="00C10D30"/>
    <w:rsid w:val="00C12DFD"/>
    <w:rsid w:val="00C150C2"/>
    <w:rsid w:val="00C169A4"/>
    <w:rsid w:val="00C22341"/>
    <w:rsid w:val="00C23F24"/>
    <w:rsid w:val="00C30A43"/>
    <w:rsid w:val="00C30B96"/>
    <w:rsid w:val="00C30BD1"/>
    <w:rsid w:val="00C31825"/>
    <w:rsid w:val="00C321AB"/>
    <w:rsid w:val="00C337A4"/>
    <w:rsid w:val="00C34ADF"/>
    <w:rsid w:val="00C352DB"/>
    <w:rsid w:val="00C424FE"/>
    <w:rsid w:val="00C430F2"/>
    <w:rsid w:val="00C43868"/>
    <w:rsid w:val="00C462D4"/>
    <w:rsid w:val="00C46378"/>
    <w:rsid w:val="00C613DC"/>
    <w:rsid w:val="00C62B45"/>
    <w:rsid w:val="00C62F09"/>
    <w:rsid w:val="00C65DB0"/>
    <w:rsid w:val="00C65ECB"/>
    <w:rsid w:val="00C727B8"/>
    <w:rsid w:val="00C73B0D"/>
    <w:rsid w:val="00C74BD8"/>
    <w:rsid w:val="00C74CFE"/>
    <w:rsid w:val="00C83818"/>
    <w:rsid w:val="00C90A8D"/>
    <w:rsid w:val="00CA2371"/>
    <w:rsid w:val="00CA73EC"/>
    <w:rsid w:val="00CB227B"/>
    <w:rsid w:val="00CB2A8B"/>
    <w:rsid w:val="00CB49DC"/>
    <w:rsid w:val="00CB7D7E"/>
    <w:rsid w:val="00CC4282"/>
    <w:rsid w:val="00CD5013"/>
    <w:rsid w:val="00CD563E"/>
    <w:rsid w:val="00CD5E93"/>
    <w:rsid w:val="00CD6EFD"/>
    <w:rsid w:val="00CE6FF9"/>
    <w:rsid w:val="00CF008D"/>
    <w:rsid w:val="00CF3BED"/>
    <w:rsid w:val="00CF582B"/>
    <w:rsid w:val="00D03D45"/>
    <w:rsid w:val="00D03D7B"/>
    <w:rsid w:val="00D11962"/>
    <w:rsid w:val="00D26201"/>
    <w:rsid w:val="00D26EA0"/>
    <w:rsid w:val="00D40240"/>
    <w:rsid w:val="00D409B0"/>
    <w:rsid w:val="00D40B3C"/>
    <w:rsid w:val="00D42BA6"/>
    <w:rsid w:val="00D43EE7"/>
    <w:rsid w:val="00D45C4C"/>
    <w:rsid w:val="00D532CF"/>
    <w:rsid w:val="00D56791"/>
    <w:rsid w:val="00D60DE3"/>
    <w:rsid w:val="00D6628B"/>
    <w:rsid w:val="00D663B7"/>
    <w:rsid w:val="00D6712E"/>
    <w:rsid w:val="00D70E36"/>
    <w:rsid w:val="00D7230B"/>
    <w:rsid w:val="00D877F9"/>
    <w:rsid w:val="00D87BD8"/>
    <w:rsid w:val="00D90C6B"/>
    <w:rsid w:val="00D95656"/>
    <w:rsid w:val="00DA1F84"/>
    <w:rsid w:val="00DA2020"/>
    <w:rsid w:val="00DA20A0"/>
    <w:rsid w:val="00DB4C3D"/>
    <w:rsid w:val="00DB7AA5"/>
    <w:rsid w:val="00DC0FD2"/>
    <w:rsid w:val="00DC17DE"/>
    <w:rsid w:val="00DC2CB4"/>
    <w:rsid w:val="00DD14DE"/>
    <w:rsid w:val="00DD2572"/>
    <w:rsid w:val="00DD335B"/>
    <w:rsid w:val="00DD4D5E"/>
    <w:rsid w:val="00DE4428"/>
    <w:rsid w:val="00DE53F0"/>
    <w:rsid w:val="00DE55EE"/>
    <w:rsid w:val="00DF7F2F"/>
    <w:rsid w:val="00E00A76"/>
    <w:rsid w:val="00E05422"/>
    <w:rsid w:val="00E066BC"/>
    <w:rsid w:val="00E10415"/>
    <w:rsid w:val="00E11434"/>
    <w:rsid w:val="00E11933"/>
    <w:rsid w:val="00E13DE5"/>
    <w:rsid w:val="00E17566"/>
    <w:rsid w:val="00E2210F"/>
    <w:rsid w:val="00E22EB8"/>
    <w:rsid w:val="00E22F52"/>
    <w:rsid w:val="00E35ACB"/>
    <w:rsid w:val="00E3602C"/>
    <w:rsid w:val="00E3663B"/>
    <w:rsid w:val="00E42D7E"/>
    <w:rsid w:val="00E44138"/>
    <w:rsid w:val="00E453CB"/>
    <w:rsid w:val="00E50A89"/>
    <w:rsid w:val="00E54468"/>
    <w:rsid w:val="00E5560E"/>
    <w:rsid w:val="00E60117"/>
    <w:rsid w:val="00E60FD8"/>
    <w:rsid w:val="00E6264E"/>
    <w:rsid w:val="00E62FC1"/>
    <w:rsid w:val="00E666A2"/>
    <w:rsid w:val="00E827E2"/>
    <w:rsid w:val="00E8506A"/>
    <w:rsid w:val="00E86482"/>
    <w:rsid w:val="00E87018"/>
    <w:rsid w:val="00E91678"/>
    <w:rsid w:val="00E93907"/>
    <w:rsid w:val="00E94AE5"/>
    <w:rsid w:val="00E96D78"/>
    <w:rsid w:val="00EA0009"/>
    <w:rsid w:val="00EA27A9"/>
    <w:rsid w:val="00EA5565"/>
    <w:rsid w:val="00EA5F0B"/>
    <w:rsid w:val="00EA71ED"/>
    <w:rsid w:val="00EA7B63"/>
    <w:rsid w:val="00EB1B3F"/>
    <w:rsid w:val="00EB3EFA"/>
    <w:rsid w:val="00EB46C2"/>
    <w:rsid w:val="00EC2D33"/>
    <w:rsid w:val="00EC3A4D"/>
    <w:rsid w:val="00ED4BFB"/>
    <w:rsid w:val="00EE01A1"/>
    <w:rsid w:val="00EE475D"/>
    <w:rsid w:val="00EE5C74"/>
    <w:rsid w:val="00EE6D91"/>
    <w:rsid w:val="00EF093B"/>
    <w:rsid w:val="00EF1E21"/>
    <w:rsid w:val="00EF252B"/>
    <w:rsid w:val="00EF2E1B"/>
    <w:rsid w:val="00F000EF"/>
    <w:rsid w:val="00F017A2"/>
    <w:rsid w:val="00F0220D"/>
    <w:rsid w:val="00F06849"/>
    <w:rsid w:val="00F10DB6"/>
    <w:rsid w:val="00F1465F"/>
    <w:rsid w:val="00F14BB5"/>
    <w:rsid w:val="00F20E43"/>
    <w:rsid w:val="00F224D7"/>
    <w:rsid w:val="00F224E2"/>
    <w:rsid w:val="00F257EF"/>
    <w:rsid w:val="00F26937"/>
    <w:rsid w:val="00F303D3"/>
    <w:rsid w:val="00F30973"/>
    <w:rsid w:val="00F32FCB"/>
    <w:rsid w:val="00F34617"/>
    <w:rsid w:val="00F41282"/>
    <w:rsid w:val="00F41617"/>
    <w:rsid w:val="00F45C84"/>
    <w:rsid w:val="00F47DC3"/>
    <w:rsid w:val="00F5180D"/>
    <w:rsid w:val="00F52019"/>
    <w:rsid w:val="00F5230D"/>
    <w:rsid w:val="00F529A0"/>
    <w:rsid w:val="00F5534F"/>
    <w:rsid w:val="00F56018"/>
    <w:rsid w:val="00F571F6"/>
    <w:rsid w:val="00F6575E"/>
    <w:rsid w:val="00F657FF"/>
    <w:rsid w:val="00F6626F"/>
    <w:rsid w:val="00F7119D"/>
    <w:rsid w:val="00F733A5"/>
    <w:rsid w:val="00F74C4E"/>
    <w:rsid w:val="00F767E9"/>
    <w:rsid w:val="00F76C17"/>
    <w:rsid w:val="00F823F9"/>
    <w:rsid w:val="00F83619"/>
    <w:rsid w:val="00F852E5"/>
    <w:rsid w:val="00F85521"/>
    <w:rsid w:val="00F85538"/>
    <w:rsid w:val="00F87064"/>
    <w:rsid w:val="00F956D3"/>
    <w:rsid w:val="00F9755B"/>
    <w:rsid w:val="00FA7FD0"/>
    <w:rsid w:val="00FB33C7"/>
    <w:rsid w:val="00FB3633"/>
    <w:rsid w:val="00FB5D4C"/>
    <w:rsid w:val="00FB5FB1"/>
    <w:rsid w:val="00FC13D9"/>
    <w:rsid w:val="00FC7DED"/>
    <w:rsid w:val="00FD3405"/>
    <w:rsid w:val="00FD63A8"/>
    <w:rsid w:val="00FD63D9"/>
    <w:rsid w:val="00FE1E45"/>
    <w:rsid w:val="00FE43C1"/>
    <w:rsid w:val="00FF79D5"/>
    <w:rsid w:val="04A92035"/>
    <w:rsid w:val="05B01562"/>
    <w:rsid w:val="08DF5645"/>
    <w:rsid w:val="097C74D6"/>
    <w:rsid w:val="09D80480"/>
    <w:rsid w:val="0B115CB7"/>
    <w:rsid w:val="0C1B63F8"/>
    <w:rsid w:val="0D420AF8"/>
    <w:rsid w:val="119A7465"/>
    <w:rsid w:val="1A020FD0"/>
    <w:rsid w:val="1CEC2A1F"/>
    <w:rsid w:val="1EBA3386"/>
    <w:rsid w:val="26E5542B"/>
    <w:rsid w:val="2D144117"/>
    <w:rsid w:val="2D5055A6"/>
    <w:rsid w:val="32224478"/>
    <w:rsid w:val="32C93D81"/>
    <w:rsid w:val="38B972AD"/>
    <w:rsid w:val="421A54E2"/>
    <w:rsid w:val="44843C10"/>
    <w:rsid w:val="4B6822D6"/>
    <w:rsid w:val="4DF26D88"/>
    <w:rsid w:val="527221F4"/>
    <w:rsid w:val="54901751"/>
    <w:rsid w:val="5840794C"/>
    <w:rsid w:val="5A974F29"/>
    <w:rsid w:val="5C183C23"/>
    <w:rsid w:val="5D153E17"/>
    <w:rsid w:val="5F4E3951"/>
    <w:rsid w:val="63F93652"/>
    <w:rsid w:val="66787336"/>
    <w:rsid w:val="714851F5"/>
    <w:rsid w:val="71CA3032"/>
    <w:rsid w:val="73524DC0"/>
    <w:rsid w:val="786C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等线" w:hAnsi="等线" w:eastAsia="黑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等线 Light" w:hAnsi="等线 Light" w:eastAsia="黑体" w:cs="Times New Roman"/>
      <w:b/>
      <w:bCs/>
      <w:sz w:val="30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等线" w:hAnsi="等线" w:eastAsia="黑体" w:cs="Times New Roman"/>
      <w:b/>
      <w:bCs/>
      <w:sz w:val="28"/>
      <w:szCs w:val="32"/>
    </w:rPr>
  </w:style>
  <w:style w:type="paragraph" w:styleId="5">
    <w:name w:val="heading 4"/>
    <w:basedOn w:val="1"/>
    <w:next w:val="6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hAnsi="等线 Light" w:eastAsia="黑体" w:cs="Times New Roman"/>
      <w:b/>
      <w:bCs/>
      <w:sz w:val="24"/>
      <w:szCs w:val="28"/>
    </w:rPr>
  </w:style>
  <w:style w:type="paragraph" w:styleId="7">
    <w:name w:val="heading 5"/>
    <w:basedOn w:val="1"/>
    <w:next w:val="1"/>
    <w:link w:val="3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等线" w:hAnsi="等线" w:eastAsia="黑体" w:cs="Times New Roman"/>
      <w:b/>
      <w:bCs/>
      <w:sz w:val="24"/>
      <w:szCs w:val="28"/>
    </w:rPr>
  </w:style>
  <w:style w:type="paragraph" w:styleId="8">
    <w:name w:val="heading 6"/>
    <w:basedOn w:val="1"/>
    <w:next w:val="1"/>
    <w:link w:val="32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hAnsi="等线 Light" w:eastAsia="黑体" w:cs="Times New Roman"/>
      <w:b/>
      <w:bCs/>
      <w:sz w:val="24"/>
    </w:rPr>
  </w:style>
  <w:style w:type="paragraph" w:styleId="9">
    <w:name w:val="heading 7"/>
    <w:basedOn w:val="1"/>
    <w:next w:val="1"/>
    <w:link w:val="33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等线" w:hAnsi="等线" w:eastAsia="黑体" w:cs="Times New Roman"/>
      <w:b/>
      <w:bCs/>
      <w:sz w:val="24"/>
    </w:rPr>
  </w:style>
  <w:style w:type="paragraph" w:styleId="10">
    <w:name w:val="heading 8"/>
    <w:basedOn w:val="1"/>
    <w:next w:val="1"/>
    <w:link w:val="34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hAnsi="等线 Light" w:eastAsia="等线 Light" w:cs="Times New Roman"/>
      <w:sz w:val="24"/>
    </w:rPr>
  </w:style>
  <w:style w:type="paragraph" w:styleId="11">
    <w:name w:val="heading 9"/>
    <w:basedOn w:val="1"/>
    <w:next w:val="1"/>
    <w:link w:val="35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hAnsi="等线 Light" w:eastAsia="等线 Light" w:cs="Times New Roman"/>
      <w:sz w:val="24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link w:val="47"/>
    <w:qFormat/>
    <w:uiPriority w:val="99"/>
    <w:pPr>
      <w:spacing w:line="300" w:lineRule="auto"/>
      <w:ind w:firstLine="420"/>
    </w:pPr>
    <w:rPr>
      <w:rFonts w:ascii="等线 Light" w:hAnsi="Wingdings" w:eastAsia="等线 Light" w:cs="Wingdings"/>
      <w:szCs w:val="20"/>
    </w:rPr>
  </w:style>
  <w:style w:type="paragraph" w:styleId="12">
    <w:name w:val="annotation text"/>
    <w:basedOn w:val="1"/>
    <w:link w:val="43"/>
    <w:semiHidden/>
    <w:unhideWhenUsed/>
    <w:qFormat/>
    <w:uiPriority w:val="99"/>
    <w:pPr>
      <w:jc w:val="left"/>
    </w:pPr>
  </w:style>
  <w:style w:type="paragraph" w:styleId="1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unhideWhenUsed/>
    <w:qFormat/>
    <w:uiPriority w:val="39"/>
    <w:pPr>
      <w:tabs>
        <w:tab w:val="left" w:pos="1418"/>
        <w:tab w:val="right" w:leader="dot" w:pos="8296"/>
      </w:tabs>
      <w:ind w:left="840" w:leftChars="400"/>
    </w:pPr>
  </w:style>
  <w:style w:type="paragraph" w:styleId="15">
    <w:name w:val="Balloon Text"/>
    <w:basedOn w:val="1"/>
    <w:link w:val="45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  <w:pPr>
      <w:tabs>
        <w:tab w:val="left" w:pos="284"/>
        <w:tab w:val="right" w:leader="dot" w:pos="8296"/>
      </w:tabs>
      <w:jc w:val="center"/>
    </w:pPr>
    <w:rPr>
      <w:rFonts w:ascii="微软雅黑" w:hAnsi="微软雅黑" w:eastAsia="微软雅黑"/>
      <w:szCs w:val="32"/>
    </w:rPr>
  </w:style>
  <w:style w:type="paragraph" w:styleId="19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0">
    <w:name w:val="toc 2"/>
    <w:basedOn w:val="1"/>
    <w:next w:val="1"/>
    <w:unhideWhenUsed/>
    <w:qFormat/>
    <w:uiPriority w:val="39"/>
    <w:pPr>
      <w:tabs>
        <w:tab w:val="left" w:pos="851"/>
        <w:tab w:val="right" w:leader="dot" w:pos="8296"/>
      </w:tabs>
      <w:ind w:left="420" w:leftChars="200"/>
    </w:pPr>
  </w:style>
  <w:style w:type="paragraph" w:styleId="21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7">
    <w:name w:val="标题 1 字符"/>
    <w:link w:val="2"/>
    <w:qFormat/>
    <w:uiPriority w:val="9"/>
    <w:rPr>
      <w:rFonts w:ascii="等线" w:hAnsi="等线" w:eastAsia="黑体" w:cs="Times New Roman"/>
      <w:b/>
      <w:bCs/>
      <w:kern w:val="44"/>
      <w:sz w:val="32"/>
      <w:szCs w:val="44"/>
    </w:rPr>
  </w:style>
  <w:style w:type="character" w:customStyle="1" w:styleId="28">
    <w:name w:val="标题 2 字符"/>
    <w:link w:val="3"/>
    <w:qFormat/>
    <w:uiPriority w:val="9"/>
    <w:rPr>
      <w:rFonts w:ascii="等线 Light" w:hAnsi="等线 Light" w:eastAsia="黑体" w:cs="Times New Roman"/>
      <w:b/>
      <w:bCs/>
      <w:kern w:val="2"/>
      <w:sz w:val="30"/>
      <w:szCs w:val="32"/>
    </w:rPr>
  </w:style>
  <w:style w:type="character" w:customStyle="1" w:styleId="29">
    <w:name w:val="标题 3 字符"/>
    <w:link w:val="4"/>
    <w:qFormat/>
    <w:uiPriority w:val="9"/>
    <w:rPr>
      <w:rFonts w:ascii="等线" w:hAnsi="等线" w:eastAsia="黑体" w:cs="Times New Roman"/>
      <w:b/>
      <w:bCs/>
      <w:kern w:val="2"/>
      <w:sz w:val="28"/>
      <w:szCs w:val="32"/>
    </w:rPr>
  </w:style>
  <w:style w:type="character" w:customStyle="1" w:styleId="30">
    <w:name w:val="标题 4 字符"/>
    <w:link w:val="5"/>
    <w:qFormat/>
    <w:uiPriority w:val="9"/>
    <w:rPr>
      <w:rFonts w:ascii="等线 Light" w:hAnsi="等线 Light" w:eastAsia="黑体" w:cs="Times New Roman"/>
      <w:b/>
      <w:bCs/>
      <w:kern w:val="2"/>
      <w:sz w:val="24"/>
      <w:szCs w:val="28"/>
    </w:rPr>
  </w:style>
  <w:style w:type="character" w:customStyle="1" w:styleId="31">
    <w:name w:val="标题 5 字符"/>
    <w:link w:val="7"/>
    <w:qFormat/>
    <w:uiPriority w:val="9"/>
    <w:rPr>
      <w:rFonts w:ascii="等线" w:hAnsi="等线" w:eastAsia="黑体" w:cs="Times New Roman"/>
      <w:b/>
      <w:bCs/>
      <w:kern w:val="2"/>
      <w:sz w:val="24"/>
      <w:szCs w:val="28"/>
    </w:rPr>
  </w:style>
  <w:style w:type="character" w:customStyle="1" w:styleId="32">
    <w:name w:val="标题 6 字符"/>
    <w:link w:val="8"/>
    <w:qFormat/>
    <w:uiPriority w:val="9"/>
    <w:rPr>
      <w:rFonts w:ascii="等线 Light" w:hAnsi="等线 Light" w:eastAsia="黑体" w:cs="Times New Roman"/>
      <w:b/>
      <w:bCs/>
      <w:kern w:val="2"/>
      <w:sz w:val="24"/>
      <w:szCs w:val="24"/>
    </w:rPr>
  </w:style>
  <w:style w:type="character" w:customStyle="1" w:styleId="33">
    <w:name w:val="标题 7 字符"/>
    <w:link w:val="9"/>
    <w:semiHidden/>
    <w:qFormat/>
    <w:uiPriority w:val="9"/>
    <w:rPr>
      <w:rFonts w:ascii="等线" w:hAnsi="等线" w:eastAsia="黑体" w:cs="Times New Roman"/>
      <w:b/>
      <w:bCs/>
      <w:kern w:val="2"/>
      <w:sz w:val="24"/>
      <w:szCs w:val="24"/>
    </w:rPr>
  </w:style>
  <w:style w:type="character" w:customStyle="1" w:styleId="34">
    <w:name w:val="标题 8 字符"/>
    <w:link w:val="10"/>
    <w:semiHidden/>
    <w:qFormat/>
    <w:uiPriority w:val="9"/>
    <w:rPr>
      <w:rFonts w:ascii="等线 Light" w:hAnsi="等线 Light" w:eastAsia="等线 Light" w:cs="Times New Roman"/>
      <w:kern w:val="2"/>
      <w:sz w:val="24"/>
      <w:szCs w:val="24"/>
    </w:rPr>
  </w:style>
  <w:style w:type="character" w:customStyle="1" w:styleId="35">
    <w:name w:val="标题 9 字符"/>
    <w:link w:val="11"/>
    <w:semiHidden/>
    <w:qFormat/>
    <w:uiPriority w:val="9"/>
    <w:rPr>
      <w:rFonts w:ascii="等线 Light" w:hAnsi="等线 Light" w:eastAsia="等线 Light" w:cs="Times New Roman"/>
      <w:kern w:val="2"/>
      <w:sz w:val="24"/>
      <w:szCs w:val="21"/>
    </w:rPr>
  </w:style>
  <w:style w:type="character" w:customStyle="1" w:styleId="36">
    <w:name w:val="页眉 字符"/>
    <w:basedOn w:val="24"/>
    <w:link w:val="17"/>
    <w:qFormat/>
    <w:uiPriority w:val="99"/>
    <w:rPr>
      <w:sz w:val="18"/>
      <w:szCs w:val="18"/>
    </w:rPr>
  </w:style>
  <w:style w:type="character" w:customStyle="1" w:styleId="37">
    <w:name w:val="页脚 字符"/>
    <w:basedOn w:val="24"/>
    <w:link w:val="16"/>
    <w:qFormat/>
    <w:uiPriority w:val="99"/>
    <w:rPr>
      <w:sz w:val="18"/>
      <w:szCs w:val="18"/>
    </w:rPr>
  </w:style>
  <w:style w:type="paragraph" w:customStyle="1" w:styleId="38">
    <w:name w:val="一级列表"/>
    <w:basedOn w:val="1"/>
    <w:qFormat/>
    <w:uiPriority w:val="0"/>
    <w:pPr>
      <w:numPr>
        <w:ilvl w:val="0"/>
        <w:numId w:val="2"/>
      </w:numPr>
      <w:spacing w:line="360" w:lineRule="auto"/>
    </w:pPr>
  </w:style>
  <w:style w:type="paragraph" w:styleId="39">
    <w:name w:val="List Paragraph"/>
    <w:basedOn w:val="1"/>
    <w:link w:val="40"/>
    <w:qFormat/>
    <w:uiPriority w:val="34"/>
    <w:pPr>
      <w:ind w:firstLine="420" w:firstLineChars="200"/>
    </w:pPr>
  </w:style>
  <w:style w:type="character" w:customStyle="1" w:styleId="40">
    <w:name w:val="列表段落 字符"/>
    <w:link w:val="39"/>
    <w:qFormat/>
    <w:uiPriority w:val="34"/>
    <w:rPr>
      <w:szCs w:val="24"/>
    </w:rPr>
  </w:style>
  <w:style w:type="paragraph" w:customStyle="1" w:styleId="4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paragraph" w:customStyle="1" w:styleId="42">
    <w:name w:val="列出段落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43">
    <w:name w:val="批注文字 字符"/>
    <w:basedOn w:val="24"/>
    <w:link w:val="12"/>
    <w:semiHidden/>
    <w:qFormat/>
    <w:uiPriority w:val="99"/>
    <w:rPr>
      <w:szCs w:val="24"/>
    </w:rPr>
  </w:style>
  <w:style w:type="character" w:customStyle="1" w:styleId="44">
    <w:name w:val="批注主题 字符"/>
    <w:basedOn w:val="43"/>
    <w:link w:val="21"/>
    <w:semiHidden/>
    <w:qFormat/>
    <w:uiPriority w:val="99"/>
    <w:rPr>
      <w:b/>
      <w:bCs/>
      <w:szCs w:val="24"/>
    </w:rPr>
  </w:style>
  <w:style w:type="character" w:customStyle="1" w:styleId="45">
    <w:name w:val="批注框文本 字符"/>
    <w:basedOn w:val="24"/>
    <w:link w:val="15"/>
    <w:semiHidden/>
    <w:qFormat/>
    <w:uiPriority w:val="99"/>
    <w:rPr>
      <w:sz w:val="18"/>
      <w:szCs w:val="18"/>
    </w:rPr>
  </w:style>
  <w:style w:type="character" w:customStyle="1" w:styleId="46">
    <w:name w:val="apple-converted-space"/>
    <w:basedOn w:val="24"/>
    <w:qFormat/>
    <w:uiPriority w:val="0"/>
  </w:style>
  <w:style w:type="character" w:customStyle="1" w:styleId="47">
    <w:name w:val="正文缩进 字符"/>
    <w:link w:val="6"/>
    <w:qFormat/>
    <w:uiPriority w:val="99"/>
    <w:rPr>
      <w:rFonts w:ascii="等线 Light" w:hAnsi="Wingdings" w:eastAsia="等线 Light" w:cs="Wingdings"/>
      <w:szCs w:val="20"/>
    </w:rPr>
  </w:style>
  <w:style w:type="character" w:customStyle="1" w:styleId="48">
    <w:name w:val="font11"/>
    <w:basedOn w:val="24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49">
    <w:name w:val="font01"/>
    <w:qFormat/>
    <w:uiPriority w:val="0"/>
    <w:rPr>
      <w:rFonts w:ascii="Calibri" w:hAnsi="Calibri" w:cs="Calibri"/>
      <w:color w:val="000000"/>
      <w:sz w:val="22"/>
      <w:szCs w:val="22"/>
      <w:u w:val="none"/>
    </w:rPr>
  </w:style>
  <w:style w:type="character" w:customStyle="1" w:styleId="50">
    <w:name w:val="font21"/>
    <w:basedOn w:val="24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51">
    <w:name w:val="font51"/>
    <w:basedOn w:val="24"/>
    <w:qFormat/>
    <w:uiPriority w:val="0"/>
    <w:rPr>
      <w:rFonts w:hint="eastAsia" w:ascii="微软雅黑" w:hAnsi="微软雅黑" w:eastAsia="微软雅黑" w:cs="微软雅黑"/>
      <w:color w:val="FF0000"/>
      <w:sz w:val="20"/>
      <w:szCs w:val="20"/>
      <w:u w:val="none"/>
    </w:rPr>
  </w:style>
  <w:style w:type="character" w:customStyle="1" w:styleId="52">
    <w:name w:val="font31"/>
    <w:basedOn w:val="24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EC271-9EFD-4503-980E-533556BA37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1905</Words>
  <Characters>2031</Characters>
  <Lines>51</Lines>
  <Paragraphs>14</Paragraphs>
  <TotalTime>3</TotalTime>
  <ScaleCrop>false</ScaleCrop>
  <LinksUpToDate>false</LinksUpToDate>
  <CharactersWithSpaces>2117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2025-01-22T02:51:00Z</dcterms:created>
  <dcterms:modified xsi:type="dcterms:W3CDTF">2025-07-15T03:31:03Z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25F262D71A6F4F5FB0AF5F5065AE5571_13</vt:lpwstr>
  </property>
  <property fmtid="{D5CDD505-2E9C-101B-9397-08002B2CF9AE}" pid="4" name="KSOTemplateDocerSaveRecord">
    <vt:lpwstr>eyJoZGlkIjoiMDgwOGMyNmY3NTcwODgwOTY0MGE4ZTY1ZTE4NmEwMzciLCJ1c2VySWQiOiIzODIxOTc4NzUifQ==</vt:lpwstr>
  </property>
</Properties>
</file>