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学习activeMQ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安装与启动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apache-activemq-5.8.0-bin.tar.gz 文件安装到 usr/local/activeMQ 目录下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解压安装包 tar -zxvf apache-activemq-5.8.0-bin.tar.gz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启动activeMQ 服务 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进入到ActiveMQ 安装目录的Bin 目录，linux 下输入 ./activemq start 启动activeMQ 服务。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 xml:space="preserve"> ./activemq stop 关闭服务</w:t>
      </w:r>
    </w:p>
    <w:p>
      <w:pPr>
        <w:numPr>
          <w:numId w:val="0"/>
        </w:numPr>
        <w:ind w:leftChars="0" w:firstLine="420" w:firstLineChars="0"/>
      </w:pPr>
      <w:r>
        <w:drawing>
          <wp:inline distT="0" distB="0" distL="114300" distR="114300">
            <wp:extent cx="5272405" cy="1712595"/>
            <wp:effectExtent l="0" t="0" r="444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12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添加防火墙端口设置 8161 端口 </w:t>
      </w:r>
    </w:p>
    <w:p>
      <w:pPr>
        <w:numPr>
          <w:numId w:val="0"/>
        </w:numPr>
        <w:ind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fldChar w:fldCharType="begin"/>
      </w:r>
      <w:r>
        <w:rPr>
          <w:rFonts w:hint="eastAsia" w:eastAsiaTheme="minorEastAsia"/>
          <w:lang w:val="en-US" w:eastAsia="zh-CN"/>
        </w:rPr>
        <w:instrText xml:space="preserve"> HYPERLINK "https://jingyan.baidu.com/article/5552ef4796f55e518efbc94f.html" </w:instrText>
      </w:r>
      <w:r>
        <w:rPr>
          <w:rFonts w:hint="eastAsia" w:eastAsiaTheme="minorEastAsia"/>
          <w:lang w:val="en-US" w:eastAsia="zh-CN"/>
        </w:rPr>
        <w:fldChar w:fldCharType="separate"/>
      </w:r>
      <w:r>
        <w:rPr>
          <w:rStyle w:val="5"/>
          <w:rFonts w:hint="eastAsia" w:eastAsiaTheme="minorEastAsia"/>
          <w:lang w:val="en-US" w:eastAsia="zh-CN"/>
        </w:rPr>
        <w:t>https://jingyan.baidu.com/article/5552ef4796f55e518efbc94f.html</w:t>
      </w:r>
      <w:r>
        <w:rPr>
          <w:rFonts w:hint="eastAsia" w:eastAsiaTheme="minorEastAsia"/>
          <w:lang w:val="en-US" w:eastAsia="zh-CN"/>
        </w:rPr>
        <w:fldChar w:fldCharType="end"/>
      </w:r>
    </w:p>
    <w:p>
      <w:pPr>
        <w:numPr>
          <w:numId w:val="0"/>
        </w:numPr>
        <w:ind w:leftChars="0" w:firstLine="420" w:firstLineChars="0"/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5271770" cy="1445895"/>
            <wp:effectExtent l="0" t="0" r="508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445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访问控制台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ActiveMQ默认启动时，启动了内置的jetty服务器，提供一个用于监控ActiveMQ的admin应用。 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admin：http://127.0.0.1:8161/admin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我们在浏览器打开链接之后输入账号密码（这里和tomcat 服务器类似）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默认账号：admin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密码：admin 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默认配置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ActiveMQ的默认服务端口:61616、默认console端口:8161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查看服务器开放端口 ： firewall-cmd --list-ports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目录介绍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6690" cy="1649095"/>
            <wp:effectExtent l="0" t="0" r="10160" b="8255"/>
            <wp:docPr id="3" name="图片 3" descr="154744174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547441740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名词解释</w:t>
      </w:r>
    </w:p>
    <w:p>
      <w:pPr>
        <w:numPr>
          <w:ilvl w:val="0"/>
          <w:numId w:val="2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Destination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目的地，JMS Provider(消息中间件)负责维护，用于对 Message 进行管理的对象。MessageProducer 需要指定 Destination 才能发送消息，MessageConsumer 需要指定Destination 才能接收消息。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Producer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消息生成者（客户端、生成消息），负责发送 Message 到目的地。应用接口为 MessageProducer。在JMS规范中，所有的标准定义都在 javax.jms 包中。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Consumer </w:t>
      </w:r>
      <w:r>
        <w:rPr>
          <w:rFonts w:hint="eastAsia"/>
          <w:lang w:val="en-US" w:eastAsia="zh-CN"/>
        </w:rPr>
        <w:t>【Receiver】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消息消费者（处理消息），负责从目的地中消费【处理|监听|订阅】Message。应用接口为 MessageConsumer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Message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消息，消息封装一次通信的内容。常见类型有：StreamMessage、ByteMessage、TextMessage、ObjectMessage、MapMessage。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ConnectionFactory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链接工厂，用于创建链接的工厂类型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Connection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链接，用于建立访问ActiveMQ连接的类型，由链接工厂创建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Session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会话，一次</w:t>
      </w:r>
      <w:r>
        <w:rPr>
          <w:rFonts w:hint="eastAsia"/>
          <w:color w:val="FF0000"/>
          <w:lang w:val="en-US" w:eastAsia="zh-CN"/>
        </w:rPr>
        <w:t>持久有效有状态</w:t>
      </w:r>
      <w:r>
        <w:rPr>
          <w:rFonts w:hint="eastAsia"/>
          <w:lang w:val="en-US" w:eastAsia="zh-CN"/>
        </w:rPr>
        <w:t>的访问，由链接创建，是具体操作消息的基础支撑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Queue &amp; Topic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Queue是队列的目的地，Topic是主体的目的地。都是Destination的子接口。</w:t>
      </w:r>
    </w:p>
    <w:p>
      <w:pPr>
        <w:numPr>
          <w:numId w:val="0"/>
        </w:numPr>
        <w:ind w:left="420"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Queue特点：队列中的消息，默认只能由唯一的一个消费者处理。一旦处理消息删除。</w:t>
      </w:r>
    </w:p>
    <w:p>
      <w:pPr>
        <w:numPr>
          <w:numId w:val="0"/>
        </w:numPr>
        <w:ind w:left="420"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Topic特点：主题中的消息，会发送给所有的消费者同时处理，只有在消息可以重复处理的业务场景中使用。</w:t>
      </w:r>
    </w:p>
    <w:p>
      <w:pPr>
        <w:numPr>
          <w:numId w:val="0"/>
        </w:numPr>
        <w:ind w:left="420" w:leftChars="0"/>
        <w:rPr>
          <w:rFonts w:hint="eastAsia"/>
          <w:color w:val="FF0000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PTP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Point to Point。点对点消息模型。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 &amp; SUB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Publish &amp; Subscribe。消息发布/订阅模型。是基于Topic实现的消息处理方式。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ActiveMQ应用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PTP处理模式（Queue）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消息生产者生产消息发送到queue</w:t>
      </w:r>
      <w:r>
        <w:rPr>
          <w:rFonts w:hint="eastAsia"/>
          <w:lang w:val="en-US" w:eastAsia="zh-CN"/>
        </w:rPr>
        <w:t>中，然后消息消费者从queue中取出并</w:t>
      </w:r>
      <w:r>
        <w:rPr>
          <w:rFonts w:hint="eastAsia"/>
          <w:color w:val="FF0000"/>
          <w:lang w:val="en-US" w:eastAsia="zh-CN"/>
        </w:rPr>
        <w:t>消费</w:t>
      </w:r>
      <w:r>
        <w:rPr>
          <w:rFonts w:hint="eastAsia"/>
          <w:lang w:val="en-US" w:eastAsia="zh-CN"/>
        </w:rPr>
        <w:t>消息。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消息被消费以后，queue中不再存储，所以消息消费者不可能消费到已经被消费的消息。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Queue支持存在多个消费者，但是对一个消息而言，只会有一个消费者可以消费、其他的则不能消费此消息。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当消费者不存在时，消息会一直保存，直到有消费者消费。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3168650"/>
            <wp:effectExtent l="0" t="0" r="6985" b="1270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168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7D4E1A7"/>
    <w:multiLevelType w:val="singleLevel"/>
    <w:tmpl w:val="87D4E1A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8B246980"/>
    <w:multiLevelType w:val="singleLevel"/>
    <w:tmpl w:val="8B246980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2B68E745"/>
    <w:multiLevelType w:val="multilevel"/>
    <w:tmpl w:val="2B68E745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113E8C"/>
    <w:rsid w:val="038414E6"/>
    <w:rsid w:val="047070E7"/>
    <w:rsid w:val="05FA1676"/>
    <w:rsid w:val="0B794357"/>
    <w:rsid w:val="0C6D49BE"/>
    <w:rsid w:val="171D38AE"/>
    <w:rsid w:val="1B51194E"/>
    <w:rsid w:val="1B8805C9"/>
    <w:rsid w:val="1BC544B6"/>
    <w:rsid w:val="1CA93D0A"/>
    <w:rsid w:val="1D981AF8"/>
    <w:rsid w:val="227E7E9D"/>
    <w:rsid w:val="28FB1DBC"/>
    <w:rsid w:val="2F2C2438"/>
    <w:rsid w:val="300E68EA"/>
    <w:rsid w:val="30AF3F8D"/>
    <w:rsid w:val="31352629"/>
    <w:rsid w:val="33E5072D"/>
    <w:rsid w:val="342F5625"/>
    <w:rsid w:val="37106F0E"/>
    <w:rsid w:val="38112893"/>
    <w:rsid w:val="3DB637AF"/>
    <w:rsid w:val="404A21AD"/>
    <w:rsid w:val="41161CB9"/>
    <w:rsid w:val="418A7E11"/>
    <w:rsid w:val="41F01A26"/>
    <w:rsid w:val="458D655B"/>
    <w:rsid w:val="45AC4399"/>
    <w:rsid w:val="48AF6BDC"/>
    <w:rsid w:val="48E957EA"/>
    <w:rsid w:val="4B061566"/>
    <w:rsid w:val="4C5A3AEC"/>
    <w:rsid w:val="4C9B51EE"/>
    <w:rsid w:val="4EAD5FC2"/>
    <w:rsid w:val="50B3209E"/>
    <w:rsid w:val="52194646"/>
    <w:rsid w:val="55231861"/>
    <w:rsid w:val="55497CE8"/>
    <w:rsid w:val="607E03D0"/>
    <w:rsid w:val="63C6203E"/>
    <w:rsid w:val="646A699D"/>
    <w:rsid w:val="64F637DA"/>
    <w:rsid w:val="65AB0B54"/>
    <w:rsid w:val="66625D3B"/>
    <w:rsid w:val="66F554B7"/>
    <w:rsid w:val="67963A08"/>
    <w:rsid w:val="69AC2620"/>
    <w:rsid w:val="6A174275"/>
    <w:rsid w:val="6F5D683F"/>
    <w:rsid w:val="7579084D"/>
    <w:rsid w:val="7BA7630A"/>
    <w:rsid w:val="7E131DC9"/>
    <w:rsid w:val="7F801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184</TotalTime>
  <ScaleCrop>false</ScaleCrop>
  <LinksUpToDate>false</LinksUpToDate>
  <CharactersWithSpaces>0</CharactersWithSpaces>
  <Application>WPS Office_11.1.0.8205_F1E327BC-269C-435d-A152-05C5408002CA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sw-leishuofeng</dc:creator>
  <cp:lastModifiedBy>leishuofeng</cp:lastModifiedBy>
  <dcterms:modified xsi:type="dcterms:W3CDTF">2019-01-14T08:37:37Z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2052-11.1.0.8205</vt:lpwstr>
  </property>
</Properties>
</file>