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C6ED7" w14:textId="61E54A25" w:rsidR="005211F1" w:rsidRPr="00B74AA0" w:rsidRDefault="00B74AA0" w:rsidP="00B74AA0">
      <w:pPr>
        <w:pStyle w:val="NoSpacing"/>
        <w:rPr>
          <w:b/>
          <w:bCs/>
          <w:lang w:val="pt-BR"/>
        </w:rPr>
      </w:pPr>
      <w:r w:rsidRPr="00B74AA0">
        <w:rPr>
          <w:b/>
          <w:bCs/>
          <w:lang w:val="pt-BR"/>
        </w:rPr>
        <w:t>Carolina Carvalho Manhães Leite</w:t>
      </w:r>
      <w:r w:rsidR="0061693F" w:rsidRPr="00B74AA0">
        <w:rPr>
          <w:b/>
          <w:bCs/>
          <w:lang w:val="pt-BR"/>
        </w:rPr>
        <w:t xml:space="preserve"> (</w:t>
      </w:r>
      <w:r w:rsidRPr="00B74AA0">
        <w:rPr>
          <w:b/>
          <w:bCs/>
          <w:lang w:val="pt-BR"/>
        </w:rPr>
        <w:t>leite2</w:t>
      </w:r>
      <w:r w:rsidR="0061693F" w:rsidRPr="00B74AA0">
        <w:rPr>
          <w:b/>
          <w:bCs/>
          <w:lang w:val="pt-BR"/>
        </w:rPr>
        <w:t>)</w:t>
      </w:r>
    </w:p>
    <w:p w14:paraId="730508B1" w14:textId="2C1AE82B" w:rsidR="0061693F" w:rsidRDefault="0061693F" w:rsidP="00B74AA0">
      <w:pPr>
        <w:pStyle w:val="NoSpacing"/>
        <w:rPr>
          <w:b/>
          <w:bCs/>
        </w:rPr>
      </w:pPr>
      <w:r w:rsidRPr="00B74AA0">
        <w:rPr>
          <w:b/>
          <w:bCs/>
        </w:rPr>
        <w:t>IE598 MLF F1</w:t>
      </w:r>
      <w:r w:rsidR="00B74AA0" w:rsidRPr="00B74AA0">
        <w:rPr>
          <w:b/>
          <w:bCs/>
        </w:rPr>
        <w:t>9</w:t>
      </w:r>
    </w:p>
    <w:p w14:paraId="636BECE5" w14:textId="77777777" w:rsidR="00A45D45" w:rsidRPr="00B74AA0" w:rsidRDefault="00A45D45" w:rsidP="00A45D45">
      <w:pPr>
        <w:pStyle w:val="NoSpacing"/>
        <w:rPr>
          <w:b/>
          <w:bCs/>
        </w:rPr>
      </w:pPr>
      <w:r>
        <w:rPr>
          <w:b/>
          <w:bCs/>
        </w:rPr>
        <w:t>10/11/2019</w:t>
      </w:r>
    </w:p>
    <w:p w14:paraId="232B5F4B" w14:textId="4EBCD09F" w:rsidR="0061693F" w:rsidRDefault="0061693F" w:rsidP="00B74AA0">
      <w:pPr>
        <w:pStyle w:val="NoSpacing"/>
        <w:rPr>
          <w:b/>
          <w:bCs/>
        </w:rPr>
      </w:pPr>
      <w:r w:rsidRPr="00B74AA0">
        <w:rPr>
          <w:b/>
          <w:bCs/>
        </w:rPr>
        <w:t xml:space="preserve">Module </w:t>
      </w:r>
      <w:r w:rsidR="00AF4AAA" w:rsidRPr="00B74AA0">
        <w:rPr>
          <w:b/>
          <w:bCs/>
        </w:rPr>
        <w:t>7</w:t>
      </w:r>
      <w:r w:rsidRPr="00B74AA0">
        <w:rPr>
          <w:b/>
          <w:bCs/>
        </w:rPr>
        <w:t xml:space="preserve"> Homework (</w:t>
      </w:r>
      <w:r w:rsidR="00AF4AAA" w:rsidRPr="00B74AA0">
        <w:rPr>
          <w:b/>
          <w:bCs/>
        </w:rPr>
        <w:t>Random Forest</w:t>
      </w:r>
      <w:r w:rsidRPr="00B74AA0">
        <w:rPr>
          <w:b/>
          <w:bCs/>
        </w:rPr>
        <w:t>)</w:t>
      </w:r>
    </w:p>
    <w:p w14:paraId="51F396CA" w14:textId="2247FCB4" w:rsidR="0061693F" w:rsidRDefault="0061693F">
      <w:pPr>
        <w:pBdr>
          <w:bottom w:val="single" w:sz="6" w:space="1" w:color="auto"/>
        </w:pBdr>
      </w:pPr>
    </w:p>
    <w:p w14:paraId="1309515E" w14:textId="77777777" w:rsidR="00B74AA0" w:rsidRPr="00B74AA0" w:rsidRDefault="00B74AA0" w:rsidP="00A012A7">
      <w:pPr>
        <w:rPr>
          <w:sz w:val="10"/>
          <w:szCs w:val="10"/>
        </w:rPr>
      </w:pPr>
    </w:p>
    <w:p w14:paraId="08EC955C" w14:textId="4F7B7824" w:rsidR="00A012A7" w:rsidRDefault="00A012A7" w:rsidP="00A012A7">
      <w:r>
        <w:t xml:space="preserve">Using the </w:t>
      </w:r>
      <w:r w:rsidR="00484680">
        <w:t>ccdefault</w:t>
      </w:r>
      <w:r>
        <w:t xml:space="preserve"> dataset, </w:t>
      </w:r>
      <w:r w:rsidR="00484680">
        <w:t>and 10</w:t>
      </w:r>
      <w:r w:rsidR="00A45D45">
        <w:t>-</w:t>
      </w:r>
      <w:r w:rsidR="00484680">
        <w:t>fold cross validation d</w:t>
      </w:r>
      <w:r w:rsidR="00AF4AAA">
        <w:t>escribed in Raschka</w:t>
      </w:r>
      <w:r w:rsidR="00484680">
        <w:t>;</w:t>
      </w:r>
      <w:r w:rsidR="00AF4AAA">
        <w:t xml:space="preserve"> </w:t>
      </w:r>
    </w:p>
    <w:p w14:paraId="772A92F4" w14:textId="77777777" w:rsidR="0061693F" w:rsidRPr="00C863FF" w:rsidRDefault="0061693F">
      <w:pPr>
        <w:rPr>
          <w:b/>
        </w:rPr>
      </w:pPr>
      <w:r w:rsidRPr="00C863FF">
        <w:rPr>
          <w:b/>
        </w:rPr>
        <w:t>P</w:t>
      </w:r>
      <w:r w:rsidR="00A012A7">
        <w:rPr>
          <w:b/>
        </w:rPr>
        <w:t xml:space="preserve">art 1: Random </w:t>
      </w:r>
      <w:r w:rsidR="00AF4AAA">
        <w:rPr>
          <w:b/>
        </w:rPr>
        <w:t>forest estimators</w:t>
      </w:r>
    </w:p>
    <w:p w14:paraId="3754A51C" w14:textId="3C5FEF7D" w:rsidR="0061693F" w:rsidRDefault="00AF4AAA" w:rsidP="00A012A7">
      <w:r w:rsidRPr="00AF4AAA">
        <w:t xml:space="preserve">Fit a random forest model, try several different values for N_estimators, report in-sample accuracies. </w:t>
      </w:r>
    </w:p>
    <w:p w14:paraId="47736DF2" w14:textId="77698D4E" w:rsidR="00F257E1" w:rsidRDefault="00F257E1" w:rsidP="00A012A7">
      <w:r>
        <w:t>---</w:t>
      </w:r>
    </w:p>
    <w:p w14:paraId="275EF022" w14:textId="1E70557A" w:rsidR="00F257E1" w:rsidRDefault="00F257E1" w:rsidP="00A45D45">
      <w:pPr>
        <w:jc w:val="both"/>
      </w:pPr>
      <w:r>
        <w:t>Using the same dataset from last week (ccdefault.csv), I created the training and test samples (test_size = 0.1) and stratified the sample (in y) because, as we already saw in the last assignment, the target variable is unbalanced. Since we’re using a Random Forest model, I didn’t perform any pre-processing treatments (standardization, imputation of missing values, creation of dummy variables etc): the Random Forest technique is an ensemble of decision trees, which can handle data in their original range of values, as well as categorical or missing entries (it’ll just consider them as another category). Actually, last week I didn’t necessarily need to apply all of those processes (but it was a good thing to do for me to use the pipeline feature, anyway).</w:t>
      </w:r>
    </w:p>
    <w:p w14:paraId="5962E348" w14:textId="5ADE9037" w:rsidR="00F257E1" w:rsidRDefault="00F257E1" w:rsidP="00F257E1">
      <w:pPr>
        <w:jc w:val="both"/>
      </w:pPr>
      <w:r>
        <w:t>After instantiating the Random Forest, I used the GridSearch</w:t>
      </w:r>
      <w:r w:rsidR="00585F7B">
        <w:t>CV</w:t>
      </w:r>
      <w:r>
        <w:t xml:space="preserve"> approach </w:t>
      </w:r>
      <w:r w:rsidR="00585F7B">
        <w:t xml:space="preserve">(with 10 K-Fold CV samples) </w:t>
      </w:r>
      <w:r>
        <w:t>to perform the hyperparameter tuning, setting 5, 10, 15, 20, 25, 50, 100 and 125 as the number of estimators (i.e. number of trees).</w:t>
      </w:r>
      <w:r w:rsidR="00585F7B">
        <w:t xml:space="preserve"> The accuracy score w</w:t>
      </w:r>
      <w:r w:rsidR="00A45D45">
        <w:t>ill be</w:t>
      </w:r>
      <w:r w:rsidR="00585F7B">
        <w:t xml:space="preserve"> used as metric for me to choose the best model (i.e., the number of estimators that led to the higher accuracy score in the test sample).</w:t>
      </w:r>
    </w:p>
    <w:p w14:paraId="436A7D18" w14:textId="05A8013C" w:rsidR="00662DFB" w:rsidRDefault="00585F7B" w:rsidP="00F257E1">
      <w:pPr>
        <w:jc w:val="both"/>
      </w:pPr>
      <w:r>
        <w:t>We can get some interesting insights from the GridSearchCV approach: the mean and standard deviation of the accuracy scores in both the training and the testing samples, as well as the time (in seconds) needed to fit the model and score it. Those results can be seen in the following table:</w:t>
      </w:r>
    </w:p>
    <w:p w14:paraId="19441EC2" w14:textId="77777777" w:rsidR="00EE166D" w:rsidRDefault="00EE166D" w:rsidP="00F257E1">
      <w:pPr>
        <w:jc w:val="both"/>
      </w:pPr>
    </w:p>
    <w:p w14:paraId="6C70E3A2" w14:textId="4A2E8DE3" w:rsidR="00662DFB" w:rsidRPr="00662DFB" w:rsidRDefault="00662DFB" w:rsidP="00662DFB">
      <w:pPr>
        <w:pStyle w:val="Caption"/>
        <w:keepNext/>
        <w:jc w:val="center"/>
        <w:rPr>
          <w:b/>
          <w:bCs/>
          <w:sz w:val="20"/>
          <w:szCs w:val="20"/>
        </w:rPr>
      </w:pPr>
      <w:r w:rsidRPr="00662DFB">
        <w:rPr>
          <w:b/>
          <w:bCs/>
          <w:color w:val="auto"/>
          <w:sz w:val="20"/>
          <w:szCs w:val="20"/>
        </w:rPr>
        <w:t xml:space="preserve">Table </w:t>
      </w:r>
      <w:r w:rsidRPr="00662DFB">
        <w:rPr>
          <w:b/>
          <w:bCs/>
          <w:color w:val="auto"/>
          <w:sz w:val="20"/>
          <w:szCs w:val="20"/>
        </w:rPr>
        <w:fldChar w:fldCharType="begin"/>
      </w:r>
      <w:r w:rsidRPr="00662DFB">
        <w:rPr>
          <w:b/>
          <w:bCs/>
          <w:color w:val="auto"/>
          <w:sz w:val="20"/>
          <w:szCs w:val="20"/>
        </w:rPr>
        <w:instrText xml:space="preserve"> SEQ Table \* ARABIC </w:instrText>
      </w:r>
      <w:r w:rsidRPr="00662DFB">
        <w:rPr>
          <w:b/>
          <w:bCs/>
          <w:color w:val="auto"/>
          <w:sz w:val="20"/>
          <w:szCs w:val="20"/>
        </w:rPr>
        <w:fldChar w:fldCharType="separate"/>
      </w:r>
      <w:r w:rsidR="00B040ED">
        <w:rPr>
          <w:b/>
          <w:bCs/>
          <w:noProof/>
          <w:color w:val="auto"/>
          <w:sz w:val="20"/>
          <w:szCs w:val="20"/>
        </w:rPr>
        <w:t>1</w:t>
      </w:r>
      <w:r w:rsidRPr="00662DFB">
        <w:rPr>
          <w:b/>
          <w:bCs/>
          <w:color w:val="auto"/>
          <w:sz w:val="20"/>
          <w:szCs w:val="20"/>
        </w:rPr>
        <w:fldChar w:fldCharType="end"/>
      </w:r>
      <w:r w:rsidRPr="00662DFB">
        <w:rPr>
          <w:b/>
          <w:bCs/>
          <w:color w:val="auto"/>
          <w:sz w:val="20"/>
          <w:szCs w:val="20"/>
        </w:rPr>
        <w:t>. Results for a Random Forest model as the number of estimators get higher.</w:t>
      </w:r>
    </w:p>
    <w:tbl>
      <w:tblPr>
        <w:tblStyle w:val="TableGrid"/>
        <w:tblW w:w="0" w:type="auto"/>
        <w:tblLook w:val="04A0" w:firstRow="1" w:lastRow="0" w:firstColumn="1" w:lastColumn="0" w:noHBand="0" w:noVBand="1"/>
      </w:tblPr>
      <w:tblGrid>
        <w:gridCol w:w="1517"/>
        <w:gridCol w:w="1447"/>
        <w:gridCol w:w="1579"/>
        <w:gridCol w:w="1517"/>
        <w:gridCol w:w="1315"/>
        <w:gridCol w:w="990"/>
        <w:gridCol w:w="985"/>
      </w:tblGrid>
      <w:tr w:rsidR="0058541F" w:rsidRPr="0058541F" w14:paraId="27F3FD7B" w14:textId="77777777" w:rsidTr="0058541F">
        <w:trPr>
          <w:trHeight w:val="320"/>
        </w:trPr>
        <w:tc>
          <w:tcPr>
            <w:tcW w:w="1517" w:type="dxa"/>
            <w:noWrap/>
            <w:vAlign w:val="center"/>
            <w:hideMark/>
          </w:tcPr>
          <w:p w14:paraId="43F469CC" w14:textId="77777777" w:rsidR="0058541F" w:rsidRPr="0058541F" w:rsidRDefault="0058541F" w:rsidP="0058541F">
            <w:pPr>
              <w:jc w:val="center"/>
              <w:rPr>
                <w:b/>
                <w:bCs/>
              </w:rPr>
            </w:pPr>
            <w:bookmarkStart w:id="0" w:name="OLE_LINK1"/>
            <w:r w:rsidRPr="0058541F">
              <w:rPr>
                <w:b/>
                <w:bCs/>
              </w:rPr>
              <w:t>N_estimators</w:t>
            </w:r>
          </w:p>
        </w:tc>
        <w:tc>
          <w:tcPr>
            <w:tcW w:w="1447" w:type="dxa"/>
            <w:noWrap/>
            <w:vAlign w:val="center"/>
            <w:hideMark/>
          </w:tcPr>
          <w:p w14:paraId="128B9F43" w14:textId="14F6750D" w:rsidR="0058541F" w:rsidRPr="0058541F" w:rsidRDefault="0058541F" w:rsidP="0058541F">
            <w:pPr>
              <w:jc w:val="center"/>
              <w:rPr>
                <w:b/>
                <w:bCs/>
              </w:rPr>
            </w:pPr>
            <w:r w:rsidRPr="0058541F">
              <w:rPr>
                <w:b/>
                <w:bCs/>
              </w:rPr>
              <w:t>Mean acc</w:t>
            </w:r>
            <w:r>
              <w:rPr>
                <w:b/>
                <w:bCs/>
              </w:rPr>
              <w:t>.</w:t>
            </w:r>
            <w:r w:rsidRPr="0058541F">
              <w:rPr>
                <w:b/>
                <w:bCs/>
              </w:rPr>
              <w:t xml:space="preserve"> score (train)</w:t>
            </w:r>
          </w:p>
        </w:tc>
        <w:tc>
          <w:tcPr>
            <w:tcW w:w="1579" w:type="dxa"/>
            <w:noWrap/>
            <w:vAlign w:val="center"/>
            <w:hideMark/>
          </w:tcPr>
          <w:p w14:paraId="11699340" w14:textId="21E991C9" w:rsidR="0058541F" w:rsidRPr="0058541F" w:rsidRDefault="0058541F" w:rsidP="0058541F">
            <w:pPr>
              <w:jc w:val="center"/>
              <w:rPr>
                <w:b/>
                <w:bCs/>
              </w:rPr>
            </w:pPr>
            <w:r w:rsidRPr="0058541F">
              <w:rPr>
                <w:b/>
                <w:bCs/>
              </w:rPr>
              <w:t>Std dev acc</w:t>
            </w:r>
            <w:r>
              <w:rPr>
                <w:b/>
                <w:bCs/>
              </w:rPr>
              <w:t>.</w:t>
            </w:r>
            <w:r w:rsidRPr="0058541F">
              <w:rPr>
                <w:b/>
                <w:bCs/>
              </w:rPr>
              <w:t xml:space="preserve"> score (train)</w:t>
            </w:r>
          </w:p>
        </w:tc>
        <w:tc>
          <w:tcPr>
            <w:tcW w:w="1517" w:type="dxa"/>
            <w:noWrap/>
            <w:vAlign w:val="center"/>
            <w:hideMark/>
          </w:tcPr>
          <w:p w14:paraId="1A42C3C9" w14:textId="113D727F" w:rsidR="0058541F" w:rsidRPr="0058541F" w:rsidRDefault="0058541F" w:rsidP="0058541F">
            <w:pPr>
              <w:jc w:val="center"/>
              <w:rPr>
                <w:b/>
                <w:bCs/>
              </w:rPr>
            </w:pPr>
            <w:r w:rsidRPr="0058541F">
              <w:rPr>
                <w:b/>
                <w:bCs/>
              </w:rPr>
              <w:t>Mean acc</w:t>
            </w:r>
            <w:r>
              <w:rPr>
                <w:b/>
                <w:bCs/>
              </w:rPr>
              <w:t>.</w:t>
            </w:r>
            <w:r w:rsidRPr="0058541F">
              <w:rPr>
                <w:b/>
                <w:bCs/>
              </w:rPr>
              <w:t xml:space="preserve"> score (test)</w:t>
            </w:r>
          </w:p>
        </w:tc>
        <w:tc>
          <w:tcPr>
            <w:tcW w:w="1315" w:type="dxa"/>
            <w:noWrap/>
            <w:vAlign w:val="center"/>
            <w:hideMark/>
          </w:tcPr>
          <w:p w14:paraId="0E5DBF14" w14:textId="508610B6" w:rsidR="0058541F" w:rsidRPr="0058541F" w:rsidRDefault="0058541F" w:rsidP="0058541F">
            <w:pPr>
              <w:jc w:val="center"/>
              <w:rPr>
                <w:b/>
                <w:bCs/>
              </w:rPr>
            </w:pPr>
            <w:r w:rsidRPr="0058541F">
              <w:rPr>
                <w:b/>
                <w:bCs/>
              </w:rPr>
              <w:t>Std</w:t>
            </w:r>
            <w:r>
              <w:rPr>
                <w:b/>
                <w:bCs/>
              </w:rPr>
              <w:t xml:space="preserve"> </w:t>
            </w:r>
            <w:r w:rsidRPr="0058541F">
              <w:rPr>
                <w:b/>
                <w:bCs/>
              </w:rPr>
              <w:t>dev acc</w:t>
            </w:r>
            <w:r>
              <w:rPr>
                <w:b/>
                <w:bCs/>
              </w:rPr>
              <w:t>.</w:t>
            </w:r>
            <w:r w:rsidRPr="0058541F">
              <w:rPr>
                <w:b/>
                <w:bCs/>
              </w:rPr>
              <w:t xml:space="preserve"> score (test)</w:t>
            </w:r>
          </w:p>
        </w:tc>
        <w:tc>
          <w:tcPr>
            <w:tcW w:w="990" w:type="dxa"/>
            <w:noWrap/>
            <w:vAlign w:val="center"/>
            <w:hideMark/>
          </w:tcPr>
          <w:p w14:paraId="3D781990" w14:textId="71E49B78" w:rsidR="0058541F" w:rsidRPr="0058541F" w:rsidRDefault="0058541F" w:rsidP="0058541F">
            <w:pPr>
              <w:jc w:val="center"/>
              <w:rPr>
                <w:b/>
                <w:bCs/>
              </w:rPr>
            </w:pPr>
            <w:r w:rsidRPr="0058541F">
              <w:rPr>
                <w:b/>
                <w:bCs/>
              </w:rPr>
              <w:t>Fit time</w:t>
            </w:r>
          </w:p>
        </w:tc>
        <w:tc>
          <w:tcPr>
            <w:tcW w:w="985" w:type="dxa"/>
            <w:noWrap/>
            <w:vAlign w:val="center"/>
            <w:hideMark/>
          </w:tcPr>
          <w:p w14:paraId="4379851A" w14:textId="0DE6BDA5" w:rsidR="0058541F" w:rsidRPr="0058541F" w:rsidRDefault="0058541F" w:rsidP="0058541F">
            <w:pPr>
              <w:jc w:val="center"/>
              <w:rPr>
                <w:b/>
                <w:bCs/>
              </w:rPr>
            </w:pPr>
            <w:r w:rsidRPr="0058541F">
              <w:rPr>
                <w:b/>
                <w:bCs/>
              </w:rPr>
              <w:t>Score time</w:t>
            </w:r>
          </w:p>
        </w:tc>
      </w:tr>
      <w:tr w:rsidR="0058541F" w:rsidRPr="0058541F" w14:paraId="07D8B4F9" w14:textId="77777777" w:rsidTr="0058541F">
        <w:trPr>
          <w:trHeight w:val="320"/>
        </w:trPr>
        <w:tc>
          <w:tcPr>
            <w:tcW w:w="1517" w:type="dxa"/>
            <w:noWrap/>
            <w:hideMark/>
          </w:tcPr>
          <w:p w14:paraId="565012A7" w14:textId="77777777" w:rsidR="0058541F" w:rsidRPr="0058541F" w:rsidRDefault="0058541F" w:rsidP="0058541F">
            <w:pPr>
              <w:jc w:val="center"/>
            </w:pPr>
            <w:r w:rsidRPr="0058541F">
              <w:t>5</w:t>
            </w:r>
          </w:p>
        </w:tc>
        <w:tc>
          <w:tcPr>
            <w:tcW w:w="1447" w:type="dxa"/>
            <w:noWrap/>
            <w:hideMark/>
          </w:tcPr>
          <w:p w14:paraId="58E868A2" w14:textId="77777777" w:rsidR="0058541F" w:rsidRPr="0058541F" w:rsidRDefault="0058541F" w:rsidP="0058541F">
            <w:pPr>
              <w:jc w:val="center"/>
            </w:pPr>
            <w:r w:rsidRPr="0058541F">
              <w:t>0.970</w:t>
            </w:r>
          </w:p>
        </w:tc>
        <w:tc>
          <w:tcPr>
            <w:tcW w:w="1579" w:type="dxa"/>
            <w:noWrap/>
            <w:hideMark/>
          </w:tcPr>
          <w:p w14:paraId="6702F221" w14:textId="77777777" w:rsidR="0058541F" w:rsidRPr="0058541F" w:rsidRDefault="0058541F" w:rsidP="0058541F">
            <w:pPr>
              <w:jc w:val="center"/>
            </w:pPr>
            <w:r w:rsidRPr="0058541F">
              <w:t>0.001</w:t>
            </w:r>
          </w:p>
        </w:tc>
        <w:tc>
          <w:tcPr>
            <w:tcW w:w="1517" w:type="dxa"/>
            <w:noWrap/>
            <w:hideMark/>
          </w:tcPr>
          <w:p w14:paraId="770FCFAD" w14:textId="77777777" w:rsidR="0058541F" w:rsidRPr="0058541F" w:rsidRDefault="0058541F" w:rsidP="0058541F">
            <w:pPr>
              <w:jc w:val="center"/>
            </w:pPr>
            <w:r w:rsidRPr="0058541F">
              <w:t>0.787</w:t>
            </w:r>
          </w:p>
        </w:tc>
        <w:tc>
          <w:tcPr>
            <w:tcW w:w="1315" w:type="dxa"/>
            <w:noWrap/>
            <w:hideMark/>
          </w:tcPr>
          <w:p w14:paraId="349F0B12" w14:textId="77777777" w:rsidR="0058541F" w:rsidRPr="0058541F" w:rsidRDefault="0058541F" w:rsidP="0058541F">
            <w:pPr>
              <w:jc w:val="center"/>
            </w:pPr>
            <w:r w:rsidRPr="0058541F">
              <w:t>0.014</w:t>
            </w:r>
          </w:p>
        </w:tc>
        <w:tc>
          <w:tcPr>
            <w:tcW w:w="990" w:type="dxa"/>
            <w:noWrap/>
            <w:hideMark/>
          </w:tcPr>
          <w:p w14:paraId="547888AE" w14:textId="77777777" w:rsidR="0058541F" w:rsidRPr="0058541F" w:rsidRDefault="0058541F" w:rsidP="0058541F">
            <w:pPr>
              <w:jc w:val="center"/>
            </w:pPr>
            <w:r w:rsidRPr="0058541F">
              <w:t>0.562</w:t>
            </w:r>
          </w:p>
        </w:tc>
        <w:tc>
          <w:tcPr>
            <w:tcW w:w="985" w:type="dxa"/>
            <w:noWrap/>
            <w:hideMark/>
          </w:tcPr>
          <w:p w14:paraId="2F205E91" w14:textId="77777777" w:rsidR="0058541F" w:rsidRPr="0058541F" w:rsidRDefault="0058541F" w:rsidP="0058541F">
            <w:pPr>
              <w:jc w:val="center"/>
            </w:pPr>
            <w:r w:rsidRPr="0058541F">
              <w:t>0.009</w:t>
            </w:r>
          </w:p>
        </w:tc>
      </w:tr>
      <w:tr w:rsidR="0058541F" w:rsidRPr="0058541F" w14:paraId="03C10468" w14:textId="77777777" w:rsidTr="0058541F">
        <w:trPr>
          <w:trHeight w:val="320"/>
        </w:trPr>
        <w:tc>
          <w:tcPr>
            <w:tcW w:w="1517" w:type="dxa"/>
            <w:noWrap/>
            <w:hideMark/>
          </w:tcPr>
          <w:p w14:paraId="1FA37533" w14:textId="77777777" w:rsidR="0058541F" w:rsidRPr="0058541F" w:rsidRDefault="0058541F" w:rsidP="0058541F">
            <w:pPr>
              <w:jc w:val="center"/>
            </w:pPr>
            <w:r w:rsidRPr="0058541F">
              <w:t>10</w:t>
            </w:r>
          </w:p>
        </w:tc>
        <w:tc>
          <w:tcPr>
            <w:tcW w:w="1447" w:type="dxa"/>
            <w:noWrap/>
            <w:hideMark/>
          </w:tcPr>
          <w:p w14:paraId="5CD3D69B" w14:textId="77777777" w:rsidR="0058541F" w:rsidRPr="0058541F" w:rsidRDefault="0058541F" w:rsidP="0058541F">
            <w:pPr>
              <w:jc w:val="center"/>
            </w:pPr>
            <w:r w:rsidRPr="0058541F">
              <w:t>0.979</w:t>
            </w:r>
          </w:p>
        </w:tc>
        <w:tc>
          <w:tcPr>
            <w:tcW w:w="1579" w:type="dxa"/>
            <w:noWrap/>
            <w:hideMark/>
          </w:tcPr>
          <w:p w14:paraId="45DCD12C" w14:textId="77777777" w:rsidR="0058541F" w:rsidRPr="0058541F" w:rsidRDefault="0058541F" w:rsidP="0058541F">
            <w:pPr>
              <w:jc w:val="center"/>
            </w:pPr>
            <w:r w:rsidRPr="0058541F">
              <w:t>0.001</w:t>
            </w:r>
          </w:p>
        </w:tc>
        <w:tc>
          <w:tcPr>
            <w:tcW w:w="1517" w:type="dxa"/>
            <w:noWrap/>
            <w:hideMark/>
          </w:tcPr>
          <w:p w14:paraId="43516F28" w14:textId="77777777" w:rsidR="0058541F" w:rsidRPr="0058541F" w:rsidRDefault="0058541F" w:rsidP="0058541F">
            <w:pPr>
              <w:jc w:val="center"/>
            </w:pPr>
            <w:r w:rsidRPr="0058541F">
              <w:t>0.805</w:t>
            </w:r>
          </w:p>
        </w:tc>
        <w:tc>
          <w:tcPr>
            <w:tcW w:w="1315" w:type="dxa"/>
            <w:noWrap/>
            <w:hideMark/>
          </w:tcPr>
          <w:p w14:paraId="26223A22" w14:textId="77777777" w:rsidR="0058541F" w:rsidRPr="0058541F" w:rsidRDefault="0058541F" w:rsidP="0058541F">
            <w:pPr>
              <w:jc w:val="center"/>
            </w:pPr>
            <w:r w:rsidRPr="0058541F">
              <w:t>0.013</w:t>
            </w:r>
          </w:p>
        </w:tc>
        <w:tc>
          <w:tcPr>
            <w:tcW w:w="990" w:type="dxa"/>
            <w:noWrap/>
            <w:hideMark/>
          </w:tcPr>
          <w:p w14:paraId="0A1CF3B6" w14:textId="77777777" w:rsidR="0058541F" w:rsidRPr="0058541F" w:rsidRDefault="0058541F" w:rsidP="0058541F">
            <w:pPr>
              <w:jc w:val="center"/>
            </w:pPr>
            <w:r w:rsidRPr="0058541F">
              <w:t>1.103</w:t>
            </w:r>
          </w:p>
        </w:tc>
        <w:tc>
          <w:tcPr>
            <w:tcW w:w="985" w:type="dxa"/>
            <w:noWrap/>
            <w:hideMark/>
          </w:tcPr>
          <w:p w14:paraId="13BE39ED" w14:textId="77777777" w:rsidR="0058541F" w:rsidRPr="0058541F" w:rsidRDefault="0058541F" w:rsidP="0058541F">
            <w:pPr>
              <w:jc w:val="center"/>
            </w:pPr>
            <w:r w:rsidRPr="0058541F">
              <w:t>0.014</w:t>
            </w:r>
          </w:p>
        </w:tc>
      </w:tr>
      <w:tr w:rsidR="0058541F" w:rsidRPr="0058541F" w14:paraId="617C0895" w14:textId="77777777" w:rsidTr="0058541F">
        <w:trPr>
          <w:trHeight w:val="320"/>
        </w:trPr>
        <w:tc>
          <w:tcPr>
            <w:tcW w:w="1517" w:type="dxa"/>
            <w:noWrap/>
            <w:hideMark/>
          </w:tcPr>
          <w:p w14:paraId="1ED2ABF3" w14:textId="77777777" w:rsidR="0058541F" w:rsidRPr="0058541F" w:rsidRDefault="0058541F" w:rsidP="0058541F">
            <w:pPr>
              <w:jc w:val="center"/>
            </w:pPr>
            <w:r w:rsidRPr="0058541F">
              <w:t>15</w:t>
            </w:r>
          </w:p>
        </w:tc>
        <w:tc>
          <w:tcPr>
            <w:tcW w:w="1447" w:type="dxa"/>
            <w:noWrap/>
            <w:hideMark/>
          </w:tcPr>
          <w:p w14:paraId="131B5C87" w14:textId="77777777" w:rsidR="0058541F" w:rsidRPr="0058541F" w:rsidRDefault="0058541F" w:rsidP="0058541F">
            <w:pPr>
              <w:jc w:val="center"/>
            </w:pPr>
            <w:r w:rsidRPr="0058541F">
              <w:t>0.992</w:t>
            </w:r>
          </w:p>
        </w:tc>
        <w:tc>
          <w:tcPr>
            <w:tcW w:w="1579" w:type="dxa"/>
            <w:noWrap/>
            <w:hideMark/>
          </w:tcPr>
          <w:p w14:paraId="1BB952F4" w14:textId="77777777" w:rsidR="0058541F" w:rsidRPr="0058541F" w:rsidRDefault="0058541F" w:rsidP="0058541F">
            <w:pPr>
              <w:jc w:val="center"/>
            </w:pPr>
            <w:r w:rsidRPr="0058541F">
              <w:t>0.001</w:t>
            </w:r>
          </w:p>
        </w:tc>
        <w:tc>
          <w:tcPr>
            <w:tcW w:w="1517" w:type="dxa"/>
            <w:noWrap/>
            <w:hideMark/>
          </w:tcPr>
          <w:p w14:paraId="2FB01F0D" w14:textId="77777777" w:rsidR="0058541F" w:rsidRPr="0058541F" w:rsidRDefault="0058541F" w:rsidP="0058541F">
            <w:pPr>
              <w:jc w:val="center"/>
            </w:pPr>
            <w:r w:rsidRPr="0058541F">
              <w:t>0.808</w:t>
            </w:r>
          </w:p>
        </w:tc>
        <w:tc>
          <w:tcPr>
            <w:tcW w:w="1315" w:type="dxa"/>
            <w:noWrap/>
            <w:hideMark/>
          </w:tcPr>
          <w:p w14:paraId="12A40959" w14:textId="77777777" w:rsidR="0058541F" w:rsidRPr="0058541F" w:rsidRDefault="0058541F" w:rsidP="0058541F">
            <w:pPr>
              <w:jc w:val="center"/>
            </w:pPr>
            <w:r w:rsidRPr="0058541F">
              <w:t>0.011</w:t>
            </w:r>
          </w:p>
        </w:tc>
        <w:tc>
          <w:tcPr>
            <w:tcW w:w="990" w:type="dxa"/>
            <w:noWrap/>
            <w:hideMark/>
          </w:tcPr>
          <w:p w14:paraId="3A0743B8" w14:textId="77777777" w:rsidR="0058541F" w:rsidRPr="0058541F" w:rsidRDefault="0058541F" w:rsidP="0058541F">
            <w:pPr>
              <w:jc w:val="center"/>
            </w:pPr>
            <w:r w:rsidRPr="0058541F">
              <w:t>1.648</w:t>
            </w:r>
          </w:p>
        </w:tc>
        <w:tc>
          <w:tcPr>
            <w:tcW w:w="985" w:type="dxa"/>
            <w:noWrap/>
            <w:hideMark/>
          </w:tcPr>
          <w:p w14:paraId="43BDC003" w14:textId="77777777" w:rsidR="0058541F" w:rsidRPr="0058541F" w:rsidRDefault="0058541F" w:rsidP="0058541F">
            <w:pPr>
              <w:jc w:val="center"/>
            </w:pPr>
            <w:r w:rsidRPr="0058541F">
              <w:t>0.020</w:t>
            </w:r>
          </w:p>
        </w:tc>
      </w:tr>
      <w:tr w:rsidR="0058541F" w:rsidRPr="0058541F" w14:paraId="7C0FE8CF" w14:textId="77777777" w:rsidTr="0058541F">
        <w:trPr>
          <w:trHeight w:val="320"/>
        </w:trPr>
        <w:tc>
          <w:tcPr>
            <w:tcW w:w="1517" w:type="dxa"/>
            <w:noWrap/>
            <w:hideMark/>
          </w:tcPr>
          <w:p w14:paraId="6E621FA2" w14:textId="77777777" w:rsidR="0058541F" w:rsidRPr="0058541F" w:rsidRDefault="0058541F" w:rsidP="0058541F">
            <w:pPr>
              <w:jc w:val="center"/>
            </w:pPr>
            <w:r w:rsidRPr="0058541F">
              <w:t>20</w:t>
            </w:r>
          </w:p>
        </w:tc>
        <w:tc>
          <w:tcPr>
            <w:tcW w:w="1447" w:type="dxa"/>
            <w:noWrap/>
            <w:hideMark/>
          </w:tcPr>
          <w:p w14:paraId="45646C15" w14:textId="77777777" w:rsidR="0058541F" w:rsidRPr="0058541F" w:rsidRDefault="0058541F" w:rsidP="0058541F">
            <w:pPr>
              <w:jc w:val="center"/>
            </w:pPr>
            <w:r w:rsidRPr="0058541F">
              <w:t>0.993</w:t>
            </w:r>
          </w:p>
        </w:tc>
        <w:tc>
          <w:tcPr>
            <w:tcW w:w="1579" w:type="dxa"/>
            <w:noWrap/>
            <w:hideMark/>
          </w:tcPr>
          <w:p w14:paraId="38934090" w14:textId="77777777" w:rsidR="0058541F" w:rsidRPr="0058541F" w:rsidRDefault="0058541F" w:rsidP="0058541F">
            <w:pPr>
              <w:jc w:val="center"/>
            </w:pPr>
            <w:r w:rsidRPr="0058541F">
              <w:t>0.001</w:t>
            </w:r>
          </w:p>
        </w:tc>
        <w:tc>
          <w:tcPr>
            <w:tcW w:w="1517" w:type="dxa"/>
            <w:noWrap/>
            <w:hideMark/>
          </w:tcPr>
          <w:p w14:paraId="0420B37A" w14:textId="77777777" w:rsidR="0058541F" w:rsidRPr="0058541F" w:rsidRDefault="0058541F" w:rsidP="0058541F">
            <w:pPr>
              <w:jc w:val="center"/>
            </w:pPr>
            <w:r w:rsidRPr="0058541F">
              <w:t>0.812</w:t>
            </w:r>
          </w:p>
        </w:tc>
        <w:tc>
          <w:tcPr>
            <w:tcW w:w="1315" w:type="dxa"/>
            <w:noWrap/>
            <w:hideMark/>
          </w:tcPr>
          <w:p w14:paraId="7591F6A8" w14:textId="77777777" w:rsidR="0058541F" w:rsidRPr="0058541F" w:rsidRDefault="0058541F" w:rsidP="0058541F">
            <w:pPr>
              <w:jc w:val="center"/>
            </w:pPr>
            <w:r w:rsidRPr="0058541F">
              <w:t>0.012</w:t>
            </w:r>
          </w:p>
        </w:tc>
        <w:tc>
          <w:tcPr>
            <w:tcW w:w="990" w:type="dxa"/>
            <w:noWrap/>
            <w:hideMark/>
          </w:tcPr>
          <w:p w14:paraId="7BB072BB" w14:textId="77777777" w:rsidR="0058541F" w:rsidRPr="0058541F" w:rsidRDefault="0058541F" w:rsidP="0058541F">
            <w:pPr>
              <w:jc w:val="center"/>
            </w:pPr>
            <w:r w:rsidRPr="0058541F">
              <w:t>2.235</w:t>
            </w:r>
          </w:p>
        </w:tc>
        <w:tc>
          <w:tcPr>
            <w:tcW w:w="985" w:type="dxa"/>
            <w:noWrap/>
            <w:hideMark/>
          </w:tcPr>
          <w:p w14:paraId="3B2E58C2" w14:textId="77777777" w:rsidR="0058541F" w:rsidRPr="0058541F" w:rsidRDefault="0058541F" w:rsidP="0058541F">
            <w:pPr>
              <w:jc w:val="center"/>
            </w:pPr>
            <w:r w:rsidRPr="0058541F">
              <w:t>0.026</w:t>
            </w:r>
          </w:p>
        </w:tc>
      </w:tr>
      <w:tr w:rsidR="0058541F" w:rsidRPr="0058541F" w14:paraId="3E84D80B" w14:textId="77777777" w:rsidTr="0058541F">
        <w:trPr>
          <w:trHeight w:val="320"/>
        </w:trPr>
        <w:tc>
          <w:tcPr>
            <w:tcW w:w="1517" w:type="dxa"/>
            <w:noWrap/>
            <w:hideMark/>
          </w:tcPr>
          <w:p w14:paraId="09634157" w14:textId="77777777" w:rsidR="0058541F" w:rsidRPr="0058541F" w:rsidRDefault="0058541F" w:rsidP="0058541F">
            <w:pPr>
              <w:jc w:val="center"/>
            </w:pPr>
            <w:r w:rsidRPr="0058541F">
              <w:t>25</w:t>
            </w:r>
          </w:p>
        </w:tc>
        <w:tc>
          <w:tcPr>
            <w:tcW w:w="1447" w:type="dxa"/>
            <w:noWrap/>
            <w:hideMark/>
          </w:tcPr>
          <w:p w14:paraId="3FCE6F10" w14:textId="77777777" w:rsidR="0058541F" w:rsidRPr="0058541F" w:rsidRDefault="0058541F" w:rsidP="0058541F">
            <w:pPr>
              <w:jc w:val="center"/>
            </w:pPr>
            <w:r w:rsidRPr="0058541F">
              <w:t>0.996</w:t>
            </w:r>
          </w:p>
        </w:tc>
        <w:tc>
          <w:tcPr>
            <w:tcW w:w="1579" w:type="dxa"/>
            <w:noWrap/>
            <w:hideMark/>
          </w:tcPr>
          <w:p w14:paraId="6D878516" w14:textId="77777777" w:rsidR="0058541F" w:rsidRPr="0058541F" w:rsidRDefault="0058541F" w:rsidP="0058541F">
            <w:pPr>
              <w:jc w:val="center"/>
            </w:pPr>
            <w:r w:rsidRPr="0058541F">
              <w:t>0.000</w:t>
            </w:r>
          </w:p>
        </w:tc>
        <w:tc>
          <w:tcPr>
            <w:tcW w:w="1517" w:type="dxa"/>
            <w:noWrap/>
            <w:hideMark/>
          </w:tcPr>
          <w:p w14:paraId="030999C0" w14:textId="77777777" w:rsidR="0058541F" w:rsidRPr="0058541F" w:rsidRDefault="0058541F" w:rsidP="0058541F">
            <w:pPr>
              <w:jc w:val="center"/>
            </w:pPr>
            <w:r w:rsidRPr="0058541F">
              <w:t>0.813</w:t>
            </w:r>
          </w:p>
        </w:tc>
        <w:tc>
          <w:tcPr>
            <w:tcW w:w="1315" w:type="dxa"/>
            <w:noWrap/>
            <w:hideMark/>
          </w:tcPr>
          <w:p w14:paraId="225C1EDD" w14:textId="77777777" w:rsidR="0058541F" w:rsidRPr="0058541F" w:rsidRDefault="0058541F" w:rsidP="0058541F">
            <w:pPr>
              <w:jc w:val="center"/>
            </w:pPr>
            <w:r w:rsidRPr="0058541F">
              <w:t>0.012</w:t>
            </w:r>
          </w:p>
        </w:tc>
        <w:tc>
          <w:tcPr>
            <w:tcW w:w="990" w:type="dxa"/>
            <w:noWrap/>
            <w:hideMark/>
          </w:tcPr>
          <w:p w14:paraId="4318BC09" w14:textId="77777777" w:rsidR="0058541F" w:rsidRPr="0058541F" w:rsidRDefault="0058541F" w:rsidP="0058541F">
            <w:pPr>
              <w:jc w:val="center"/>
            </w:pPr>
            <w:r w:rsidRPr="0058541F">
              <w:t>2.749</w:t>
            </w:r>
          </w:p>
        </w:tc>
        <w:tc>
          <w:tcPr>
            <w:tcW w:w="985" w:type="dxa"/>
            <w:noWrap/>
            <w:hideMark/>
          </w:tcPr>
          <w:p w14:paraId="26F27525" w14:textId="77777777" w:rsidR="0058541F" w:rsidRPr="0058541F" w:rsidRDefault="0058541F" w:rsidP="0058541F">
            <w:pPr>
              <w:jc w:val="center"/>
            </w:pPr>
            <w:r w:rsidRPr="0058541F">
              <w:t>0.032</w:t>
            </w:r>
          </w:p>
        </w:tc>
      </w:tr>
      <w:tr w:rsidR="0058541F" w:rsidRPr="0058541F" w14:paraId="1401CA45" w14:textId="77777777" w:rsidTr="0058541F">
        <w:trPr>
          <w:trHeight w:val="320"/>
        </w:trPr>
        <w:tc>
          <w:tcPr>
            <w:tcW w:w="1517" w:type="dxa"/>
            <w:noWrap/>
            <w:hideMark/>
          </w:tcPr>
          <w:p w14:paraId="09610267" w14:textId="77777777" w:rsidR="0058541F" w:rsidRPr="0058541F" w:rsidRDefault="0058541F" w:rsidP="0058541F">
            <w:pPr>
              <w:jc w:val="center"/>
            </w:pPr>
            <w:r w:rsidRPr="0058541F">
              <w:t>50</w:t>
            </w:r>
          </w:p>
        </w:tc>
        <w:tc>
          <w:tcPr>
            <w:tcW w:w="1447" w:type="dxa"/>
            <w:noWrap/>
            <w:hideMark/>
          </w:tcPr>
          <w:p w14:paraId="69A5EC2D" w14:textId="77777777" w:rsidR="0058541F" w:rsidRPr="0058541F" w:rsidRDefault="0058541F" w:rsidP="0058541F">
            <w:pPr>
              <w:jc w:val="center"/>
            </w:pPr>
            <w:r w:rsidRPr="0058541F">
              <w:t>0.999</w:t>
            </w:r>
          </w:p>
        </w:tc>
        <w:tc>
          <w:tcPr>
            <w:tcW w:w="1579" w:type="dxa"/>
            <w:noWrap/>
            <w:hideMark/>
          </w:tcPr>
          <w:p w14:paraId="1D62747C" w14:textId="77777777" w:rsidR="0058541F" w:rsidRPr="0058541F" w:rsidRDefault="0058541F" w:rsidP="0058541F">
            <w:pPr>
              <w:jc w:val="center"/>
            </w:pPr>
            <w:r w:rsidRPr="0058541F">
              <w:t>0.000</w:t>
            </w:r>
          </w:p>
        </w:tc>
        <w:tc>
          <w:tcPr>
            <w:tcW w:w="1517" w:type="dxa"/>
            <w:noWrap/>
            <w:hideMark/>
          </w:tcPr>
          <w:p w14:paraId="651B6F5E" w14:textId="77777777" w:rsidR="0058541F" w:rsidRPr="0058541F" w:rsidRDefault="0058541F" w:rsidP="0058541F">
            <w:pPr>
              <w:jc w:val="center"/>
            </w:pPr>
            <w:r w:rsidRPr="0058541F">
              <w:t>0.816</w:t>
            </w:r>
          </w:p>
        </w:tc>
        <w:tc>
          <w:tcPr>
            <w:tcW w:w="1315" w:type="dxa"/>
            <w:noWrap/>
            <w:hideMark/>
          </w:tcPr>
          <w:p w14:paraId="688C5D6F" w14:textId="77777777" w:rsidR="0058541F" w:rsidRPr="0058541F" w:rsidRDefault="0058541F" w:rsidP="0058541F">
            <w:pPr>
              <w:jc w:val="center"/>
            </w:pPr>
            <w:r w:rsidRPr="0058541F">
              <w:t>0.015</w:t>
            </w:r>
          </w:p>
        </w:tc>
        <w:tc>
          <w:tcPr>
            <w:tcW w:w="990" w:type="dxa"/>
            <w:noWrap/>
            <w:hideMark/>
          </w:tcPr>
          <w:p w14:paraId="6BE967ED" w14:textId="77777777" w:rsidR="0058541F" w:rsidRPr="0058541F" w:rsidRDefault="0058541F" w:rsidP="0058541F">
            <w:pPr>
              <w:jc w:val="center"/>
            </w:pPr>
            <w:r w:rsidRPr="0058541F">
              <w:t>5.517</w:t>
            </w:r>
          </w:p>
        </w:tc>
        <w:tc>
          <w:tcPr>
            <w:tcW w:w="985" w:type="dxa"/>
            <w:noWrap/>
            <w:hideMark/>
          </w:tcPr>
          <w:p w14:paraId="7444F1EB" w14:textId="77777777" w:rsidR="0058541F" w:rsidRPr="0058541F" w:rsidRDefault="0058541F" w:rsidP="0058541F">
            <w:pPr>
              <w:jc w:val="center"/>
            </w:pPr>
            <w:r w:rsidRPr="0058541F">
              <w:t>0.061</w:t>
            </w:r>
          </w:p>
        </w:tc>
      </w:tr>
      <w:tr w:rsidR="0058541F" w:rsidRPr="0058541F" w14:paraId="2BC2526F" w14:textId="77777777" w:rsidTr="0058541F">
        <w:trPr>
          <w:trHeight w:val="320"/>
        </w:trPr>
        <w:tc>
          <w:tcPr>
            <w:tcW w:w="1517" w:type="dxa"/>
            <w:noWrap/>
            <w:hideMark/>
          </w:tcPr>
          <w:p w14:paraId="23B98353" w14:textId="77777777" w:rsidR="0058541F" w:rsidRPr="0058541F" w:rsidRDefault="0058541F" w:rsidP="0058541F">
            <w:pPr>
              <w:jc w:val="center"/>
            </w:pPr>
            <w:r w:rsidRPr="0058541F">
              <w:t>100</w:t>
            </w:r>
          </w:p>
        </w:tc>
        <w:tc>
          <w:tcPr>
            <w:tcW w:w="1447" w:type="dxa"/>
            <w:noWrap/>
            <w:hideMark/>
          </w:tcPr>
          <w:p w14:paraId="1EEFBADB" w14:textId="77777777" w:rsidR="0058541F" w:rsidRPr="0058541F" w:rsidRDefault="0058541F" w:rsidP="0058541F">
            <w:pPr>
              <w:jc w:val="center"/>
            </w:pPr>
            <w:r w:rsidRPr="0058541F">
              <w:t>0.999</w:t>
            </w:r>
          </w:p>
        </w:tc>
        <w:tc>
          <w:tcPr>
            <w:tcW w:w="1579" w:type="dxa"/>
            <w:noWrap/>
            <w:hideMark/>
          </w:tcPr>
          <w:p w14:paraId="6DE023C5" w14:textId="77777777" w:rsidR="0058541F" w:rsidRPr="0058541F" w:rsidRDefault="0058541F" w:rsidP="0058541F">
            <w:pPr>
              <w:jc w:val="center"/>
            </w:pPr>
            <w:r w:rsidRPr="0058541F">
              <w:t>0.000</w:t>
            </w:r>
          </w:p>
        </w:tc>
        <w:tc>
          <w:tcPr>
            <w:tcW w:w="1517" w:type="dxa"/>
            <w:noWrap/>
            <w:hideMark/>
          </w:tcPr>
          <w:p w14:paraId="4AC92FF5" w14:textId="77777777" w:rsidR="0058541F" w:rsidRPr="0058541F" w:rsidRDefault="0058541F" w:rsidP="0058541F">
            <w:pPr>
              <w:jc w:val="center"/>
            </w:pPr>
            <w:r w:rsidRPr="0058541F">
              <w:t>0.816</w:t>
            </w:r>
          </w:p>
        </w:tc>
        <w:tc>
          <w:tcPr>
            <w:tcW w:w="1315" w:type="dxa"/>
            <w:noWrap/>
            <w:hideMark/>
          </w:tcPr>
          <w:p w14:paraId="2341995B" w14:textId="77777777" w:rsidR="0058541F" w:rsidRPr="0058541F" w:rsidRDefault="0058541F" w:rsidP="0058541F">
            <w:pPr>
              <w:jc w:val="center"/>
            </w:pPr>
            <w:r w:rsidRPr="0058541F">
              <w:t>0.013</w:t>
            </w:r>
          </w:p>
        </w:tc>
        <w:tc>
          <w:tcPr>
            <w:tcW w:w="990" w:type="dxa"/>
            <w:noWrap/>
            <w:hideMark/>
          </w:tcPr>
          <w:p w14:paraId="26A4F940" w14:textId="77777777" w:rsidR="0058541F" w:rsidRPr="0058541F" w:rsidRDefault="0058541F" w:rsidP="0058541F">
            <w:pPr>
              <w:jc w:val="center"/>
            </w:pPr>
            <w:r w:rsidRPr="0058541F">
              <w:t>10.876</w:t>
            </w:r>
          </w:p>
        </w:tc>
        <w:tc>
          <w:tcPr>
            <w:tcW w:w="985" w:type="dxa"/>
            <w:noWrap/>
            <w:hideMark/>
          </w:tcPr>
          <w:p w14:paraId="21FAC0C7" w14:textId="77777777" w:rsidR="0058541F" w:rsidRPr="0058541F" w:rsidRDefault="0058541F" w:rsidP="0058541F">
            <w:pPr>
              <w:jc w:val="center"/>
            </w:pPr>
            <w:r w:rsidRPr="0058541F">
              <w:t>0.121</w:t>
            </w:r>
          </w:p>
        </w:tc>
      </w:tr>
      <w:tr w:rsidR="0058541F" w:rsidRPr="0058541F" w14:paraId="7E2DFB0A" w14:textId="77777777" w:rsidTr="0058541F">
        <w:trPr>
          <w:trHeight w:val="320"/>
        </w:trPr>
        <w:tc>
          <w:tcPr>
            <w:tcW w:w="1517" w:type="dxa"/>
            <w:noWrap/>
            <w:hideMark/>
          </w:tcPr>
          <w:p w14:paraId="58E13262" w14:textId="77777777" w:rsidR="0058541F" w:rsidRPr="0058541F" w:rsidRDefault="0058541F" w:rsidP="0058541F">
            <w:pPr>
              <w:jc w:val="center"/>
            </w:pPr>
            <w:r w:rsidRPr="0058541F">
              <w:t>125</w:t>
            </w:r>
          </w:p>
        </w:tc>
        <w:tc>
          <w:tcPr>
            <w:tcW w:w="1447" w:type="dxa"/>
            <w:noWrap/>
            <w:hideMark/>
          </w:tcPr>
          <w:p w14:paraId="5256AD12" w14:textId="77777777" w:rsidR="0058541F" w:rsidRPr="0058541F" w:rsidRDefault="0058541F" w:rsidP="0058541F">
            <w:pPr>
              <w:jc w:val="center"/>
            </w:pPr>
            <w:r w:rsidRPr="0058541F">
              <w:t>0.999</w:t>
            </w:r>
          </w:p>
        </w:tc>
        <w:tc>
          <w:tcPr>
            <w:tcW w:w="1579" w:type="dxa"/>
            <w:noWrap/>
            <w:hideMark/>
          </w:tcPr>
          <w:p w14:paraId="623A72B7" w14:textId="77777777" w:rsidR="0058541F" w:rsidRPr="0058541F" w:rsidRDefault="0058541F" w:rsidP="0058541F">
            <w:pPr>
              <w:jc w:val="center"/>
            </w:pPr>
            <w:r w:rsidRPr="0058541F">
              <w:t>0.000</w:t>
            </w:r>
          </w:p>
        </w:tc>
        <w:tc>
          <w:tcPr>
            <w:tcW w:w="1517" w:type="dxa"/>
            <w:noWrap/>
            <w:hideMark/>
          </w:tcPr>
          <w:p w14:paraId="774FB4E3" w14:textId="77777777" w:rsidR="0058541F" w:rsidRPr="0058541F" w:rsidRDefault="0058541F" w:rsidP="0058541F">
            <w:pPr>
              <w:jc w:val="center"/>
            </w:pPr>
            <w:r w:rsidRPr="0058541F">
              <w:t>0.816</w:t>
            </w:r>
          </w:p>
        </w:tc>
        <w:tc>
          <w:tcPr>
            <w:tcW w:w="1315" w:type="dxa"/>
            <w:noWrap/>
            <w:hideMark/>
          </w:tcPr>
          <w:p w14:paraId="47DB6392" w14:textId="77777777" w:rsidR="0058541F" w:rsidRPr="0058541F" w:rsidRDefault="0058541F" w:rsidP="0058541F">
            <w:pPr>
              <w:jc w:val="center"/>
            </w:pPr>
            <w:r w:rsidRPr="0058541F">
              <w:t>0.013</w:t>
            </w:r>
          </w:p>
        </w:tc>
        <w:tc>
          <w:tcPr>
            <w:tcW w:w="990" w:type="dxa"/>
            <w:noWrap/>
            <w:hideMark/>
          </w:tcPr>
          <w:p w14:paraId="4687C2A9" w14:textId="77777777" w:rsidR="0058541F" w:rsidRPr="0058541F" w:rsidRDefault="0058541F" w:rsidP="0058541F">
            <w:pPr>
              <w:jc w:val="center"/>
            </w:pPr>
            <w:r w:rsidRPr="0058541F">
              <w:t>13.045</w:t>
            </w:r>
          </w:p>
        </w:tc>
        <w:tc>
          <w:tcPr>
            <w:tcW w:w="985" w:type="dxa"/>
            <w:noWrap/>
            <w:hideMark/>
          </w:tcPr>
          <w:p w14:paraId="6143B970" w14:textId="77777777" w:rsidR="0058541F" w:rsidRPr="0058541F" w:rsidRDefault="0058541F" w:rsidP="0058541F">
            <w:pPr>
              <w:jc w:val="center"/>
            </w:pPr>
            <w:r w:rsidRPr="0058541F">
              <w:t>0.137</w:t>
            </w:r>
          </w:p>
        </w:tc>
      </w:tr>
      <w:bookmarkEnd w:id="0"/>
    </w:tbl>
    <w:p w14:paraId="5667E7C8" w14:textId="77777777" w:rsidR="00585F7B" w:rsidRDefault="00585F7B" w:rsidP="00F257E1">
      <w:pPr>
        <w:jc w:val="both"/>
      </w:pPr>
    </w:p>
    <w:p w14:paraId="77B72A9C" w14:textId="718BB996" w:rsidR="009D2A33" w:rsidRDefault="0058541F" w:rsidP="00A012A7">
      <w:r>
        <w:lastRenderedPageBreak/>
        <w:t>Graphically:</w:t>
      </w:r>
    </w:p>
    <w:p w14:paraId="31961761" w14:textId="77777777" w:rsidR="009B0D88" w:rsidRDefault="009D2A33" w:rsidP="009B0D88">
      <w:pPr>
        <w:keepNext/>
      </w:pPr>
      <w:r>
        <w:rPr>
          <w:noProof/>
        </w:rPr>
        <w:drawing>
          <wp:inline distT="0" distB="0" distL="0" distR="0" wp14:anchorId="5C629D18" wp14:editId="5292B55B">
            <wp:extent cx="5740400" cy="4089400"/>
            <wp:effectExtent l="0" t="0" r="0" b="0"/>
            <wp:docPr id="1" name="Chart 1">
              <a:extLst xmlns:a="http://schemas.openxmlformats.org/drawingml/2006/main">
                <a:ext uri="{FF2B5EF4-FFF2-40B4-BE49-F238E27FC236}">
                  <a16:creationId xmlns:a16="http://schemas.microsoft.com/office/drawing/2014/main" id="{262F2E23-F395-E044-AB17-AD2983085C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43E1AFF" w14:textId="4297C0C3" w:rsidR="00F257E1" w:rsidRPr="009B0D88" w:rsidRDefault="009B0D88" w:rsidP="009B0D88">
      <w:pPr>
        <w:pStyle w:val="Caption"/>
        <w:keepNext/>
        <w:jc w:val="center"/>
        <w:rPr>
          <w:b/>
          <w:bCs/>
          <w:color w:val="auto"/>
          <w:sz w:val="20"/>
          <w:szCs w:val="20"/>
        </w:rPr>
      </w:pPr>
      <w:r w:rsidRPr="009B0D88">
        <w:rPr>
          <w:b/>
          <w:bCs/>
          <w:color w:val="auto"/>
          <w:sz w:val="20"/>
          <w:szCs w:val="20"/>
        </w:rPr>
        <w:t xml:space="preserve">Figure </w:t>
      </w:r>
      <w:r w:rsidRPr="009B0D88">
        <w:rPr>
          <w:b/>
          <w:bCs/>
          <w:color w:val="auto"/>
          <w:sz w:val="20"/>
          <w:szCs w:val="20"/>
        </w:rPr>
        <w:fldChar w:fldCharType="begin"/>
      </w:r>
      <w:r w:rsidRPr="009B0D88">
        <w:rPr>
          <w:b/>
          <w:bCs/>
          <w:color w:val="auto"/>
          <w:sz w:val="20"/>
          <w:szCs w:val="20"/>
        </w:rPr>
        <w:instrText xml:space="preserve"> SEQ Figure \* ARABIC </w:instrText>
      </w:r>
      <w:r w:rsidRPr="009B0D88">
        <w:rPr>
          <w:b/>
          <w:bCs/>
          <w:color w:val="auto"/>
          <w:sz w:val="20"/>
          <w:szCs w:val="20"/>
        </w:rPr>
        <w:fldChar w:fldCharType="separate"/>
      </w:r>
      <w:r w:rsidRPr="009B0D88">
        <w:rPr>
          <w:b/>
          <w:bCs/>
          <w:color w:val="auto"/>
          <w:sz w:val="20"/>
          <w:szCs w:val="20"/>
        </w:rPr>
        <w:t>1</w:t>
      </w:r>
      <w:r w:rsidRPr="009B0D88">
        <w:rPr>
          <w:b/>
          <w:bCs/>
          <w:color w:val="auto"/>
          <w:sz w:val="20"/>
          <w:szCs w:val="20"/>
        </w:rPr>
        <w:fldChar w:fldCharType="end"/>
      </w:r>
      <w:r w:rsidRPr="009B0D88">
        <w:rPr>
          <w:b/>
          <w:bCs/>
          <w:color w:val="auto"/>
          <w:sz w:val="20"/>
          <w:szCs w:val="20"/>
        </w:rPr>
        <w:t>. Chart with the mean accuracy score and fit time for different values of "N_estimators".</w:t>
      </w:r>
    </w:p>
    <w:p w14:paraId="5A522A77" w14:textId="77777777" w:rsidR="00A45D45" w:rsidRDefault="00A45D45" w:rsidP="00A012A7"/>
    <w:p w14:paraId="454EF06C" w14:textId="77777777" w:rsidR="0061693F" w:rsidRPr="00C863FF" w:rsidRDefault="0061693F">
      <w:pPr>
        <w:rPr>
          <w:b/>
        </w:rPr>
      </w:pPr>
      <w:r w:rsidRPr="00C863FF">
        <w:rPr>
          <w:b/>
        </w:rPr>
        <w:t xml:space="preserve">Part 2: </w:t>
      </w:r>
      <w:r w:rsidR="00AF4AAA">
        <w:rPr>
          <w:b/>
        </w:rPr>
        <w:t>Random forest feature importance</w:t>
      </w:r>
    </w:p>
    <w:p w14:paraId="4FFDC569" w14:textId="1AC339E7" w:rsidR="00A45D45" w:rsidRPr="00401B83" w:rsidRDefault="00AF4AAA" w:rsidP="00401B83">
      <w:r w:rsidRPr="00AF4AAA">
        <w:t xml:space="preserve">Display the individual feature importance of your best model </w:t>
      </w:r>
      <w:r>
        <w:t xml:space="preserve">in Part 1 above </w:t>
      </w:r>
      <w:r w:rsidRPr="00AF4AAA">
        <w:t>using the code presented in Chapter 4 on page 136. {importances=</w:t>
      </w:r>
      <w:proofErr w:type="gramStart"/>
      <w:r w:rsidRPr="00AF4AAA">
        <w:t>forest.feature</w:t>
      </w:r>
      <w:proofErr w:type="gramEnd"/>
      <w:r w:rsidRPr="00AF4AAA">
        <w:t>_importances_}</w:t>
      </w:r>
    </w:p>
    <w:p w14:paraId="5699BD0B" w14:textId="1A5344F6" w:rsidR="00A45D45" w:rsidRDefault="00A45D45" w:rsidP="0061693F">
      <w:r>
        <w:t>---</w:t>
      </w:r>
    </w:p>
    <w:p w14:paraId="102E87D0" w14:textId="0720099C" w:rsidR="00A45D45" w:rsidRDefault="00A45D45" w:rsidP="002A4C92">
      <w:pPr>
        <w:jc w:val="both"/>
      </w:pPr>
      <w:r>
        <w:t>Choosing the model with 50 estimators as the optimum one (I’ll justify this choice later in the report), I was able to construct a bar chart with the features</w:t>
      </w:r>
      <w:r w:rsidR="00CF2857">
        <w:t>’</w:t>
      </w:r>
      <w:r>
        <w:t xml:space="preserve"> importances:</w:t>
      </w:r>
    </w:p>
    <w:p w14:paraId="7E2B81BB" w14:textId="77777777" w:rsidR="009B0D88" w:rsidRDefault="009B0D88" w:rsidP="009B0D88">
      <w:pPr>
        <w:keepNext/>
        <w:jc w:val="center"/>
      </w:pPr>
      <w:r>
        <w:rPr>
          <w:noProof/>
        </w:rPr>
        <w:lastRenderedPageBreak/>
        <w:drawing>
          <wp:inline distT="0" distB="0" distL="0" distR="0" wp14:anchorId="4EC63FD2" wp14:editId="0B55D829">
            <wp:extent cx="4630787" cy="3886200"/>
            <wp:effectExtent l="0" t="0" r="508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13 at 11.11.02 AM.png"/>
                    <pic:cNvPicPr/>
                  </pic:nvPicPr>
                  <pic:blipFill>
                    <a:blip r:embed="rId6">
                      <a:extLst>
                        <a:ext uri="{28A0092B-C50C-407E-A947-70E740481C1C}">
                          <a14:useLocalDpi xmlns:a14="http://schemas.microsoft.com/office/drawing/2010/main" val="0"/>
                        </a:ext>
                      </a:extLst>
                    </a:blip>
                    <a:stretch>
                      <a:fillRect/>
                    </a:stretch>
                  </pic:blipFill>
                  <pic:spPr>
                    <a:xfrm>
                      <a:off x="0" y="0"/>
                      <a:ext cx="4651108" cy="3903253"/>
                    </a:xfrm>
                    <a:prstGeom prst="rect">
                      <a:avLst/>
                    </a:prstGeom>
                  </pic:spPr>
                </pic:pic>
              </a:graphicData>
            </a:graphic>
          </wp:inline>
        </w:drawing>
      </w:r>
    </w:p>
    <w:p w14:paraId="722C6680" w14:textId="4E5233BD" w:rsidR="00401B83" w:rsidRDefault="009B0D88" w:rsidP="009B0D88">
      <w:pPr>
        <w:pStyle w:val="Caption"/>
        <w:jc w:val="center"/>
      </w:pPr>
      <w:r w:rsidRPr="009B0D88">
        <w:rPr>
          <w:b/>
          <w:bCs/>
          <w:color w:val="auto"/>
          <w:sz w:val="20"/>
          <w:szCs w:val="20"/>
        </w:rPr>
        <w:t xml:space="preserve">Figure </w:t>
      </w:r>
      <w:r w:rsidRPr="009B0D88">
        <w:rPr>
          <w:b/>
          <w:bCs/>
          <w:color w:val="auto"/>
          <w:sz w:val="20"/>
          <w:szCs w:val="20"/>
        </w:rPr>
        <w:fldChar w:fldCharType="begin"/>
      </w:r>
      <w:r w:rsidRPr="009B0D88">
        <w:rPr>
          <w:b/>
          <w:bCs/>
          <w:color w:val="auto"/>
          <w:sz w:val="20"/>
          <w:szCs w:val="20"/>
        </w:rPr>
        <w:instrText xml:space="preserve"> SEQ Figure \* ARABIC </w:instrText>
      </w:r>
      <w:r w:rsidRPr="009B0D88">
        <w:rPr>
          <w:b/>
          <w:bCs/>
          <w:color w:val="auto"/>
          <w:sz w:val="20"/>
          <w:szCs w:val="20"/>
        </w:rPr>
        <w:fldChar w:fldCharType="separate"/>
      </w:r>
      <w:r>
        <w:rPr>
          <w:b/>
          <w:bCs/>
          <w:noProof/>
          <w:color w:val="auto"/>
          <w:sz w:val="20"/>
          <w:szCs w:val="20"/>
        </w:rPr>
        <w:t>2</w:t>
      </w:r>
      <w:r w:rsidRPr="009B0D88">
        <w:rPr>
          <w:b/>
          <w:bCs/>
          <w:color w:val="auto"/>
          <w:sz w:val="20"/>
          <w:szCs w:val="20"/>
        </w:rPr>
        <w:fldChar w:fldCharType="end"/>
      </w:r>
      <w:r w:rsidRPr="009B0D88">
        <w:rPr>
          <w:b/>
          <w:bCs/>
          <w:color w:val="auto"/>
          <w:sz w:val="20"/>
          <w:szCs w:val="20"/>
        </w:rPr>
        <w:t>. Bar chart with the features' importances for a model with 50 estimators</w:t>
      </w:r>
      <w:r>
        <w:t>.</w:t>
      </w:r>
    </w:p>
    <w:p w14:paraId="5B797E19" w14:textId="77777777" w:rsidR="00CF2857" w:rsidRDefault="00CF2857" w:rsidP="0061693F"/>
    <w:p w14:paraId="07ABED9A" w14:textId="77777777" w:rsidR="00C67666" w:rsidRPr="00C863FF" w:rsidRDefault="00C67666" w:rsidP="0061693F">
      <w:pPr>
        <w:rPr>
          <w:b/>
        </w:rPr>
      </w:pPr>
      <w:r w:rsidRPr="00C863FF">
        <w:rPr>
          <w:b/>
        </w:rPr>
        <w:t xml:space="preserve">Part </w:t>
      </w:r>
      <w:r w:rsidR="00A012A7">
        <w:rPr>
          <w:b/>
        </w:rPr>
        <w:t>3</w:t>
      </w:r>
      <w:r w:rsidRPr="00C863FF">
        <w:rPr>
          <w:b/>
        </w:rPr>
        <w:t>: Conclusions</w:t>
      </w:r>
    </w:p>
    <w:p w14:paraId="69C6E298" w14:textId="77777777" w:rsidR="00222E66" w:rsidRDefault="00C67666" w:rsidP="0061693F">
      <w:r>
        <w:t>Write a short paragr</w:t>
      </w:r>
      <w:r w:rsidR="00E57C05">
        <w:t xml:space="preserve">aph summarizing your findings. </w:t>
      </w:r>
      <w:r w:rsidR="00222E66">
        <w:t>Answer the following questions:</w:t>
      </w:r>
    </w:p>
    <w:p w14:paraId="0DEFC8A9" w14:textId="77777777" w:rsidR="00222E66" w:rsidRDefault="00AF4AAA" w:rsidP="00222E66">
      <w:pPr>
        <w:pStyle w:val="ListParagraph"/>
        <w:numPr>
          <w:ilvl w:val="0"/>
          <w:numId w:val="1"/>
        </w:numPr>
      </w:pPr>
      <w:r>
        <w:t xml:space="preserve">What is the relationship between n_estimators, in-sample CV </w:t>
      </w:r>
      <w:r w:rsidR="00222E66">
        <w:t>accuracy and computation time?</w:t>
      </w:r>
    </w:p>
    <w:p w14:paraId="42F1B8B0" w14:textId="77777777" w:rsidR="00222E66" w:rsidRDefault="00AF4AAA" w:rsidP="00222E66">
      <w:pPr>
        <w:pStyle w:val="ListParagraph"/>
        <w:numPr>
          <w:ilvl w:val="0"/>
          <w:numId w:val="1"/>
        </w:numPr>
      </w:pPr>
      <w:r>
        <w:t xml:space="preserve">What is the optimal number of estimators for your forest?  </w:t>
      </w:r>
    </w:p>
    <w:p w14:paraId="4E4701BE" w14:textId="77777777" w:rsidR="00222E66" w:rsidRDefault="00AF4AAA" w:rsidP="00222E66">
      <w:pPr>
        <w:pStyle w:val="ListParagraph"/>
        <w:numPr>
          <w:ilvl w:val="0"/>
          <w:numId w:val="1"/>
        </w:numPr>
      </w:pPr>
      <w:r>
        <w:t xml:space="preserve">Which features contribute the most importance in your model according to scikit-learn function?  </w:t>
      </w:r>
    </w:p>
    <w:p w14:paraId="151AACA5" w14:textId="2C654013" w:rsidR="00C67666" w:rsidRDefault="00AF4AAA" w:rsidP="00222E66">
      <w:pPr>
        <w:pStyle w:val="ListParagraph"/>
        <w:numPr>
          <w:ilvl w:val="0"/>
          <w:numId w:val="1"/>
        </w:numPr>
      </w:pPr>
      <w:r>
        <w:t>What is feature importance and how is it calculated? (If you are not sure, refer to the Scikit-Learn.org documentation.)</w:t>
      </w:r>
    </w:p>
    <w:p w14:paraId="4357F13E" w14:textId="4C47526C" w:rsidR="00401B83" w:rsidRDefault="00401B83" w:rsidP="00401B83">
      <w:r>
        <w:t>---</w:t>
      </w:r>
    </w:p>
    <w:p w14:paraId="6731CF40" w14:textId="7D1E00D3" w:rsidR="00401B83" w:rsidRDefault="00E6224F" w:rsidP="002A4C92">
      <w:pPr>
        <w:jc w:val="both"/>
      </w:pPr>
      <w:r>
        <w:t xml:space="preserve">We can take some interesting conclusions from the results above. As the number of estimators increases (in our case, since it’s a Random Forest ensemble model, estimators = # trees), both the train and the test mean accuracy scores get higher and the standard deviations decrease, but only up to a “saturation” level. We’d expect from the very high accuracy training score (as high as 0.999) that this would already represent a case of overfitting, being accompanied by a decrease in the testing accuracy scores. That’s not what we observe, though. Both train and test accuracies show an upward trend up until stability, and from this point on </w:t>
      </w:r>
      <w:r w:rsidRPr="002A4C92">
        <w:rPr>
          <w:b/>
          <w:bCs/>
        </w:rPr>
        <w:t>both</w:t>
      </w:r>
      <w:r>
        <w:t xml:space="preserve"> curves remain stable at a certain level. This seems to corroborate the theory that the Random Forest method, being an ensemble of many simple/basic individual trees (with depths as low as </w:t>
      </w:r>
      <w:r>
        <w:lastRenderedPageBreak/>
        <w:t>1), doesn’t lead to overfitting (exactly because</w:t>
      </w:r>
      <w:r w:rsidR="00662DFB">
        <w:t xml:space="preserve"> of</w:t>
      </w:r>
      <w:r>
        <w:t xml:space="preserve"> the restriction imposed to the depth of the individual trees). </w:t>
      </w:r>
    </w:p>
    <w:p w14:paraId="3E6FEA65" w14:textId="008A63B5" w:rsidR="002A4C92" w:rsidRDefault="00E6224F" w:rsidP="002A4C92">
      <w:pPr>
        <w:jc w:val="both"/>
      </w:pPr>
      <w:r>
        <w:t xml:space="preserve">This behavior also shows us that, from the stability </w:t>
      </w:r>
      <w:r w:rsidR="002A4C92">
        <w:t xml:space="preserve">point on, it isn’t worth to increase the number of estimators, since the gain in accuracy is barely marginal. More than that, if we take into account the fitting time (also plotted in the chart), we can see it has a positive linear relationship with the number of estimators. This makes our decision a little more nuanced. For example, let’s compare the results </w:t>
      </w:r>
      <w:r w:rsidR="007D50A6">
        <w:t>below</w:t>
      </w:r>
      <w:r w:rsidR="002A4C92">
        <w:t>:</w:t>
      </w:r>
    </w:p>
    <w:p w14:paraId="581FD4B8" w14:textId="77777777" w:rsidR="00B040ED" w:rsidRDefault="00B040ED" w:rsidP="002A4C92">
      <w:pPr>
        <w:jc w:val="both"/>
      </w:pPr>
    </w:p>
    <w:p w14:paraId="39813CC3" w14:textId="469666F2" w:rsidR="00EE166D" w:rsidRPr="00EE166D" w:rsidRDefault="00EE166D" w:rsidP="00EE166D">
      <w:pPr>
        <w:pStyle w:val="Caption"/>
        <w:keepNext/>
        <w:jc w:val="center"/>
        <w:rPr>
          <w:b/>
          <w:bCs/>
          <w:color w:val="auto"/>
          <w:sz w:val="20"/>
          <w:szCs w:val="20"/>
        </w:rPr>
      </w:pPr>
      <w:r w:rsidRPr="00EE166D">
        <w:rPr>
          <w:b/>
          <w:bCs/>
          <w:color w:val="auto"/>
          <w:sz w:val="20"/>
          <w:szCs w:val="20"/>
        </w:rPr>
        <w:t xml:space="preserve">Table </w:t>
      </w:r>
      <w:r w:rsidRPr="00EE166D">
        <w:rPr>
          <w:b/>
          <w:bCs/>
          <w:color w:val="auto"/>
          <w:sz w:val="20"/>
          <w:szCs w:val="20"/>
        </w:rPr>
        <w:fldChar w:fldCharType="begin"/>
      </w:r>
      <w:r w:rsidRPr="00EE166D">
        <w:rPr>
          <w:b/>
          <w:bCs/>
          <w:color w:val="auto"/>
          <w:sz w:val="20"/>
          <w:szCs w:val="20"/>
        </w:rPr>
        <w:instrText xml:space="preserve"> SEQ Table \* ARABIC </w:instrText>
      </w:r>
      <w:r w:rsidRPr="00EE166D">
        <w:rPr>
          <w:b/>
          <w:bCs/>
          <w:color w:val="auto"/>
          <w:sz w:val="20"/>
          <w:szCs w:val="20"/>
        </w:rPr>
        <w:fldChar w:fldCharType="separate"/>
      </w:r>
      <w:r w:rsidR="00B040ED">
        <w:rPr>
          <w:b/>
          <w:bCs/>
          <w:noProof/>
          <w:color w:val="auto"/>
          <w:sz w:val="20"/>
          <w:szCs w:val="20"/>
        </w:rPr>
        <w:t>2</w:t>
      </w:r>
      <w:r w:rsidRPr="00EE166D">
        <w:rPr>
          <w:b/>
          <w:bCs/>
          <w:color w:val="auto"/>
          <w:sz w:val="20"/>
          <w:szCs w:val="20"/>
        </w:rPr>
        <w:fldChar w:fldCharType="end"/>
      </w:r>
      <w:r w:rsidRPr="00EE166D">
        <w:rPr>
          <w:b/>
          <w:bCs/>
          <w:color w:val="auto"/>
          <w:sz w:val="20"/>
          <w:szCs w:val="20"/>
        </w:rPr>
        <w:t>. Results for a Random Forest model as the number of estimators get higher.</w:t>
      </w:r>
    </w:p>
    <w:tbl>
      <w:tblPr>
        <w:tblStyle w:val="TableGrid"/>
        <w:tblW w:w="0" w:type="auto"/>
        <w:tblLook w:val="04A0" w:firstRow="1" w:lastRow="0" w:firstColumn="1" w:lastColumn="0" w:noHBand="0" w:noVBand="1"/>
      </w:tblPr>
      <w:tblGrid>
        <w:gridCol w:w="1517"/>
        <w:gridCol w:w="1447"/>
        <w:gridCol w:w="1579"/>
        <w:gridCol w:w="1517"/>
        <w:gridCol w:w="1315"/>
        <w:gridCol w:w="990"/>
        <w:gridCol w:w="985"/>
      </w:tblGrid>
      <w:tr w:rsidR="002A4C92" w:rsidRPr="0058541F" w14:paraId="0F4D6F25" w14:textId="77777777" w:rsidTr="00F90664">
        <w:trPr>
          <w:trHeight w:val="320"/>
        </w:trPr>
        <w:tc>
          <w:tcPr>
            <w:tcW w:w="1517" w:type="dxa"/>
            <w:noWrap/>
            <w:vAlign w:val="center"/>
            <w:hideMark/>
          </w:tcPr>
          <w:p w14:paraId="2A8A6DCB" w14:textId="77777777" w:rsidR="002A4C92" w:rsidRPr="0058541F" w:rsidRDefault="002A4C92" w:rsidP="00F90664">
            <w:pPr>
              <w:jc w:val="center"/>
              <w:rPr>
                <w:b/>
                <w:bCs/>
              </w:rPr>
            </w:pPr>
            <w:r w:rsidRPr="0058541F">
              <w:rPr>
                <w:b/>
                <w:bCs/>
              </w:rPr>
              <w:t>N_estimators</w:t>
            </w:r>
          </w:p>
        </w:tc>
        <w:tc>
          <w:tcPr>
            <w:tcW w:w="1447" w:type="dxa"/>
            <w:noWrap/>
            <w:vAlign w:val="center"/>
            <w:hideMark/>
          </w:tcPr>
          <w:p w14:paraId="1BA2C483" w14:textId="77777777" w:rsidR="002A4C92" w:rsidRPr="0058541F" w:rsidRDefault="002A4C92" w:rsidP="00F90664">
            <w:pPr>
              <w:jc w:val="center"/>
              <w:rPr>
                <w:b/>
                <w:bCs/>
              </w:rPr>
            </w:pPr>
            <w:r w:rsidRPr="0058541F">
              <w:rPr>
                <w:b/>
                <w:bCs/>
              </w:rPr>
              <w:t>Mean acc</w:t>
            </w:r>
            <w:r>
              <w:rPr>
                <w:b/>
                <w:bCs/>
              </w:rPr>
              <w:t>.</w:t>
            </w:r>
            <w:r w:rsidRPr="0058541F">
              <w:rPr>
                <w:b/>
                <w:bCs/>
              </w:rPr>
              <w:t xml:space="preserve"> score (train)</w:t>
            </w:r>
          </w:p>
        </w:tc>
        <w:tc>
          <w:tcPr>
            <w:tcW w:w="1579" w:type="dxa"/>
            <w:noWrap/>
            <w:vAlign w:val="center"/>
            <w:hideMark/>
          </w:tcPr>
          <w:p w14:paraId="4E599F2B" w14:textId="77777777" w:rsidR="002A4C92" w:rsidRPr="0058541F" w:rsidRDefault="002A4C92" w:rsidP="00F90664">
            <w:pPr>
              <w:jc w:val="center"/>
              <w:rPr>
                <w:b/>
                <w:bCs/>
              </w:rPr>
            </w:pPr>
            <w:r w:rsidRPr="0058541F">
              <w:rPr>
                <w:b/>
                <w:bCs/>
              </w:rPr>
              <w:t>Std dev acc</w:t>
            </w:r>
            <w:r>
              <w:rPr>
                <w:b/>
                <w:bCs/>
              </w:rPr>
              <w:t>.</w:t>
            </w:r>
            <w:r w:rsidRPr="0058541F">
              <w:rPr>
                <w:b/>
                <w:bCs/>
              </w:rPr>
              <w:t xml:space="preserve"> score (train)</w:t>
            </w:r>
          </w:p>
        </w:tc>
        <w:tc>
          <w:tcPr>
            <w:tcW w:w="1517" w:type="dxa"/>
            <w:noWrap/>
            <w:vAlign w:val="center"/>
            <w:hideMark/>
          </w:tcPr>
          <w:p w14:paraId="5F3C1CB2" w14:textId="77777777" w:rsidR="002A4C92" w:rsidRPr="0058541F" w:rsidRDefault="002A4C92" w:rsidP="00F90664">
            <w:pPr>
              <w:jc w:val="center"/>
              <w:rPr>
                <w:b/>
                <w:bCs/>
              </w:rPr>
            </w:pPr>
            <w:r w:rsidRPr="0058541F">
              <w:rPr>
                <w:b/>
                <w:bCs/>
              </w:rPr>
              <w:t>Mean acc</w:t>
            </w:r>
            <w:r>
              <w:rPr>
                <w:b/>
                <w:bCs/>
              </w:rPr>
              <w:t>.</w:t>
            </w:r>
            <w:r w:rsidRPr="0058541F">
              <w:rPr>
                <w:b/>
                <w:bCs/>
              </w:rPr>
              <w:t xml:space="preserve"> score (test)</w:t>
            </w:r>
          </w:p>
        </w:tc>
        <w:tc>
          <w:tcPr>
            <w:tcW w:w="1315" w:type="dxa"/>
            <w:noWrap/>
            <w:vAlign w:val="center"/>
            <w:hideMark/>
          </w:tcPr>
          <w:p w14:paraId="2025BDF8" w14:textId="77777777" w:rsidR="002A4C92" w:rsidRPr="0058541F" w:rsidRDefault="002A4C92" w:rsidP="00F90664">
            <w:pPr>
              <w:jc w:val="center"/>
              <w:rPr>
                <w:b/>
                <w:bCs/>
              </w:rPr>
            </w:pPr>
            <w:r w:rsidRPr="0058541F">
              <w:rPr>
                <w:b/>
                <w:bCs/>
              </w:rPr>
              <w:t>Std</w:t>
            </w:r>
            <w:r>
              <w:rPr>
                <w:b/>
                <w:bCs/>
              </w:rPr>
              <w:t xml:space="preserve"> </w:t>
            </w:r>
            <w:r w:rsidRPr="0058541F">
              <w:rPr>
                <w:b/>
                <w:bCs/>
              </w:rPr>
              <w:t>dev acc</w:t>
            </w:r>
            <w:r>
              <w:rPr>
                <w:b/>
                <w:bCs/>
              </w:rPr>
              <w:t>.</w:t>
            </w:r>
            <w:r w:rsidRPr="0058541F">
              <w:rPr>
                <w:b/>
                <w:bCs/>
              </w:rPr>
              <w:t xml:space="preserve"> score (test)</w:t>
            </w:r>
          </w:p>
        </w:tc>
        <w:tc>
          <w:tcPr>
            <w:tcW w:w="990" w:type="dxa"/>
            <w:noWrap/>
            <w:vAlign w:val="center"/>
            <w:hideMark/>
          </w:tcPr>
          <w:p w14:paraId="62F59CBF" w14:textId="77777777" w:rsidR="002A4C92" w:rsidRPr="0058541F" w:rsidRDefault="002A4C92" w:rsidP="00F90664">
            <w:pPr>
              <w:jc w:val="center"/>
              <w:rPr>
                <w:b/>
                <w:bCs/>
              </w:rPr>
            </w:pPr>
            <w:r w:rsidRPr="0058541F">
              <w:rPr>
                <w:b/>
                <w:bCs/>
              </w:rPr>
              <w:t>Fit time</w:t>
            </w:r>
          </w:p>
        </w:tc>
        <w:tc>
          <w:tcPr>
            <w:tcW w:w="985" w:type="dxa"/>
            <w:noWrap/>
            <w:vAlign w:val="center"/>
            <w:hideMark/>
          </w:tcPr>
          <w:p w14:paraId="038B3A6F" w14:textId="77777777" w:rsidR="002A4C92" w:rsidRPr="0058541F" w:rsidRDefault="002A4C92" w:rsidP="00F90664">
            <w:pPr>
              <w:jc w:val="center"/>
              <w:rPr>
                <w:b/>
                <w:bCs/>
              </w:rPr>
            </w:pPr>
            <w:r w:rsidRPr="0058541F">
              <w:rPr>
                <w:b/>
                <w:bCs/>
              </w:rPr>
              <w:t>Score time</w:t>
            </w:r>
          </w:p>
        </w:tc>
      </w:tr>
      <w:tr w:rsidR="002A4C92" w:rsidRPr="0058541F" w14:paraId="174D3B8C" w14:textId="77777777" w:rsidTr="00F90664">
        <w:trPr>
          <w:trHeight w:val="320"/>
        </w:trPr>
        <w:tc>
          <w:tcPr>
            <w:tcW w:w="1517" w:type="dxa"/>
            <w:noWrap/>
            <w:hideMark/>
          </w:tcPr>
          <w:p w14:paraId="22506152" w14:textId="77777777" w:rsidR="002A4C92" w:rsidRPr="0058541F" w:rsidRDefault="002A4C92" w:rsidP="00F90664">
            <w:pPr>
              <w:jc w:val="center"/>
            </w:pPr>
            <w:r w:rsidRPr="0058541F">
              <w:t>25</w:t>
            </w:r>
          </w:p>
        </w:tc>
        <w:tc>
          <w:tcPr>
            <w:tcW w:w="1447" w:type="dxa"/>
            <w:noWrap/>
            <w:hideMark/>
          </w:tcPr>
          <w:p w14:paraId="00B24788" w14:textId="77777777" w:rsidR="002A4C92" w:rsidRPr="0058541F" w:rsidRDefault="002A4C92" w:rsidP="00F90664">
            <w:pPr>
              <w:jc w:val="center"/>
            </w:pPr>
            <w:r w:rsidRPr="0058541F">
              <w:t>0.996</w:t>
            </w:r>
          </w:p>
        </w:tc>
        <w:tc>
          <w:tcPr>
            <w:tcW w:w="1579" w:type="dxa"/>
            <w:noWrap/>
            <w:hideMark/>
          </w:tcPr>
          <w:p w14:paraId="526EDD7C" w14:textId="77777777" w:rsidR="002A4C92" w:rsidRPr="0058541F" w:rsidRDefault="002A4C92" w:rsidP="00F90664">
            <w:pPr>
              <w:jc w:val="center"/>
            </w:pPr>
            <w:r w:rsidRPr="0058541F">
              <w:t>0.000</w:t>
            </w:r>
          </w:p>
        </w:tc>
        <w:tc>
          <w:tcPr>
            <w:tcW w:w="1517" w:type="dxa"/>
            <w:noWrap/>
            <w:hideMark/>
          </w:tcPr>
          <w:p w14:paraId="0233B6EB" w14:textId="77777777" w:rsidR="002A4C92" w:rsidRPr="0058541F" w:rsidRDefault="002A4C92" w:rsidP="00F90664">
            <w:pPr>
              <w:jc w:val="center"/>
            </w:pPr>
            <w:r w:rsidRPr="0058541F">
              <w:t>0.813</w:t>
            </w:r>
          </w:p>
        </w:tc>
        <w:tc>
          <w:tcPr>
            <w:tcW w:w="1315" w:type="dxa"/>
            <w:noWrap/>
            <w:hideMark/>
          </w:tcPr>
          <w:p w14:paraId="14FCFE49" w14:textId="77777777" w:rsidR="002A4C92" w:rsidRPr="0058541F" w:rsidRDefault="002A4C92" w:rsidP="00F90664">
            <w:pPr>
              <w:jc w:val="center"/>
            </w:pPr>
            <w:r w:rsidRPr="0058541F">
              <w:t>0.012</w:t>
            </w:r>
          </w:p>
        </w:tc>
        <w:tc>
          <w:tcPr>
            <w:tcW w:w="990" w:type="dxa"/>
            <w:noWrap/>
            <w:hideMark/>
          </w:tcPr>
          <w:p w14:paraId="48B3F0BE" w14:textId="77777777" w:rsidR="002A4C92" w:rsidRPr="0058541F" w:rsidRDefault="002A4C92" w:rsidP="00F90664">
            <w:pPr>
              <w:jc w:val="center"/>
            </w:pPr>
            <w:r w:rsidRPr="0058541F">
              <w:t>2.749</w:t>
            </w:r>
          </w:p>
        </w:tc>
        <w:tc>
          <w:tcPr>
            <w:tcW w:w="985" w:type="dxa"/>
            <w:noWrap/>
            <w:hideMark/>
          </w:tcPr>
          <w:p w14:paraId="3A2778AC" w14:textId="77777777" w:rsidR="002A4C92" w:rsidRPr="0058541F" w:rsidRDefault="002A4C92" w:rsidP="00F90664">
            <w:pPr>
              <w:jc w:val="center"/>
            </w:pPr>
            <w:r w:rsidRPr="0058541F">
              <w:t>0.032</w:t>
            </w:r>
          </w:p>
        </w:tc>
      </w:tr>
      <w:tr w:rsidR="002A4C92" w:rsidRPr="0058541F" w14:paraId="7D2F7255" w14:textId="77777777" w:rsidTr="00B040ED">
        <w:trPr>
          <w:trHeight w:val="320"/>
        </w:trPr>
        <w:tc>
          <w:tcPr>
            <w:tcW w:w="1517" w:type="dxa"/>
            <w:shd w:val="clear" w:color="auto" w:fill="C5E0B3" w:themeFill="accent6" w:themeFillTint="66"/>
            <w:noWrap/>
            <w:hideMark/>
          </w:tcPr>
          <w:p w14:paraId="08F23444" w14:textId="77777777" w:rsidR="002A4C92" w:rsidRPr="0058541F" w:rsidRDefault="002A4C92" w:rsidP="00F90664">
            <w:pPr>
              <w:jc w:val="center"/>
            </w:pPr>
            <w:r w:rsidRPr="0058541F">
              <w:t>50</w:t>
            </w:r>
          </w:p>
        </w:tc>
        <w:tc>
          <w:tcPr>
            <w:tcW w:w="1447" w:type="dxa"/>
            <w:shd w:val="clear" w:color="auto" w:fill="C5E0B3" w:themeFill="accent6" w:themeFillTint="66"/>
            <w:noWrap/>
            <w:hideMark/>
          </w:tcPr>
          <w:p w14:paraId="4ECBD657" w14:textId="77777777" w:rsidR="002A4C92" w:rsidRPr="0058541F" w:rsidRDefault="002A4C92" w:rsidP="00F90664">
            <w:pPr>
              <w:jc w:val="center"/>
            </w:pPr>
            <w:r w:rsidRPr="0058541F">
              <w:t>0.999</w:t>
            </w:r>
          </w:p>
        </w:tc>
        <w:tc>
          <w:tcPr>
            <w:tcW w:w="1579" w:type="dxa"/>
            <w:shd w:val="clear" w:color="auto" w:fill="C5E0B3" w:themeFill="accent6" w:themeFillTint="66"/>
            <w:noWrap/>
            <w:hideMark/>
          </w:tcPr>
          <w:p w14:paraId="7CEAA5F0" w14:textId="77777777" w:rsidR="002A4C92" w:rsidRPr="0058541F" w:rsidRDefault="002A4C92" w:rsidP="00F90664">
            <w:pPr>
              <w:jc w:val="center"/>
            </w:pPr>
            <w:r w:rsidRPr="0058541F">
              <w:t>0.000</w:t>
            </w:r>
          </w:p>
        </w:tc>
        <w:tc>
          <w:tcPr>
            <w:tcW w:w="1517" w:type="dxa"/>
            <w:shd w:val="clear" w:color="auto" w:fill="C5E0B3" w:themeFill="accent6" w:themeFillTint="66"/>
            <w:noWrap/>
            <w:hideMark/>
          </w:tcPr>
          <w:p w14:paraId="50ECDC53" w14:textId="77777777" w:rsidR="002A4C92" w:rsidRPr="0058541F" w:rsidRDefault="002A4C92" w:rsidP="00F90664">
            <w:pPr>
              <w:jc w:val="center"/>
            </w:pPr>
            <w:r w:rsidRPr="0058541F">
              <w:t>0.816</w:t>
            </w:r>
          </w:p>
        </w:tc>
        <w:tc>
          <w:tcPr>
            <w:tcW w:w="1315" w:type="dxa"/>
            <w:shd w:val="clear" w:color="auto" w:fill="C5E0B3" w:themeFill="accent6" w:themeFillTint="66"/>
            <w:noWrap/>
            <w:hideMark/>
          </w:tcPr>
          <w:p w14:paraId="29CD4AF9" w14:textId="77777777" w:rsidR="002A4C92" w:rsidRPr="0058541F" w:rsidRDefault="002A4C92" w:rsidP="00F90664">
            <w:pPr>
              <w:jc w:val="center"/>
            </w:pPr>
            <w:r w:rsidRPr="0058541F">
              <w:t>0.015</w:t>
            </w:r>
          </w:p>
        </w:tc>
        <w:tc>
          <w:tcPr>
            <w:tcW w:w="990" w:type="dxa"/>
            <w:shd w:val="clear" w:color="auto" w:fill="C5E0B3" w:themeFill="accent6" w:themeFillTint="66"/>
            <w:noWrap/>
            <w:hideMark/>
          </w:tcPr>
          <w:p w14:paraId="43C1FEBC" w14:textId="77777777" w:rsidR="002A4C92" w:rsidRPr="0058541F" w:rsidRDefault="002A4C92" w:rsidP="00F90664">
            <w:pPr>
              <w:jc w:val="center"/>
            </w:pPr>
            <w:r w:rsidRPr="0058541F">
              <w:t>5.517</w:t>
            </w:r>
          </w:p>
        </w:tc>
        <w:tc>
          <w:tcPr>
            <w:tcW w:w="985" w:type="dxa"/>
            <w:shd w:val="clear" w:color="auto" w:fill="C5E0B3" w:themeFill="accent6" w:themeFillTint="66"/>
            <w:noWrap/>
            <w:hideMark/>
          </w:tcPr>
          <w:p w14:paraId="045648B1" w14:textId="77777777" w:rsidR="002A4C92" w:rsidRPr="0058541F" w:rsidRDefault="002A4C92" w:rsidP="00F90664">
            <w:pPr>
              <w:jc w:val="center"/>
            </w:pPr>
            <w:r w:rsidRPr="0058541F">
              <w:t>0.061</w:t>
            </w:r>
          </w:p>
        </w:tc>
      </w:tr>
      <w:tr w:rsidR="002A4C92" w:rsidRPr="0058541F" w14:paraId="3DCD4C0D" w14:textId="77777777" w:rsidTr="00F90664">
        <w:trPr>
          <w:trHeight w:val="320"/>
        </w:trPr>
        <w:tc>
          <w:tcPr>
            <w:tcW w:w="1517" w:type="dxa"/>
            <w:noWrap/>
            <w:hideMark/>
          </w:tcPr>
          <w:p w14:paraId="20422463" w14:textId="77777777" w:rsidR="002A4C92" w:rsidRPr="0058541F" w:rsidRDefault="002A4C92" w:rsidP="00F90664">
            <w:pPr>
              <w:jc w:val="center"/>
            </w:pPr>
            <w:r w:rsidRPr="0058541F">
              <w:t>100</w:t>
            </w:r>
          </w:p>
        </w:tc>
        <w:tc>
          <w:tcPr>
            <w:tcW w:w="1447" w:type="dxa"/>
            <w:noWrap/>
            <w:hideMark/>
          </w:tcPr>
          <w:p w14:paraId="247AA709" w14:textId="77777777" w:rsidR="002A4C92" w:rsidRPr="0058541F" w:rsidRDefault="002A4C92" w:rsidP="00F90664">
            <w:pPr>
              <w:jc w:val="center"/>
            </w:pPr>
            <w:r w:rsidRPr="0058541F">
              <w:t>0.999</w:t>
            </w:r>
          </w:p>
        </w:tc>
        <w:tc>
          <w:tcPr>
            <w:tcW w:w="1579" w:type="dxa"/>
            <w:noWrap/>
            <w:hideMark/>
          </w:tcPr>
          <w:p w14:paraId="1066B92C" w14:textId="77777777" w:rsidR="002A4C92" w:rsidRPr="0058541F" w:rsidRDefault="002A4C92" w:rsidP="00F90664">
            <w:pPr>
              <w:jc w:val="center"/>
            </w:pPr>
            <w:r w:rsidRPr="0058541F">
              <w:t>0.000</w:t>
            </w:r>
          </w:p>
        </w:tc>
        <w:tc>
          <w:tcPr>
            <w:tcW w:w="1517" w:type="dxa"/>
            <w:noWrap/>
            <w:hideMark/>
          </w:tcPr>
          <w:p w14:paraId="4FDA899A" w14:textId="77777777" w:rsidR="002A4C92" w:rsidRPr="0058541F" w:rsidRDefault="002A4C92" w:rsidP="00F90664">
            <w:pPr>
              <w:jc w:val="center"/>
            </w:pPr>
            <w:r w:rsidRPr="0058541F">
              <w:t>0.816</w:t>
            </w:r>
          </w:p>
        </w:tc>
        <w:tc>
          <w:tcPr>
            <w:tcW w:w="1315" w:type="dxa"/>
            <w:noWrap/>
            <w:hideMark/>
          </w:tcPr>
          <w:p w14:paraId="0DDDB0C4" w14:textId="77777777" w:rsidR="002A4C92" w:rsidRPr="0058541F" w:rsidRDefault="002A4C92" w:rsidP="00F90664">
            <w:pPr>
              <w:jc w:val="center"/>
            </w:pPr>
            <w:r w:rsidRPr="0058541F">
              <w:t>0.013</w:t>
            </w:r>
          </w:p>
        </w:tc>
        <w:tc>
          <w:tcPr>
            <w:tcW w:w="990" w:type="dxa"/>
            <w:noWrap/>
            <w:hideMark/>
          </w:tcPr>
          <w:p w14:paraId="0CD2FE30" w14:textId="77777777" w:rsidR="002A4C92" w:rsidRPr="0058541F" w:rsidRDefault="002A4C92" w:rsidP="00F90664">
            <w:pPr>
              <w:jc w:val="center"/>
            </w:pPr>
            <w:r w:rsidRPr="0058541F">
              <w:t>10.876</w:t>
            </w:r>
          </w:p>
        </w:tc>
        <w:tc>
          <w:tcPr>
            <w:tcW w:w="985" w:type="dxa"/>
            <w:noWrap/>
            <w:hideMark/>
          </w:tcPr>
          <w:p w14:paraId="156E26A5" w14:textId="77777777" w:rsidR="002A4C92" w:rsidRPr="0058541F" w:rsidRDefault="002A4C92" w:rsidP="00F90664">
            <w:pPr>
              <w:jc w:val="center"/>
            </w:pPr>
            <w:r w:rsidRPr="0058541F">
              <w:t>0.121</w:t>
            </w:r>
          </w:p>
        </w:tc>
      </w:tr>
      <w:tr w:rsidR="00EE166D" w:rsidRPr="0058541F" w14:paraId="38ABD72E" w14:textId="77777777" w:rsidTr="00F90664">
        <w:trPr>
          <w:trHeight w:val="320"/>
        </w:trPr>
        <w:tc>
          <w:tcPr>
            <w:tcW w:w="1517" w:type="dxa"/>
            <w:noWrap/>
          </w:tcPr>
          <w:p w14:paraId="1E1129D8" w14:textId="185F5EB4" w:rsidR="00EE166D" w:rsidRPr="0058541F" w:rsidRDefault="00EE166D" w:rsidP="00EE166D">
            <w:pPr>
              <w:jc w:val="center"/>
            </w:pPr>
            <w:r w:rsidRPr="0058541F">
              <w:t>125</w:t>
            </w:r>
          </w:p>
        </w:tc>
        <w:tc>
          <w:tcPr>
            <w:tcW w:w="1447" w:type="dxa"/>
            <w:noWrap/>
          </w:tcPr>
          <w:p w14:paraId="137EFF57" w14:textId="1DC0E826" w:rsidR="00EE166D" w:rsidRPr="0058541F" w:rsidRDefault="00EE166D" w:rsidP="00EE166D">
            <w:pPr>
              <w:jc w:val="center"/>
            </w:pPr>
            <w:r w:rsidRPr="0058541F">
              <w:t>0.999</w:t>
            </w:r>
          </w:p>
        </w:tc>
        <w:tc>
          <w:tcPr>
            <w:tcW w:w="1579" w:type="dxa"/>
            <w:noWrap/>
          </w:tcPr>
          <w:p w14:paraId="0A16651B" w14:textId="0C96BB98" w:rsidR="00EE166D" w:rsidRPr="0058541F" w:rsidRDefault="00EE166D" w:rsidP="00EE166D">
            <w:pPr>
              <w:jc w:val="center"/>
            </w:pPr>
            <w:r w:rsidRPr="0058541F">
              <w:t>0.000</w:t>
            </w:r>
          </w:p>
        </w:tc>
        <w:tc>
          <w:tcPr>
            <w:tcW w:w="1517" w:type="dxa"/>
            <w:noWrap/>
          </w:tcPr>
          <w:p w14:paraId="18316EA3" w14:textId="0DA77C21" w:rsidR="00EE166D" w:rsidRPr="0058541F" w:rsidRDefault="00EE166D" w:rsidP="00EE166D">
            <w:pPr>
              <w:jc w:val="center"/>
            </w:pPr>
            <w:r w:rsidRPr="0058541F">
              <w:t>0.816</w:t>
            </w:r>
          </w:p>
        </w:tc>
        <w:tc>
          <w:tcPr>
            <w:tcW w:w="1315" w:type="dxa"/>
            <w:noWrap/>
          </w:tcPr>
          <w:p w14:paraId="3B6E350A" w14:textId="6D51C385" w:rsidR="00EE166D" w:rsidRPr="0058541F" w:rsidRDefault="00EE166D" w:rsidP="00EE166D">
            <w:pPr>
              <w:jc w:val="center"/>
            </w:pPr>
            <w:r w:rsidRPr="0058541F">
              <w:t>0.013</w:t>
            </w:r>
          </w:p>
        </w:tc>
        <w:tc>
          <w:tcPr>
            <w:tcW w:w="990" w:type="dxa"/>
            <w:noWrap/>
          </w:tcPr>
          <w:p w14:paraId="0DF58199" w14:textId="74C6B4BB" w:rsidR="00EE166D" w:rsidRPr="0058541F" w:rsidRDefault="00EE166D" w:rsidP="00EE166D">
            <w:pPr>
              <w:jc w:val="center"/>
            </w:pPr>
            <w:r w:rsidRPr="0058541F">
              <w:t>13.045</w:t>
            </w:r>
          </w:p>
        </w:tc>
        <w:tc>
          <w:tcPr>
            <w:tcW w:w="985" w:type="dxa"/>
            <w:noWrap/>
          </w:tcPr>
          <w:p w14:paraId="1E799091" w14:textId="06106E09" w:rsidR="00EE166D" w:rsidRPr="0058541F" w:rsidRDefault="00EE166D" w:rsidP="00EE166D">
            <w:pPr>
              <w:jc w:val="center"/>
            </w:pPr>
            <w:r w:rsidRPr="0058541F">
              <w:t>0.137</w:t>
            </w:r>
          </w:p>
        </w:tc>
      </w:tr>
    </w:tbl>
    <w:p w14:paraId="4B75F6AA" w14:textId="77777777" w:rsidR="002A4C92" w:rsidRDefault="002A4C92" w:rsidP="002A4C92">
      <w:pPr>
        <w:jc w:val="both"/>
      </w:pPr>
    </w:p>
    <w:p w14:paraId="3795D14C" w14:textId="01497CF5" w:rsidR="00401B83" w:rsidRDefault="00EE166D" w:rsidP="00EE166D">
      <w:pPr>
        <w:jc w:val="both"/>
      </w:pPr>
      <w:r>
        <w:t xml:space="preserve">We can see that, for </w:t>
      </w:r>
      <w:r>
        <w:t>50 estimators and more</w:t>
      </w:r>
      <w:r>
        <w:t xml:space="preserve">, the accuracy score reaches a peak value and remains stable for both the train and test sets. </w:t>
      </w:r>
      <w:r w:rsidR="009B0D88">
        <w:t xml:space="preserve">One could argue that the optimum choice for “N_estimators” should be 100, </w:t>
      </w:r>
      <w:r w:rsidR="009B0D88">
        <w:t>since w</w:t>
      </w:r>
      <w:r>
        <w:t>e</w:t>
      </w:r>
      <w:r w:rsidR="009B0D88">
        <w:t xml:space="preserve"> have a slight drop in the standard deviation for the test set (which is a good thing), but this happens at expense of the fitting time (almost twice as high). If we take into account all of those factors, </w:t>
      </w:r>
      <w:r w:rsidR="009B0D88" w:rsidRPr="009B0D88">
        <w:rPr>
          <w:b/>
          <w:bCs/>
        </w:rPr>
        <w:t xml:space="preserve">the best </w:t>
      </w:r>
      <w:r w:rsidR="009B0D88">
        <w:rPr>
          <w:b/>
          <w:bCs/>
        </w:rPr>
        <w:t>value for “</w:t>
      </w:r>
      <w:r w:rsidR="009B0D88" w:rsidRPr="009B0D88">
        <w:rPr>
          <w:b/>
          <w:bCs/>
        </w:rPr>
        <w:t>N_estimators</w:t>
      </w:r>
      <w:r w:rsidR="009B0D88">
        <w:rPr>
          <w:b/>
          <w:bCs/>
        </w:rPr>
        <w:t>”</w:t>
      </w:r>
      <w:r w:rsidR="009B0D88" w:rsidRPr="009B0D88">
        <w:rPr>
          <w:b/>
          <w:bCs/>
        </w:rPr>
        <w:t xml:space="preserve"> </w:t>
      </w:r>
      <w:r w:rsidR="009B0D88">
        <w:rPr>
          <w:b/>
          <w:bCs/>
        </w:rPr>
        <w:t>should be</w:t>
      </w:r>
      <w:r w:rsidR="009B0D88" w:rsidRPr="009B0D88">
        <w:rPr>
          <w:b/>
          <w:bCs/>
        </w:rPr>
        <w:t xml:space="preserve"> 50</w:t>
      </w:r>
      <w:r w:rsidR="009B0D88">
        <w:t xml:space="preserve">. </w:t>
      </w:r>
    </w:p>
    <w:p w14:paraId="5177E698" w14:textId="632C65BE" w:rsidR="00B040ED" w:rsidRDefault="009B0D88" w:rsidP="00B040ED">
      <w:pPr>
        <w:jc w:val="both"/>
      </w:pPr>
      <w:r>
        <w:t xml:space="preserve">Establishing the best model as the one with 50 estimators, we can extract the features’ importances, displayed </w:t>
      </w:r>
      <w:r w:rsidR="00B040ED">
        <w:t>above</w:t>
      </w:r>
      <w:r>
        <w:t xml:space="preserve"> in the </w:t>
      </w:r>
      <w:r w:rsidRPr="00B040ED">
        <w:rPr>
          <w:b/>
          <w:bCs/>
        </w:rPr>
        <w:t xml:space="preserve">Figure </w:t>
      </w:r>
      <w:r w:rsidR="00B040ED" w:rsidRPr="00B040ED">
        <w:rPr>
          <w:b/>
          <w:bCs/>
        </w:rPr>
        <w:t>2</w:t>
      </w:r>
      <w:r w:rsidR="00B040ED">
        <w:t xml:space="preserve">. </w:t>
      </w:r>
      <w:r w:rsidR="00B040ED" w:rsidRPr="00B040ED">
        <w:rPr>
          <w:b/>
          <w:bCs/>
        </w:rPr>
        <w:t>Table 3</w:t>
      </w:r>
      <w:r w:rsidR="00B040ED">
        <w:t xml:space="preserve"> shows the same results:</w:t>
      </w:r>
    </w:p>
    <w:p w14:paraId="264A024B" w14:textId="77777777" w:rsidR="00B040ED" w:rsidRPr="00B040ED" w:rsidRDefault="00B040ED" w:rsidP="00B040ED">
      <w:pPr>
        <w:jc w:val="both"/>
        <w:rPr>
          <w:sz w:val="10"/>
          <w:szCs w:val="10"/>
        </w:rPr>
      </w:pPr>
    </w:p>
    <w:p w14:paraId="58462ECF" w14:textId="619F79DF" w:rsidR="00B040ED" w:rsidRPr="00B040ED" w:rsidRDefault="00B040ED" w:rsidP="00B040ED">
      <w:pPr>
        <w:pStyle w:val="Caption"/>
        <w:keepNext/>
        <w:jc w:val="center"/>
        <w:rPr>
          <w:b/>
          <w:bCs/>
          <w:color w:val="auto"/>
          <w:sz w:val="20"/>
          <w:szCs w:val="20"/>
        </w:rPr>
      </w:pPr>
      <w:r w:rsidRPr="00B040ED">
        <w:rPr>
          <w:b/>
          <w:bCs/>
          <w:color w:val="auto"/>
          <w:sz w:val="20"/>
          <w:szCs w:val="20"/>
        </w:rPr>
        <w:t xml:space="preserve">Table </w:t>
      </w:r>
      <w:r w:rsidRPr="00B040ED">
        <w:rPr>
          <w:b/>
          <w:bCs/>
          <w:color w:val="auto"/>
          <w:sz w:val="20"/>
          <w:szCs w:val="20"/>
        </w:rPr>
        <w:fldChar w:fldCharType="begin"/>
      </w:r>
      <w:r w:rsidRPr="00B040ED">
        <w:rPr>
          <w:b/>
          <w:bCs/>
          <w:color w:val="auto"/>
          <w:sz w:val="20"/>
          <w:szCs w:val="20"/>
        </w:rPr>
        <w:instrText xml:space="preserve"> SEQ Table \* ARABIC </w:instrText>
      </w:r>
      <w:r w:rsidRPr="00B040ED">
        <w:rPr>
          <w:b/>
          <w:bCs/>
          <w:color w:val="auto"/>
          <w:sz w:val="20"/>
          <w:szCs w:val="20"/>
        </w:rPr>
        <w:fldChar w:fldCharType="separate"/>
      </w:r>
      <w:r w:rsidRPr="00B040ED">
        <w:rPr>
          <w:b/>
          <w:bCs/>
          <w:color w:val="auto"/>
          <w:sz w:val="20"/>
          <w:szCs w:val="20"/>
        </w:rPr>
        <w:t>3</w:t>
      </w:r>
      <w:r w:rsidRPr="00B040ED">
        <w:rPr>
          <w:b/>
          <w:bCs/>
          <w:color w:val="auto"/>
          <w:sz w:val="20"/>
          <w:szCs w:val="20"/>
        </w:rPr>
        <w:fldChar w:fldCharType="end"/>
      </w:r>
      <w:r w:rsidRPr="00B040ED">
        <w:rPr>
          <w:b/>
          <w:bCs/>
          <w:color w:val="auto"/>
          <w:sz w:val="20"/>
          <w:szCs w:val="20"/>
        </w:rPr>
        <w:t>. Variables and their importances in the model.</w:t>
      </w:r>
    </w:p>
    <w:tbl>
      <w:tblPr>
        <w:tblW w:w="6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850"/>
        <w:gridCol w:w="2880"/>
      </w:tblGrid>
      <w:tr w:rsidR="00B040ED" w:rsidRPr="00B040ED" w14:paraId="3FFD2FF4" w14:textId="77777777" w:rsidTr="00B040ED">
        <w:trPr>
          <w:trHeight w:val="320"/>
          <w:jc w:val="center"/>
        </w:trPr>
        <w:tc>
          <w:tcPr>
            <w:tcW w:w="1295" w:type="dxa"/>
            <w:shd w:val="clear" w:color="auto" w:fill="auto"/>
            <w:noWrap/>
            <w:vAlign w:val="center"/>
            <w:hideMark/>
          </w:tcPr>
          <w:p w14:paraId="0AF233E9" w14:textId="77777777" w:rsidR="00B040ED" w:rsidRPr="00B040ED" w:rsidRDefault="00B040ED" w:rsidP="00B040ED">
            <w:pPr>
              <w:spacing w:after="0" w:line="240" w:lineRule="auto"/>
              <w:jc w:val="center"/>
              <w:rPr>
                <w:b/>
                <w:bCs/>
              </w:rPr>
            </w:pPr>
            <w:r w:rsidRPr="00B040ED">
              <w:rPr>
                <w:b/>
                <w:bCs/>
              </w:rPr>
              <w:t>Variable</w:t>
            </w:r>
          </w:p>
        </w:tc>
        <w:tc>
          <w:tcPr>
            <w:tcW w:w="1850" w:type="dxa"/>
            <w:shd w:val="clear" w:color="auto" w:fill="auto"/>
            <w:noWrap/>
            <w:vAlign w:val="center"/>
            <w:hideMark/>
          </w:tcPr>
          <w:p w14:paraId="08BE2CD7" w14:textId="4572576A" w:rsidR="00B040ED" w:rsidRPr="00B040ED" w:rsidRDefault="00B040ED" w:rsidP="00B040ED">
            <w:pPr>
              <w:spacing w:after="0" w:line="240" w:lineRule="auto"/>
              <w:jc w:val="center"/>
              <w:rPr>
                <w:b/>
                <w:bCs/>
              </w:rPr>
            </w:pPr>
            <w:r w:rsidRPr="00B040ED">
              <w:rPr>
                <w:b/>
                <w:bCs/>
              </w:rPr>
              <w:t>Importance</w:t>
            </w:r>
            <w:r>
              <w:rPr>
                <w:b/>
                <w:bCs/>
              </w:rPr>
              <w:t xml:space="preserve"> (%)</w:t>
            </w:r>
          </w:p>
        </w:tc>
        <w:tc>
          <w:tcPr>
            <w:tcW w:w="2880" w:type="dxa"/>
            <w:shd w:val="clear" w:color="auto" w:fill="auto"/>
            <w:noWrap/>
            <w:vAlign w:val="center"/>
            <w:hideMark/>
          </w:tcPr>
          <w:p w14:paraId="02CAFA9E" w14:textId="45EC78A8" w:rsidR="00B040ED" w:rsidRPr="00B040ED" w:rsidRDefault="00B040ED" w:rsidP="00B040ED">
            <w:pPr>
              <w:spacing w:after="0" w:line="240" w:lineRule="auto"/>
              <w:jc w:val="center"/>
              <w:rPr>
                <w:b/>
                <w:bCs/>
              </w:rPr>
            </w:pPr>
            <w:r w:rsidRPr="00B040ED">
              <w:rPr>
                <w:b/>
                <w:bCs/>
              </w:rPr>
              <w:t>Cumulative Importance</w:t>
            </w:r>
            <w:r>
              <w:rPr>
                <w:b/>
                <w:bCs/>
              </w:rPr>
              <w:t xml:space="preserve"> (%)</w:t>
            </w:r>
          </w:p>
        </w:tc>
      </w:tr>
      <w:tr w:rsidR="00B040ED" w:rsidRPr="00B040ED" w14:paraId="4576047C" w14:textId="77777777" w:rsidTr="00B040ED">
        <w:trPr>
          <w:trHeight w:val="320"/>
          <w:jc w:val="center"/>
        </w:trPr>
        <w:tc>
          <w:tcPr>
            <w:tcW w:w="1295" w:type="dxa"/>
            <w:shd w:val="clear" w:color="auto" w:fill="auto"/>
            <w:noWrap/>
            <w:vAlign w:val="center"/>
            <w:hideMark/>
          </w:tcPr>
          <w:p w14:paraId="6F257217" w14:textId="77777777" w:rsidR="00B040ED" w:rsidRPr="00B040ED" w:rsidRDefault="00B040ED" w:rsidP="00B040ED">
            <w:pPr>
              <w:spacing w:after="0" w:line="240" w:lineRule="auto"/>
              <w:jc w:val="center"/>
            </w:pPr>
            <w:r w:rsidRPr="00B040ED">
              <w:t>PAY_0</w:t>
            </w:r>
          </w:p>
        </w:tc>
        <w:tc>
          <w:tcPr>
            <w:tcW w:w="1850" w:type="dxa"/>
            <w:shd w:val="clear" w:color="auto" w:fill="auto"/>
            <w:noWrap/>
            <w:vAlign w:val="center"/>
            <w:hideMark/>
          </w:tcPr>
          <w:p w14:paraId="0A96D405" w14:textId="77777777" w:rsidR="00B040ED" w:rsidRPr="00B040ED" w:rsidRDefault="00B040ED" w:rsidP="00B040ED">
            <w:pPr>
              <w:spacing w:after="0" w:line="240" w:lineRule="auto"/>
              <w:jc w:val="center"/>
            </w:pPr>
            <w:r w:rsidRPr="00B040ED">
              <w:t>10.07%</w:t>
            </w:r>
          </w:p>
        </w:tc>
        <w:tc>
          <w:tcPr>
            <w:tcW w:w="2880" w:type="dxa"/>
            <w:shd w:val="clear" w:color="auto" w:fill="auto"/>
            <w:noWrap/>
            <w:vAlign w:val="center"/>
            <w:hideMark/>
          </w:tcPr>
          <w:p w14:paraId="57507A70" w14:textId="77777777" w:rsidR="00B040ED" w:rsidRPr="00B040ED" w:rsidRDefault="00B040ED" w:rsidP="00B040ED">
            <w:pPr>
              <w:spacing w:after="0" w:line="240" w:lineRule="auto"/>
              <w:jc w:val="center"/>
            </w:pPr>
            <w:r w:rsidRPr="00B040ED">
              <w:t>10.07%</w:t>
            </w:r>
          </w:p>
        </w:tc>
      </w:tr>
      <w:tr w:rsidR="00B040ED" w:rsidRPr="00B040ED" w14:paraId="4B367382" w14:textId="77777777" w:rsidTr="00B040ED">
        <w:trPr>
          <w:trHeight w:val="320"/>
          <w:jc w:val="center"/>
        </w:trPr>
        <w:tc>
          <w:tcPr>
            <w:tcW w:w="1295" w:type="dxa"/>
            <w:shd w:val="clear" w:color="auto" w:fill="auto"/>
            <w:noWrap/>
            <w:vAlign w:val="center"/>
            <w:hideMark/>
          </w:tcPr>
          <w:p w14:paraId="5B96F52B" w14:textId="77777777" w:rsidR="00B040ED" w:rsidRPr="00B040ED" w:rsidRDefault="00B040ED" w:rsidP="00B040ED">
            <w:pPr>
              <w:spacing w:after="0" w:line="240" w:lineRule="auto"/>
              <w:jc w:val="center"/>
            </w:pPr>
            <w:r w:rsidRPr="00B040ED">
              <w:t>AGE</w:t>
            </w:r>
          </w:p>
        </w:tc>
        <w:tc>
          <w:tcPr>
            <w:tcW w:w="1850" w:type="dxa"/>
            <w:shd w:val="clear" w:color="auto" w:fill="auto"/>
            <w:noWrap/>
            <w:vAlign w:val="center"/>
            <w:hideMark/>
          </w:tcPr>
          <w:p w14:paraId="49485095" w14:textId="77777777" w:rsidR="00B040ED" w:rsidRPr="00B040ED" w:rsidRDefault="00B040ED" w:rsidP="00B040ED">
            <w:pPr>
              <w:spacing w:after="0" w:line="240" w:lineRule="auto"/>
              <w:jc w:val="center"/>
            </w:pPr>
            <w:r w:rsidRPr="00B040ED">
              <w:t>6.78%</w:t>
            </w:r>
          </w:p>
        </w:tc>
        <w:tc>
          <w:tcPr>
            <w:tcW w:w="2880" w:type="dxa"/>
            <w:shd w:val="clear" w:color="auto" w:fill="auto"/>
            <w:noWrap/>
            <w:vAlign w:val="center"/>
            <w:hideMark/>
          </w:tcPr>
          <w:p w14:paraId="7648356C" w14:textId="77777777" w:rsidR="00B040ED" w:rsidRPr="00B040ED" w:rsidRDefault="00B040ED" w:rsidP="00B040ED">
            <w:pPr>
              <w:spacing w:after="0" w:line="240" w:lineRule="auto"/>
              <w:jc w:val="center"/>
            </w:pPr>
            <w:r w:rsidRPr="00B040ED">
              <w:t>16.85%</w:t>
            </w:r>
          </w:p>
        </w:tc>
      </w:tr>
      <w:tr w:rsidR="00B040ED" w:rsidRPr="00B040ED" w14:paraId="44C5BF44" w14:textId="77777777" w:rsidTr="00B040ED">
        <w:trPr>
          <w:trHeight w:val="320"/>
          <w:jc w:val="center"/>
        </w:trPr>
        <w:tc>
          <w:tcPr>
            <w:tcW w:w="1295" w:type="dxa"/>
            <w:shd w:val="clear" w:color="auto" w:fill="auto"/>
            <w:noWrap/>
            <w:vAlign w:val="center"/>
            <w:hideMark/>
          </w:tcPr>
          <w:p w14:paraId="02FA2510" w14:textId="77777777" w:rsidR="00B040ED" w:rsidRPr="00B040ED" w:rsidRDefault="00B040ED" w:rsidP="00B040ED">
            <w:pPr>
              <w:spacing w:after="0" w:line="240" w:lineRule="auto"/>
              <w:jc w:val="center"/>
            </w:pPr>
            <w:r w:rsidRPr="00B040ED">
              <w:t>BILL_AMT1</w:t>
            </w:r>
          </w:p>
        </w:tc>
        <w:tc>
          <w:tcPr>
            <w:tcW w:w="1850" w:type="dxa"/>
            <w:shd w:val="clear" w:color="auto" w:fill="auto"/>
            <w:noWrap/>
            <w:vAlign w:val="center"/>
            <w:hideMark/>
          </w:tcPr>
          <w:p w14:paraId="516C7A54" w14:textId="77777777" w:rsidR="00B040ED" w:rsidRPr="00B040ED" w:rsidRDefault="00B040ED" w:rsidP="00B040ED">
            <w:pPr>
              <w:spacing w:after="0" w:line="240" w:lineRule="auto"/>
              <w:jc w:val="center"/>
            </w:pPr>
            <w:r w:rsidRPr="00B040ED">
              <w:t>6.05%</w:t>
            </w:r>
          </w:p>
        </w:tc>
        <w:tc>
          <w:tcPr>
            <w:tcW w:w="2880" w:type="dxa"/>
            <w:shd w:val="clear" w:color="auto" w:fill="auto"/>
            <w:noWrap/>
            <w:vAlign w:val="center"/>
            <w:hideMark/>
          </w:tcPr>
          <w:p w14:paraId="499DC61A" w14:textId="77777777" w:rsidR="00B040ED" w:rsidRPr="00B040ED" w:rsidRDefault="00B040ED" w:rsidP="00B040ED">
            <w:pPr>
              <w:spacing w:after="0" w:line="240" w:lineRule="auto"/>
              <w:jc w:val="center"/>
            </w:pPr>
            <w:r w:rsidRPr="00B040ED">
              <w:t>22.90%</w:t>
            </w:r>
          </w:p>
        </w:tc>
      </w:tr>
      <w:tr w:rsidR="00B040ED" w:rsidRPr="00B040ED" w14:paraId="2ADBEEBA" w14:textId="77777777" w:rsidTr="00B040ED">
        <w:trPr>
          <w:trHeight w:val="320"/>
          <w:jc w:val="center"/>
        </w:trPr>
        <w:tc>
          <w:tcPr>
            <w:tcW w:w="1295" w:type="dxa"/>
            <w:shd w:val="clear" w:color="auto" w:fill="auto"/>
            <w:noWrap/>
            <w:vAlign w:val="center"/>
            <w:hideMark/>
          </w:tcPr>
          <w:p w14:paraId="71477C27" w14:textId="77777777" w:rsidR="00B040ED" w:rsidRPr="00B040ED" w:rsidRDefault="00B040ED" w:rsidP="00B040ED">
            <w:pPr>
              <w:spacing w:after="0" w:line="240" w:lineRule="auto"/>
              <w:jc w:val="center"/>
            </w:pPr>
            <w:r w:rsidRPr="00B040ED">
              <w:t>LIMIT_BAL</w:t>
            </w:r>
          </w:p>
        </w:tc>
        <w:tc>
          <w:tcPr>
            <w:tcW w:w="1850" w:type="dxa"/>
            <w:shd w:val="clear" w:color="auto" w:fill="auto"/>
            <w:noWrap/>
            <w:vAlign w:val="center"/>
            <w:hideMark/>
          </w:tcPr>
          <w:p w14:paraId="5E72C5F3" w14:textId="77777777" w:rsidR="00B040ED" w:rsidRPr="00B040ED" w:rsidRDefault="00B040ED" w:rsidP="00B040ED">
            <w:pPr>
              <w:spacing w:after="0" w:line="240" w:lineRule="auto"/>
              <w:jc w:val="center"/>
            </w:pPr>
            <w:r w:rsidRPr="00B040ED">
              <w:t>5.91%</w:t>
            </w:r>
          </w:p>
        </w:tc>
        <w:tc>
          <w:tcPr>
            <w:tcW w:w="2880" w:type="dxa"/>
            <w:shd w:val="clear" w:color="auto" w:fill="auto"/>
            <w:noWrap/>
            <w:vAlign w:val="center"/>
            <w:hideMark/>
          </w:tcPr>
          <w:p w14:paraId="7420D6C3" w14:textId="77777777" w:rsidR="00B040ED" w:rsidRPr="00B040ED" w:rsidRDefault="00B040ED" w:rsidP="00B040ED">
            <w:pPr>
              <w:spacing w:after="0" w:line="240" w:lineRule="auto"/>
              <w:jc w:val="center"/>
            </w:pPr>
            <w:r w:rsidRPr="00B040ED">
              <w:t>28.81%</w:t>
            </w:r>
          </w:p>
        </w:tc>
      </w:tr>
      <w:tr w:rsidR="00B040ED" w:rsidRPr="00B040ED" w14:paraId="2D7109B9" w14:textId="77777777" w:rsidTr="00B040ED">
        <w:trPr>
          <w:trHeight w:val="320"/>
          <w:jc w:val="center"/>
        </w:trPr>
        <w:tc>
          <w:tcPr>
            <w:tcW w:w="1295" w:type="dxa"/>
            <w:shd w:val="clear" w:color="auto" w:fill="auto"/>
            <w:noWrap/>
            <w:vAlign w:val="center"/>
            <w:hideMark/>
          </w:tcPr>
          <w:p w14:paraId="52622106" w14:textId="77777777" w:rsidR="00B040ED" w:rsidRPr="00B040ED" w:rsidRDefault="00B040ED" w:rsidP="00B040ED">
            <w:pPr>
              <w:spacing w:after="0" w:line="240" w:lineRule="auto"/>
              <w:jc w:val="center"/>
            </w:pPr>
            <w:r w:rsidRPr="00B040ED">
              <w:t>BILL_AMT2</w:t>
            </w:r>
          </w:p>
        </w:tc>
        <w:tc>
          <w:tcPr>
            <w:tcW w:w="1850" w:type="dxa"/>
            <w:shd w:val="clear" w:color="auto" w:fill="auto"/>
            <w:noWrap/>
            <w:vAlign w:val="center"/>
            <w:hideMark/>
          </w:tcPr>
          <w:p w14:paraId="1999B9A6" w14:textId="77777777" w:rsidR="00B040ED" w:rsidRPr="00B040ED" w:rsidRDefault="00B040ED" w:rsidP="00B040ED">
            <w:pPr>
              <w:spacing w:after="0" w:line="240" w:lineRule="auto"/>
              <w:jc w:val="center"/>
            </w:pPr>
            <w:r w:rsidRPr="00B040ED">
              <w:t>5.34%</w:t>
            </w:r>
          </w:p>
        </w:tc>
        <w:tc>
          <w:tcPr>
            <w:tcW w:w="2880" w:type="dxa"/>
            <w:shd w:val="clear" w:color="auto" w:fill="auto"/>
            <w:noWrap/>
            <w:vAlign w:val="center"/>
            <w:hideMark/>
          </w:tcPr>
          <w:p w14:paraId="3973E04F" w14:textId="77777777" w:rsidR="00B040ED" w:rsidRPr="00B040ED" w:rsidRDefault="00B040ED" w:rsidP="00B040ED">
            <w:pPr>
              <w:spacing w:after="0" w:line="240" w:lineRule="auto"/>
              <w:jc w:val="center"/>
            </w:pPr>
            <w:r w:rsidRPr="00B040ED">
              <w:t>34.14%</w:t>
            </w:r>
          </w:p>
        </w:tc>
      </w:tr>
      <w:tr w:rsidR="00B040ED" w:rsidRPr="00B040ED" w14:paraId="225DC6C9" w14:textId="77777777" w:rsidTr="00B040ED">
        <w:trPr>
          <w:trHeight w:val="320"/>
          <w:jc w:val="center"/>
        </w:trPr>
        <w:tc>
          <w:tcPr>
            <w:tcW w:w="1295" w:type="dxa"/>
            <w:shd w:val="clear" w:color="auto" w:fill="auto"/>
            <w:noWrap/>
            <w:vAlign w:val="center"/>
            <w:hideMark/>
          </w:tcPr>
          <w:p w14:paraId="648EBB92" w14:textId="77777777" w:rsidR="00B040ED" w:rsidRPr="00B040ED" w:rsidRDefault="00B040ED" w:rsidP="00B040ED">
            <w:pPr>
              <w:spacing w:after="0" w:line="240" w:lineRule="auto"/>
              <w:jc w:val="center"/>
            </w:pPr>
            <w:r w:rsidRPr="00B040ED">
              <w:t>BILL_AMT3</w:t>
            </w:r>
          </w:p>
        </w:tc>
        <w:tc>
          <w:tcPr>
            <w:tcW w:w="1850" w:type="dxa"/>
            <w:shd w:val="clear" w:color="auto" w:fill="auto"/>
            <w:noWrap/>
            <w:vAlign w:val="center"/>
            <w:hideMark/>
          </w:tcPr>
          <w:p w14:paraId="52BEC72D" w14:textId="77777777" w:rsidR="00B040ED" w:rsidRPr="00B040ED" w:rsidRDefault="00B040ED" w:rsidP="00B040ED">
            <w:pPr>
              <w:spacing w:after="0" w:line="240" w:lineRule="auto"/>
              <w:jc w:val="center"/>
            </w:pPr>
            <w:r w:rsidRPr="00B040ED">
              <w:t>5.21%</w:t>
            </w:r>
          </w:p>
        </w:tc>
        <w:tc>
          <w:tcPr>
            <w:tcW w:w="2880" w:type="dxa"/>
            <w:shd w:val="clear" w:color="auto" w:fill="auto"/>
            <w:noWrap/>
            <w:vAlign w:val="center"/>
            <w:hideMark/>
          </w:tcPr>
          <w:p w14:paraId="7BEBDBD7" w14:textId="77777777" w:rsidR="00B040ED" w:rsidRPr="00B040ED" w:rsidRDefault="00B040ED" w:rsidP="00B040ED">
            <w:pPr>
              <w:spacing w:after="0" w:line="240" w:lineRule="auto"/>
              <w:jc w:val="center"/>
            </w:pPr>
            <w:r w:rsidRPr="00B040ED">
              <w:t>39.36%</w:t>
            </w:r>
          </w:p>
        </w:tc>
      </w:tr>
      <w:tr w:rsidR="00B040ED" w:rsidRPr="00B040ED" w14:paraId="350F029D" w14:textId="77777777" w:rsidTr="00B040ED">
        <w:trPr>
          <w:trHeight w:val="320"/>
          <w:jc w:val="center"/>
        </w:trPr>
        <w:tc>
          <w:tcPr>
            <w:tcW w:w="1295" w:type="dxa"/>
            <w:shd w:val="clear" w:color="auto" w:fill="auto"/>
            <w:noWrap/>
            <w:vAlign w:val="center"/>
            <w:hideMark/>
          </w:tcPr>
          <w:p w14:paraId="029FD448" w14:textId="77777777" w:rsidR="00B040ED" w:rsidRPr="00B040ED" w:rsidRDefault="00B040ED" w:rsidP="00B040ED">
            <w:pPr>
              <w:spacing w:after="0" w:line="240" w:lineRule="auto"/>
              <w:jc w:val="center"/>
            </w:pPr>
            <w:r w:rsidRPr="00B040ED">
              <w:t>PAY_AMT1</w:t>
            </w:r>
          </w:p>
        </w:tc>
        <w:tc>
          <w:tcPr>
            <w:tcW w:w="1850" w:type="dxa"/>
            <w:shd w:val="clear" w:color="auto" w:fill="auto"/>
            <w:noWrap/>
            <w:vAlign w:val="center"/>
            <w:hideMark/>
          </w:tcPr>
          <w:p w14:paraId="489F77AB" w14:textId="77777777" w:rsidR="00B040ED" w:rsidRPr="00B040ED" w:rsidRDefault="00B040ED" w:rsidP="00B040ED">
            <w:pPr>
              <w:spacing w:after="0" w:line="240" w:lineRule="auto"/>
              <w:jc w:val="center"/>
            </w:pPr>
            <w:r w:rsidRPr="00B040ED">
              <w:t>5.13%</w:t>
            </w:r>
          </w:p>
        </w:tc>
        <w:tc>
          <w:tcPr>
            <w:tcW w:w="2880" w:type="dxa"/>
            <w:shd w:val="clear" w:color="auto" w:fill="auto"/>
            <w:noWrap/>
            <w:vAlign w:val="center"/>
            <w:hideMark/>
          </w:tcPr>
          <w:p w14:paraId="28BEA6BA" w14:textId="77777777" w:rsidR="00B040ED" w:rsidRPr="00B040ED" w:rsidRDefault="00B040ED" w:rsidP="00B040ED">
            <w:pPr>
              <w:spacing w:after="0" w:line="240" w:lineRule="auto"/>
              <w:jc w:val="center"/>
            </w:pPr>
            <w:r w:rsidRPr="00B040ED">
              <w:t>44.49%</w:t>
            </w:r>
          </w:p>
        </w:tc>
      </w:tr>
      <w:tr w:rsidR="00B040ED" w:rsidRPr="00B040ED" w14:paraId="4EFEC2CE" w14:textId="77777777" w:rsidTr="00B040ED">
        <w:trPr>
          <w:trHeight w:val="320"/>
          <w:jc w:val="center"/>
        </w:trPr>
        <w:tc>
          <w:tcPr>
            <w:tcW w:w="1295" w:type="dxa"/>
            <w:shd w:val="clear" w:color="auto" w:fill="auto"/>
            <w:noWrap/>
            <w:vAlign w:val="center"/>
            <w:hideMark/>
          </w:tcPr>
          <w:p w14:paraId="1BE42119" w14:textId="77777777" w:rsidR="00B040ED" w:rsidRPr="00B040ED" w:rsidRDefault="00B040ED" w:rsidP="00B040ED">
            <w:pPr>
              <w:spacing w:after="0" w:line="240" w:lineRule="auto"/>
              <w:jc w:val="center"/>
            </w:pPr>
            <w:r w:rsidRPr="00B040ED">
              <w:t>BILL_AMT6</w:t>
            </w:r>
          </w:p>
        </w:tc>
        <w:tc>
          <w:tcPr>
            <w:tcW w:w="1850" w:type="dxa"/>
            <w:shd w:val="clear" w:color="auto" w:fill="auto"/>
            <w:noWrap/>
            <w:vAlign w:val="center"/>
            <w:hideMark/>
          </w:tcPr>
          <w:p w14:paraId="19D66A51" w14:textId="77777777" w:rsidR="00B040ED" w:rsidRPr="00B040ED" w:rsidRDefault="00B040ED" w:rsidP="00B040ED">
            <w:pPr>
              <w:spacing w:after="0" w:line="240" w:lineRule="auto"/>
              <w:jc w:val="center"/>
            </w:pPr>
            <w:r w:rsidRPr="00B040ED">
              <w:t>5.12%</w:t>
            </w:r>
          </w:p>
        </w:tc>
        <w:tc>
          <w:tcPr>
            <w:tcW w:w="2880" w:type="dxa"/>
            <w:shd w:val="clear" w:color="auto" w:fill="auto"/>
            <w:noWrap/>
            <w:vAlign w:val="center"/>
            <w:hideMark/>
          </w:tcPr>
          <w:p w14:paraId="51B95BAC" w14:textId="77777777" w:rsidR="00B040ED" w:rsidRPr="00B040ED" w:rsidRDefault="00B040ED" w:rsidP="00B040ED">
            <w:pPr>
              <w:spacing w:after="0" w:line="240" w:lineRule="auto"/>
              <w:jc w:val="center"/>
            </w:pPr>
            <w:r w:rsidRPr="00B040ED">
              <w:t>49.61%</w:t>
            </w:r>
          </w:p>
        </w:tc>
      </w:tr>
      <w:tr w:rsidR="00B040ED" w:rsidRPr="00B040ED" w14:paraId="2E069266" w14:textId="77777777" w:rsidTr="00B040ED">
        <w:trPr>
          <w:trHeight w:val="320"/>
          <w:jc w:val="center"/>
        </w:trPr>
        <w:tc>
          <w:tcPr>
            <w:tcW w:w="1295" w:type="dxa"/>
            <w:shd w:val="clear" w:color="auto" w:fill="auto"/>
            <w:noWrap/>
            <w:vAlign w:val="center"/>
            <w:hideMark/>
          </w:tcPr>
          <w:p w14:paraId="1E843334" w14:textId="77777777" w:rsidR="00B040ED" w:rsidRPr="00B040ED" w:rsidRDefault="00B040ED" w:rsidP="00B040ED">
            <w:pPr>
              <w:spacing w:after="0" w:line="240" w:lineRule="auto"/>
              <w:jc w:val="center"/>
            </w:pPr>
            <w:r w:rsidRPr="00B040ED">
              <w:t>BILL_AMT4</w:t>
            </w:r>
          </w:p>
        </w:tc>
        <w:tc>
          <w:tcPr>
            <w:tcW w:w="1850" w:type="dxa"/>
            <w:shd w:val="clear" w:color="auto" w:fill="auto"/>
            <w:noWrap/>
            <w:vAlign w:val="center"/>
            <w:hideMark/>
          </w:tcPr>
          <w:p w14:paraId="50AD079D" w14:textId="77777777" w:rsidR="00B040ED" w:rsidRPr="00B040ED" w:rsidRDefault="00B040ED" w:rsidP="00B040ED">
            <w:pPr>
              <w:spacing w:after="0" w:line="240" w:lineRule="auto"/>
              <w:jc w:val="center"/>
            </w:pPr>
            <w:r w:rsidRPr="00B040ED">
              <w:t>5.02%</w:t>
            </w:r>
          </w:p>
        </w:tc>
        <w:tc>
          <w:tcPr>
            <w:tcW w:w="2880" w:type="dxa"/>
            <w:shd w:val="clear" w:color="auto" w:fill="auto"/>
            <w:noWrap/>
            <w:vAlign w:val="center"/>
            <w:hideMark/>
          </w:tcPr>
          <w:p w14:paraId="1909F4F1" w14:textId="77777777" w:rsidR="00B040ED" w:rsidRPr="00B040ED" w:rsidRDefault="00B040ED" w:rsidP="00B040ED">
            <w:pPr>
              <w:spacing w:after="0" w:line="240" w:lineRule="auto"/>
              <w:jc w:val="center"/>
            </w:pPr>
            <w:r w:rsidRPr="00B040ED">
              <w:t>54.62%</w:t>
            </w:r>
          </w:p>
        </w:tc>
      </w:tr>
      <w:tr w:rsidR="00B040ED" w:rsidRPr="00B040ED" w14:paraId="3F59730F" w14:textId="77777777" w:rsidTr="00B040ED">
        <w:trPr>
          <w:trHeight w:val="320"/>
          <w:jc w:val="center"/>
        </w:trPr>
        <w:tc>
          <w:tcPr>
            <w:tcW w:w="1295" w:type="dxa"/>
            <w:shd w:val="clear" w:color="auto" w:fill="auto"/>
            <w:noWrap/>
            <w:vAlign w:val="center"/>
            <w:hideMark/>
          </w:tcPr>
          <w:p w14:paraId="4D2B2C85" w14:textId="77777777" w:rsidR="00B040ED" w:rsidRPr="00B040ED" w:rsidRDefault="00B040ED" w:rsidP="00B040ED">
            <w:pPr>
              <w:spacing w:after="0" w:line="240" w:lineRule="auto"/>
              <w:jc w:val="center"/>
            </w:pPr>
            <w:r w:rsidRPr="00B040ED">
              <w:t>BILL_AMT5</w:t>
            </w:r>
          </w:p>
        </w:tc>
        <w:tc>
          <w:tcPr>
            <w:tcW w:w="1850" w:type="dxa"/>
            <w:shd w:val="clear" w:color="auto" w:fill="auto"/>
            <w:noWrap/>
            <w:vAlign w:val="center"/>
            <w:hideMark/>
          </w:tcPr>
          <w:p w14:paraId="0C57BF83" w14:textId="77777777" w:rsidR="00B040ED" w:rsidRPr="00B040ED" w:rsidRDefault="00B040ED" w:rsidP="00B040ED">
            <w:pPr>
              <w:spacing w:after="0" w:line="240" w:lineRule="auto"/>
              <w:jc w:val="center"/>
            </w:pPr>
            <w:r w:rsidRPr="00B040ED">
              <w:t>4.97%</w:t>
            </w:r>
          </w:p>
        </w:tc>
        <w:tc>
          <w:tcPr>
            <w:tcW w:w="2880" w:type="dxa"/>
            <w:shd w:val="clear" w:color="auto" w:fill="auto"/>
            <w:noWrap/>
            <w:vAlign w:val="center"/>
            <w:hideMark/>
          </w:tcPr>
          <w:p w14:paraId="1D5ACC39" w14:textId="77777777" w:rsidR="00B040ED" w:rsidRPr="00B040ED" w:rsidRDefault="00B040ED" w:rsidP="00B040ED">
            <w:pPr>
              <w:spacing w:after="0" w:line="240" w:lineRule="auto"/>
              <w:jc w:val="center"/>
            </w:pPr>
            <w:r w:rsidRPr="00B040ED">
              <w:t>59.59%</w:t>
            </w:r>
          </w:p>
        </w:tc>
      </w:tr>
      <w:tr w:rsidR="00B040ED" w:rsidRPr="00B040ED" w14:paraId="29872694" w14:textId="77777777" w:rsidTr="00B040ED">
        <w:trPr>
          <w:trHeight w:val="320"/>
          <w:jc w:val="center"/>
        </w:trPr>
        <w:tc>
          <w:tcPr>
            <w:tcW w:w="1295" w:type="dxa"/>
            <w:shd w:val="clear" w:color="auto" w:fill="auto"/>
            <w:noWrap/>
            <w:vAlign w:val="center"/>
            <w:hideMark/>
          </w:tcPr>
          <w:p w14:paraId="659FE3CF" w14:textId="77777777" w:rsidR="00B040ED" w:rsidRPr="00B040ED" w:rsidRDefault="00B040ED" w:rsidP="00B040ED">
            <w:pPr>
              <w:spacing w:after="0" w:line="240" w:lineRule="auto"/>
              <w:jc w:val="center"/>
            </w:pPr>
            <w:r w:rsidRPr="00B040ED">
              <w:t>PAY_AMT2</w:t>
            </w:r>
          </w:p>
        </w:tc>
        <w:tc>
          <w:tcPr>
            <w:tcW w:w="1850" w:type="dxa"/>
            <w:shd w:val="clear" w:color="auto" w:fill="auto"/>
            <w:noWrap/>
            <w:vAlign w:val="center"/>
            <w:hideMark/>
          </w:tcPr>
          <w:p w14:paraId="41F3627A" w14:textId="77777777" w:rsidR="00B040ED" w:rsidRPr="00B040ED" w:rsidRDefault="00B040ED" w:rsidP="00B040ED">
            <w:pPr>
              <w:spacing w:after="0" w:line="240" w:lineRule="auto"/>
              <w:jc w:val="center"/>
            </w:pPr>
            <w:r w:rsidRPr="00B040ED">
              <w:t>4.73%</w:t>
            </w:r>
          </w:p>
        </w:tc>
        <w:tc>
          <w:tcPr>
            <w:tcW w:w="2880" w:type="dxa"/>
            <w:shd w:val="clear" w:color="auto" w:fill="auto"/>
            <w:noWrap/>
            <w:vAlign w:val="center"/>
            <w:hideMark/>
          </w:tcPr>
          <w:p w14:paraId="3115B9D6" w14:textId="77777777" w:rsidR="00B040ED" w:rsidRPr="00B040ED" w:rsidRDefault="00B040ED" w:rsidP="00B040ED">
            <w:pPr>
              <w:spacing w:after="0" w:line="240" w:lineRule="auto"/>
              <w:jc w:val="center"/>
            </w:pPr>
            <w:r w:rsidRPr="00B040ED">
              <w:t>64.32%</w:t>
            </w:r>
          </w:p>
        </w:tc>
      </w:tr>
      <w:tr w:rsidR="00B040ED" w:rsidRPr="00B040ED" w14:paraId="4D2528DD" w14:textId="77777777" w:rsidTr="00B040ED">
        <w:trPr>
          <w:trHeight w:val="320"/>
          <w:jc w:val="center"/>
        </w:trPr>
        <w:tc>
          <w:tcPr>
            <w:tcW w:w="1295" w:type="dxa"/>
            <w:shd w:val="clear" w:color="auto" w:fill="auto"/>
            <w:noWrap/>
            <w:vAlign w:val="center"/>
            <w:hideMark/>
          </w:tcPr>
          <w:p w14:paraId="40DFBB74" w14:textId="77777777" w:rsidR="00B040ED" w:rsidRPr="00B040ED" w:rsidRDefault="00B040ED" w:rsidP="00B040ED">
            <w:pPr>
              <w:spacing w:after="0" w:line="240" w:lineRule="auto"/>
              <w:jc w:val="center"/>
            </w:pPr>
            <w:r w:rsidRPr="00B040ED">
              <w:t>PAY_AMT3</w:t>
            </w:r>
          </w:p>
        </w:tc>
        <w:tc>
          <w:tcPr>
            <w:tcW w:w="1850" w:type="dxa"/>
            <w:shd w:val="clear" w:color="auto" w:fill="auto"/>
            <w:noWrap/>
            <w:vAlign w:val="center"/>
            <w:hideMark/>
          </w:tcPr>
          <w:p w14:paraId="62273A1D" w14:textId="77777777" w:rsidR="00B040ED" w:rsidRPr="00B040ED" w:rsidRDefault="00B040ED" w:rsidP="00B040ED">
            <w:pPr>
              <w:spacing w:after="0" w:line="240" w:lineRule="auto"/>
              <w:jc w:val="center"/>
            </w:pPr>
            <w:r w:rsidRPr="00B040ED">
              <w:t>4.65%</w:t>
            </w:r>
          </w:p>
        </w:tc>
        <w:tc>
          <w:tcPr>
            <w:tcW w:w="2880" w:type="dxa"/>
            <w:shd w:val="clear" w:color="auto" w:fill="auto"/>
            <w:noWrap/>
            <w:vAlign w:val="center"/>
            <w:hideMark/>
          </w:tcPr>
          <w:p w14:paraId="15ED56BC" w14:textId="77777777" w:rsidR="00B040ED" w:rsidRPr="00B040ED" w:rsidRDefault="00B040ED" w:rsidP="00B040ED">
            <w:pPr>
              <w:spacing w:after="0" w:line="240" w:lineRule="auto"/>
              <w:jc w:val="center"/>
            </w:pPr>
            <w:r w:rsidRPr="00B040ED">
              <w:t>68.97%</w:t>
            </w:r>
          </w:p>
        </w:tc>
      </w:tr>
      <w:tr w:rsidR="00B040ED" w:rsidRPr="00B040ED" w14:paraId="0B58C9F6" w14:textId="77777777" w:rsidTr="00B040ED">
        <w:trPr>
          <w:trHeight w:val="320"/>
          <w:jc w:val="center"/>
        </w:trPr>
        <w:tc>
          <w:tcPr>
            <w:tcW w:w="1295" w:type="dxa"/>
            <w:shd w:val="clear" w:color="auto" w:fill="auto"/>
            <w:noWrap/>
            <w:vAlign w:val="center"/>
            <w:hideMark/>
          </w:tcPr>
          <w:p w14:paraId="259D7377" w14:textId="77777777" w:rsidR="00B040ED" w:rsidRPr="00B040ED" w:rsidRDefault="00B040ED" w:rsidP="00B040ED">
            <w:pPr>
              <w:spacing w:after="0" w:line="240" w:lineRule="auto"/>
              <w:jc w:val="center"/>
            </w:pPr>
            <w:r w:rsidRPr="00B040ED">
              <w:lastRenderedPageBreak/>
              <w:t>PAY_AMT6</w:t>
            </w:r>
          </w:p>
        </w:tc>
        <w:tc>
          <w:tcPr>
            <w:tcW w:w="1850" w:type="dxa"/>
            <w:shd w:val="clear" w:color="auto" w:fill="auto"/>
            <w:noWrap/>
            <w:vAlign w:val="center"/>
            <w:hideMark/>
          </w:tcPr>
          <w:p w14:paraId="24635328" w14:textId="77777777" w:rsidR="00B040ED" w:rsidRPr="00B040ED" w:rsidRDefault="00B040ED" w:rsidP="00B040ED">
            <w:pPr>
              <w:spacing w:after="0" w:line="240" w:lineRule="auto"/>
              <w:jc w:val="center"/>
            </w:pPr>
            <w:r w:rsidRPr="00B040ED">
              <w:t>4.58%</w:t>
            </w:r>
          </w:p>
        </w:tc>
        <w:tc>
          <w:tcPr>
            <w:tcW w:w="2880" w:type="dxa"/>
            <w:shd w:val="clear" w:color="auto" w:fill="auto"/>
            <w:noWrap/>
            <w:vAlign w:val="center"/>
            <w:hideMark/>
          </w:tcPr>
          <w:p w14:paraId="1179DE7B" w14:textId="77777777" w:rsidR="00B040ED" w:rsidRPr="00B040ED" w:rsidRDefault="00B040ED" w:rsidP="00B040ED">
            <w:pPr>
              <w:spacing w:after="0" w:line="240" w:lineRule="auto"/>
              <w:jc w:val="center"/>
            </w:pPr>
            <w:r w:rsidRPr="00B040ED">
              <w:t>73.56%</w:t>
            </w:r>
          </w:p>
        </w:tc>
      </w:tr>
      <w:tr w:rsidR="00B040ED" w:rsidRPr="00B040ED" w14:paraId="2D0C6807" w14:textId="77777777" w:rsidTr="00B040ED">
        <w:trPr>
          <w:trHeight w:val="320"/>
          <w:jc w:val="center"/>
        </w:trPr>
        <w:tc>
          <w:tcPr>
            <w:tcW w:w="1295" w:type="dxa"/>
            <w:shd w:val="clear" w:color="auto" w:fill="auto"/>
            <w:noWrap/>
            <w:vAlign w:val="center"/>
            <w:hideMark/>
          </w:tcPr>
          <w:p w14:paraId="68489B76" w14:textId="77777777" w:rsidR="00B040ED" w:rsidRPr="00B040ED" w:rsidRDefault="00B040ED" w:rsidP="00B040ED">
            <w:pPr>
              <w:spacing w:after="0" w:line="240" w:lineRule="auto"/>
              <w:jc w:val="center"/>
            </w:pPr>
            <w:r w:rsidRPr="00B040ED">
              <w:t>PAY_AMT4</w:t>
            </w:r>
          </w:p>
        </w:tc>
        <w:tc>
          <w:tcPr>
            <w:tcW w:w="1850" w:type="dxa"/>
            <w:shd w:val="clear" w:color="auto" w:fill="auto"/>
            <w:noWrap/>
            <w:vAlign w:val="center"/>
            <w:hideMark/>
          </w:tcPr>
          <w:p w14:paraId="4480E771" w14:textId="77777777" w:rsidR="00B040ED" w:rsidRPr="00B040ED" w:rsidRDefault="00B040ED" w:rsidP="00B040ED">
            <w:pPr>
              <w:spacing w:after="0" w:line="240" w:lineRule="auto"/>
              <w:jc w:val="center"/>
            </w:pPr>
            <w:r w:rsidRPr="00B040ED">
              <w:t>4.40%</w:t>
            </w:r>
          </w:p>
        </w:tc>
        <w:tc>
          <w:tcPr>
            <w:tcW w:w="2880" w:type="dxa"/>
            <w:shd w:val="clear" w:color="auto" w:fill="auto"/>
            <w:noWrap/>
            <w:vAlign w:val="center"/>
            <w:hideMark/>
          </w:tcPr>
          <w:p w14:paraId="203BB145" w14:textId="77777777" w:rsidR="00B040ED" w:rsidRPr="00B040ED" w:rsidRDefault="00B040ED" w:rsidP="00B040ED">
            <w:pPr>
              <w:spacing w:after="0" w:line="240" w:lineRule="auto"/>
              <w:jc w:val="center"/>
            </w:pPr>
            <w:r w:rsidRPr="00B040ED">
              <w:t>77.96%</w:t>
            </w:r>
          </w:p>
        </w:tc>
      </w:tr>
      <w:tr w:rsidR="00B040ED" w:rsidRPr="00B040ED" w14:paraId="4FB9C95B" w14:textId="77777777" w:rsidTr="00B040ED">
        <w:trPr>
          <w:trHeight w:val="320"/>
          <w:jc w:val="center"/>
        </w:trPr>
        <w:tc>
          <w:tcPr>
            <w:tcW w:w="1295" w:type="dxa"/>
            <w:shd w:val="clear" w:color="auto" w:fill="auto"/>
            <w:noWrap/>
            <w:vAlign w:val="center"/>
            <w:hideMark/>
          </w:tcPr>
          <w:p w14:paraId="4FFFA4B7" w14:textId="77777777" w:rsidR="00B040ED" w:rsidRPr="00B040ED" w:rsidRDefault="00B040ED" w:rsidP="00B040ED">
            <w:pPr>
              <w:spacing w:after="0" w:line="240" w:lineRule="auto"/>
              <w:jc w:val="center"/>
            </w:pPr>
            <w:r w:rsidRPr="00B040ED">
              <w:t>PAY_AMT5</w:t>
            </w:r>
          </w:p>
        </w:tc>
        <w:tc>
          <w:tcPr>
            <w:tcW w:w="1850" w:type="dxa"/>
            <w:shd w:val="clear" w:color="auto" w:fill="auto"/>
            <w:noWrap/>
            <w:vAlign w:val="center"/>
            <w:hideMark/>
          </w:tcPr>
          <w:p w14:paraId="1D5EE7F5" w14:textId="77777777" w:rsidR="00B040ED" w:rsidRPr="00B040ED" w:rsidRDefault="00B040ED" w:rsidP="00B040ED">
            <w:pPr>
              <w:spacing w:after="0" w:line="240" w:lineRule="auto"/>
              <w:jc w:val="center"/>
            </w:pPr>
            <w:r w:rsidRPr="00B040ED">
              <w:t>4.34%</w:t>
            </w:r>
          </w:p>
        </w:tc>
        <w:tc>
          <w:tcPr>
            <w:tcW w:w="2880" w:type="dxa"/>
            <w:shd w:val="clear" w:color="auto" w:fill="auto"/>
            <w:noWrap/>
            <w:vAlign w:val="center"/>
            <w:hideMark/>
          </w:tcPr>
          <w:p w14:paraId="5CF575EC" w14:textId="77777777" w:rsidR="00B040ED" w:rsidRPr="00B040ED" w:rsidRDefault="00B040ED" w:rsidP="00B040ED">
            <w:pPr>
              <w:spacing w:after="0" w:line="240" w:lineRule="auto"/>
              <w:jc w:val="center"/>
            </w:pPr>
            <w:r w:rsidRPr="00B040ED">
              <w:t>82.30%</w:t>
            </w:r>
          </w:p>
        </w:tc>
      </w:tr>
      <w:tr w:rsidR="00B040ED" w:rsidRPr="00B040ED" w14:paraId="60D3965D" w14:textId="77777777" w:rsidTr="00B040ED">
        <w:trPr>
          <w:trHeight w:val="320"/>
          <w:jc w:val="center"/>
        </w:trPr>
        <w:tc>
          <w:tcPr>
            <w:tcW w:w="1295" w:type="dxa"/>
            <w:shd w:val="clear" w:color="auto" w:fill="auto"/>
            <w:noWrap/>
            <w:vAlign w:val="center"/>
            <w:hideMark/>
          </w:tcPr>
          <w:p w14:paraId="256E941B" w14:textId="77777777" w:rsidR="00B040ED" w:rsidRPr="00B040ED" w:rsidRDefault="00B040ED" w:rsidP="00B040ED">
            <w:pPr>
              <w:spacing w:after="0" w:line="240" w:lineRule="auto"/>
              <w:jc w:val="center"/>
            </w:pPr>
            <w:r w:rsidRPr="00B040ED">
              <w:t>PAY_2</w:t>
            </w:r>
          </w:p>
        </w:tc>
        <w:tc>
          <w:tcPr>
            <w:tcW w:w="1850" w:type="dxa"/>
            <w:shd w:val="clear" w:color="auto" w:fill="auto"/>
            <w:noWrap/>
            <w:vAlign w:val="center"/>
            <w:hideMark/>
          </w:tcPr>
          <w:p w14:paraId="1E34A6CD" w14:textId="77777777" w:rsidR="00B040ED" w:rsidRPr="00B040ED" w:rsidRDefault="00B040ED" w:rsidP="00B040ED">
            <w:pPr>
              <w:spacing w:after="0" w:line="240" w:lineRule="auto"/>
              <w:jc w:val="center"/>
            </w:pPr>
            <w:r w:rsidRPr="00B040ED">
              <w:t>4.28%</w:t>
            </w:r>
          </w:p>
        </w:tc>
        <w:tc>
          <w:tcPr>
            <w:tcW w:w="2880" w:type="dxa"/>
            <w:shd w:val="clear" w:color="auto" w:fill="auto"/>
            <w:noWrap/>
            <w:vAlign w:val="center"/>
            <w:hideMark/>
          </w:tcPr>
          <w:p w14:paraId="64EFDBE4" w14:textId="77777777" w:rsidR="00B040ED" w:rsidRPr="00B040ED" w:rsidRDefault="00B040ED" w:rsidP="00B040ED">
            <w:pPr>
              <w:spacing w:after="0" w:line="240" w:lineRule="auto"/>
              <w:jc w:val="center"/>
            </w:pPr>
            <w:r w:rsidRPr="00B040ED">
              <w:t>86.58%</w:t>
            </w:r>
          </w:p>
        </w:tc>
      </w:tr>
      <w:tr w:rsidR="00B040ED" w:rsidRPr="00B040ED" w14:paraId="0EF7F397" w14:textId="77777777" w:rsidTr="00B040ED">
        <w:trPr>
          <w:trHeight w:val="320"/>
          <w:jc w:val="center"/>
        </w:trPr>
        <w:tc>
          <w:tcPr>
            <w:tcW w:w="1295" w:type="dxa"/>
            <w:shd w:val="clear" w:color="auto" w:fill="auto"/>
            <w:noWrap/>
            <w:vAlign w:val="center"/>
            <w:hideMark/>
          </w:tcPr>
          <w:p w14:paraId="303C5423" w14:textId="77777777" w:rsidR="00B040ED" w:rsidRPr="00B040ED" w:rsidRDefault="00B040ED" w:rsidP="00B040ED">
            <w:pPr>
              <w:spacing w:after="0" w:line="240" w:lineRule="auto"/>
              <w:jc w:val="center"/>
            </w:pPr>
            <w:r w:rsidRPr="00B040ED">
              <w:t>PAY_3</w:t>
            </w:r>
          </w:p>
        </w:tc>
        <w:tc>
          <w:tcPr>
            <w:tcW w:w="1850" w:type="dxa"/>
            <w:shd w:val="clear" w:color="auto" w:fill="auto"/>
            <w:noWrap/>
            <w:vAlign w:val="center"/>
            <w:hideMark/>
          </w:tcPr>
          <w:p w14:paraId="1574A134" w14:textId="77777777" w:rsidR="00B040ED" w:rsidRPr="00B040ED" w:rsidRDefault="00B040ED" w:rsidP="00B040ED">
            <w:pPr>
              <w:spacing w:after="0" w:line="240" w:lineRule="auto"/>
              <w:jc w:val="center"/>
            </w:pPr>
            <w:r w:rsidRPr="00B040ED">
              <w:t>2.95%</w:t>
            </w:r>
          </w:p>
        </w:tc>
        <w:tc>
          <w:tcPr>
            <w:tcW w:w="2880" w:type="dxa"/>
            <w:shd w:val="clear" w:color="auto" w:fill="auto"/>
            <w:noWrap/>
            <w:vAlign w:val="center"/>
            <w:hideMark/>
          </w:tcPr>
          <w:p w14:paraId="3658FD3E" w14:textId="77777777" w:rsidR="00B040ED" w:rsidRPr="00B040ED" w:rsidRDefault="00B040ED" w:rsidP="00B040ED">
            <w:pPr>
              <w:spacing w:after="0" w:line="240" w:lineRule="auto"/>
              <w:jc w:val="center"/>
            </w:pPr>
            <w:r w:rsidRPr="00B040ED">
              <w:t>89.53%</w:t>
            </w:r>
          </w:p>
        </w:tc>
      </w:tr>
      <w:tr w:rsidR="00B040ED" w:rsidRPr="00B040ED" w14:paraId="50363BB0" w14:textId="77777777" w:rsidTr="00B040ED">
        <w:trPr>
          <w:trHeight w:val="320"/>
          <w:jc w:val="center"/>
        </w:trPr>
        <w:tc>
          <w:tcPr>
            <w:tcW w:w="1295" w:type="dxa"/>
            <w:shd w:val="clear" w:color="auto" w:fill="auto"/>
            <w:noWrap/>
            <w:vAlign w:val="center"/>
            <w:hideMark/>
          </w:tcPr>
          <w:p w14:paraId="5948A6F2" w14:textId="77777777" w:rsidR="00B040ED" w:rsidRPr="00B040ED" w:rsidRDefault="00B040ED" w:rsidP="00B040ED">
            <w:pPr>
              <w:spacing w:after="0" w:line="240" w:lineRule="auto"/>
              <w:jc w:val="center"/>
            </w:pPr>
            <w:r w:rsidRPr="00B040ED">
              <w:t>PAY_4</w:t>
            </w:r>
          </w:p>
        </w:tc>
        <w:tc>
          <w:tcPr>
            <w:tcW w:w="1850" w:type="dxa"/>
            <w:shd w:val="clear" w:color="auto" w:fill="auto"/>
            <w:noWrap/>
            <w:vAlign w:val="center"/>
            <w:hideMark/>
          </w:tcPr>
          <w:p w14:paraId="53396981" w14:textId="77777777" w:rsidR="00B040ED" w:rsidRPr="00B040ED" w:rsidRDefault="00B040ED" w:rsidP="00B040ED">
            <w:pPr>
              <w:spacing w:after="0" w:line="240" w:lineRule="auto"/>
              <w:jc w:val="center"/>
            </w:pPr>
            <w:r w:rsidRPr="00B040ED">
              <w:t>2.52%</w:t>
            </w:r>
          </w:p>
        </w:tc>
        <w:tc>
          <w:tcPr>
            <w:tcW w:w="2880" w:type="dxa"/>
            <w:shd w:val="clear" w:color="auto" w:fill="auto"/>
            <w:noWrap/>
            <w:vAlign w:val="center"/>
            <w:hideMark/>
          </w:tcPr>
          <w:p w14:paraId="5C9160AA" w14:textId="77777777" w:rsidR="00B040ED" w:rsidRPr="00B040ED" w:rsidRDefault="00B040ED" w:rsidP="00B040ED">
            <w:pPr>
              <w:spacing w:after="0" w:line="240" w:lineRule="auto"/>
              <w:jc w:val="center"/>
            </w:pPr>
            <w:r w:rsidRPr="00B040ED">
              <w:t>92.04%</w:t>
            </w:r>
          </w:p>
        </w:tc>
      </w:tr>
      <w:tr w:rsidR="00B040ED" w:rsidRPr="00B040ED" w14:paraId="4ED1D975" w14:textId="77777777" w:rsidTr="00B040ED">
        <w:trPr>
          <w:trHeight w:val="320"/>
          <w:jc w:val="center"/>
        </w:trPr>
        <w:tc>
          <w:tcPr>
            <w:tcW w:w="1295" w:type="dxa"/>
            <w:shd w:val="clear" w:color="auto" w:fill="auto"/>
            <w:noWrap/>
            <w:vAlign w:val="center"/>
            <w:hideMark/>
          </w:tcPr>
          <w:p w14:paraId="4B9CB849" w14:textId="77777777" w:rsidR="00B040ED" w:rsidRPr="00B040ED" w:rsidRDefault="00B040ED" w:rsidP="00B040ED">
            <w:pPr>
              <w:spacing w:after="0" w:line="240" w:lineRule="auto"/>
              <w:jc w:val="center"/>
            </w:pPr>
            <w:r w:rsidRPr="00B040ED">
              <w:t>EDUCATION</w:t>
            </w:r>
          </w:p>
        </w:tc>
        <w:tc>
          <w:tcPr>
            <w:tcW w:w="1850" w:type="dxa"/>
            <w:shd w:val="clear" w:color="auto" w:fill="auto"/>
            <w:noWrap/>
            <w:vAlign w:val="center"/>
            <w:hideMark/>
          </w:tcPr>
          <w:p w14:paraId="5656B131" w14:textId="77777777" w:rsidR="00B040ED" w:rsidRPr="00B040ED" w:rsidRDefault="00B040ED" w:rsidP="00B040ED">
            <w:pPr>
              <w:spacing w:after="0" w:line="240" w:lineRule="auto"/>
              <w:jc w:val="center"/>
            </w:pPr>
            <w:r w:rsidRPr="00B040ED">
              <w:t>2.03%</w:t>
            </w:r>
          </w:p>
        </w:tc>
        <w:tc>
          <w:tcPr>
            <w:tcW w:w="2880" w:type="dxa"/>
            <w:shd w:val="clear" w:color="auto" w:fill="auto"/>
            <w:noWrap/>
            <w:vAlign w:val="center"/>
            <w:hideMark/>
          </w:tcPr>
          <w:p w14:paraId="56D89B7C" w14:textId="77777777" w:rsidR="00B040ED" w:rsidRPr="00B040ED" w:rsidRDefault="00B040ED" w:rsidP="00B040ED">
            <w:pPr>
              <w:spacing w:after="0" w:line="240" w:lineRule="auto"/>
              <w:jc w:val="center"/>
            </w:pPr>
            <w:r w:rsidRPr="00B040ED">
              <w:t>94.08%</w:t>
            </w:r>
          </w:p>
        </w:tc>
      </w:tr>
      <w:tr w:rsidR="00B040ED" w:rsidRPr="00B040ED" w14:paraId="5A0C41D0" w14:textId="77777777" w:rsidTr="00B040ED">
        <w:trPr>
          <w:trHeight w:val="320"/>
          <w:jc w:val="center"/>
        </w:trPr>
        <w:tc>
          <w:tcPr>
            <w:tcW w:w="1295" w:type="dxa"/>
            <w:shd w:val="clear" w:color="auto" w:fill="auto"/>
            <w:noWrap/>
            <w:vAlign w:val="center"/>
            <w:hideMark/>
          </w:tcPr>
          <w:p w14:paraId="63904F8B" w14:textId="77777777" w:rsidR="00B040ED" w:rsidRPr="00B040ED" w:rsidRDefault="00B040ED" w:rsidP="00B040ED">
            <w:pPr>
              <w:spacing w:after="0" w:line="240" w:lineRule="auto"/>
              <w:jc w:val="center"/>
            </w:pPr>
            <w:r w:rsidRPr="00B040ED">
              <w:t>PAY_5</w:t>
            </w:r>
          </w:p>
        </w:tc>
        <w:tc>
          <w:tcPr>
            <w:tcW w:w="1850" w:type="dxa"/>
            <w:shd w:val="clear" w:color="auto" w:fill="auto"/>
            <w:noWrap/>
            <w:vAlign w:val="center"/>
            <w:hideMark/>
          </w:tcPr>
          <w:p w14:paraId="324872DF" w14:textId="77777777" w:rsidR="00B040ED" w:rsidRPr="00B040ED" w:rsidRDefault="00B040ED" w:rsidP="00B040ED">
            <w:pPr>
              <w:spacing w:after="0" w:line="240" w:lineRule="auto"/>
              <w:jc w:val="center"/>
            </w:pPr>
            <w:r w:rsidRPr="00B040ED">
              <w:t>1.74%</w:t>
            </w:r>
          </w:p>
        </w:tc>
        <w:tc>
          <w:tcPr>
            <w:tcW w:w="2880" w:type="dxa"/>
            <w:shd w:val="clear" w:color="auto" w:fill="auto"/>
            <w:noWrap/>
            <w:vAlign w:val="center"/>
            <w:hideMark/>
          </w:tcPr>
          <w:p w14:paraId="206B93A7" w14:textId="77777777" w:rsidR="00B040ED" w:rsidRPr="00B040ED" w:rsidRDefault="00B040ED" w:rsidP="00B040ED">
            <w:pPr>
              <w:spacing w:after="0" w:line="240" w:lineRule="auto"/>
              <w:jc w:val="center"/>
            </w:pPr>
            <w:r w:rsidRPr="00B040ED">
              <w:t>95.81%</w:t>
            </w:r>
          </w:p>
        </w:tc>
      </w:tr>
      <w:tr w:rsidR="00B040ED" w:rsidRPr="00B040ED" w14:paraId="7EA00DC9" w14:textId="77777777" w:rsidTr="00B040ED">
        <w:trPr>
          <w:trHeight w:val="320"/>
          <w:jc w:val="center"/>
        </w:trPr>
        <w:tc>
          <w:tcPr>
            <w:tcW w:w="1295" w:type="dxa"/>
            <w:shd w:val="clear" w:color="auto" w:fill="auto"/>
            <w:noWrap/>
            <w:vAlign w:val="center"/>
            <w:hideMark/>
          </w:tcPr>
          <w:p w14:paraId="2345A1BB" w14:textId="77777777" w:rsidR="00B040ED" w:rsidRPr="00B040ED" w:rsidRDefault="00B040ED" w:rsidP="00B040ED">
            <w:pPr>
              <w:spacing w:after="0" w:line="240" w:lineRule="auto"/>
              <w:jc w:val="center"/>
            </w:pPr>
            <w:r w:rsidRPr="00B040ED">
              <w:t>PAY_6</w:t>
            </w:r>
          </w:p>
        </w:tc>
        <w:tc>
          <w:tcPr>
            <w:tcW w:w="1850" w:type="dxa"/>
            <w:shd w:val="clear" w:color="auto" w:fill="auto"/>
            <w:noWrap/>
            <w:vAlign w:val="center"/>
            <w:hideMark/>
          </w:tcPr>
          <w:p w14:paraId="415A3C41" w14:textId="77777777" w:rsidR="00B040ED" w:rsidRPr="00B040ED" w:rsidRDefault="00B040ED" w:rsidP="00B040ED">
            <w:pPr>
              <w:spacing w:after="0" w:line="240" w:lineRule="auto"/>
              <w:jc w:val="center"/>
            </w:pPr>
            <w:r w:rsidRPr="00B040ED">
              <w:t>1.62%</w:t>
            </w:r>
          </w:p>
        </w:tc>
        <w:tc>
          <w:tcPr>
            <w:tcW w:w="2880" w:type="dxa"/>
            <w:shd w:val="clear" w:color="auto" w:fill="auto"/>
            <w:noWrap/>
            <w:vAlign w:val="center"/>
            <w:hideMark/>
          </w:tcPr>
          <w:p w14:paraId="3DC661BB" w14:textId="77777777" w:rsidR="00B040ED" w:rsidRPr="00B040ED" w:rsidRDefault="00B040ED" w:rsidP="00B040ED">
            <w:pPr>
              <w:spacing w:after="0" w:line="240" w:lineRule="auto"/>
              <w:jc w:val="center"/>
            </w:pPr>
            <w:r w:rsidRPr="00B040ED">
              <w:t>97.43%</w:t>
            </w:r>
          </w:p>
        </w:tc>
      </w:tr>
      <w:tr w:rsidR="00B040ED" w:rsidRPr="00B040ED" w14:paraId="27440855" w14:textId="77777777" w:rsidTr="00B040ED">
        <w:trPr>
          <w:trHeight w:val="320"/>
          <w:jc w:val="center"/>
        </w:trPr>
        <w:tc>
          <w:tcPr>
            <w:tcW w:w="1295" w:type="dxa"/>
            <w:shd w:val="clear" w:color="auto" w:fill="auto"/>
            <w:noWrap/>
            <w:vAlign w:val="center"/>
            <w:hideMark/>
          </w:tcPr>
          <w:p w14:paraId="5D3DC377" w14:textId="77777777" w:rsidR="00B040ED" w:rsidRPr="00B040ED" w:rsidRDefault="00B040ED" w:rsidP="00B040ED">
            <w:pPr>
              <w:spacing w:after="0" w:line="240" w:lineRule="auto"/>
              <w:jc w:val="center"/>
            </w:pPr>
            <w:r w:rsidRPr="00B040ED">
              <w:t>MARRIAGE</w:t>
            </w:r>
          </w:p>
        </w:tc>
        <w:tc>
          <w:tcPr>
            <w:tcW w:w="1850" w:type="dxa"/>
            <w:shd w:val="clear" w:color="auto" w:fill="auto"/>
            <w:noWrap/>
            <w:vAlign w:val="center"/>
            <w:hideMark/>
          </w:tcPr>
          <w:p w14:paraId="2580985B" w14:textId="77777777" w:rsidR="00B040ED" w:rsidRPr="00B040ED" w:rsidRDefault="00B040ED" w:rsidP="00B040ED">
            <w:pPr>
              <w:spacing w:after="0" w:line="240" w:lineRule="auto"/>
              <w:jc w:val="center"/>
            </w:pPr>
            <w:r w:rsidRPr="00B040ED">
              <w:t>1.35%</w:t>
            </w:r>
          </w:p>
        </w:tc>
        <w:tc>
          <w:tcPr>
            <w:tcW w:w="2880" w:type="dxa"/>
            <w:shd w:val="clear" w:color="auto" w:fill="auto"/>
            <w:noWrap/>
            <w:vAlign w:val="center"/>
            <w:hideMark/>
          </w:tcPr>
          <w:p w14:paraId="516192A8" w14:textId="77777777" w:rsidR="00B040ED" w:rsidRPr="00B040ED" w:rsidRDefault="00B040ED" w:rsidP="00B040ED">
            <w:pPr>
              <w:spacing w:after="0" w:line="240" w:lineRule="auto"/>
              <w:jc w:val="center"/>
            </w:pPr>
            <w:r w:rsidRPr="00B040ED">
              <w:t>98.79%</w:t>
            </w:r>
          </w:p>
        </w:tc>
      </w:tr>
      <w:tr w:rsidR="00B040ED" w:rsidRPr="00B040ED" w14:paraId="1172C591" w14:textId="77777777" w:rsidTr="00B040ED">
        <w:trPr>
          <w:trHeight w:val="320"/>
          <w:jc w:val="center"/>
        </w:trPr>
        <w:tc>
          <w:tcPr>
            <w:tcW w:w="1295" w:type="dxa"/>
            <w:shd w:val="clear" w:color="auto" w:fill="auto"/>
            <w:noWrap/>
            <w:vAlign w:val="center"/>
            <w:hideMark/>
          </w:tcPr>
          <w:p w14:paraId="78005B6C" w14:textId="77777777" w:rsidR="00B040ED" w:rsidRPr="00B040ED" w:rsidRDefault="00B040ED" w:rsidP="00B040ED">
            <w:pPr>
              <w:spacing w:after="0" w:line="240" w:lineRule="auto"/>
              <w:jc w:val="center"/>
            </w:pPr>
            <w:r w:rsidRPr="00B040ED">
              <w:t>SEX</w:t>
            </w:r>
          </w:p>
        </w:tc>
        <w:tc>
          <w:tcPr>
            <w:tcW w:w="1850" w:type="dxa"/>
            <w:shd w:val="clear" w:color="auto" w:fill="auto"/>
            <w:noWrap/>
            <w:vAlign w:val="center"/>
            <w:hideMark/>
          </w:tcPr>
          <w:p w14:paraId="40C0476E" w14:textId="77777777" w:rsidR="00B040ED" w:rsidRPr="00B040ED" w:rsidRDefault="00B040ED" w:rsidP="00B040ED">
            <w:pPr>
              <w:spacing w:after="0" w:line="240" w:lineRule="auto"/>
              <w:jc w:val="center"/>
            </w:pPr>
            <w:r w:rsidRPr="00B040ED">
              <w:t>1.21%</w:t>
            </w:r>
          </w:p>
        </w:tc>
        <w:tc>
          <w:tcPr>
            <w:tcW w:w="2880" w:type="dxa"/>
            <w:shd w:val="clear" w:color="auto" w:fill="auto"/>
            <w:noWrap/>
            <w:vAlign w:val="center"/>
            <w:hideMark/>
          </w:tcPr>
          <w:p w14:paraId="2B8110EB" w14:textId="77777777" w:rsidR="00B040ED" w:rsidRPr="00B040ED" w:rsidRDefault="00B040ED" w:rsidP="00B040ED">
            <w:pPr>
              <w:spacing w:after="0" w:line="240" w:lineRule="auto"/>
              <w:jc w:val="center"/>
            </w:pPr>
            <w:r w:rsidRPr="00B040ED">
              <w:t>100.00%</w:t>
            </w:r>
          </w:p>
        </w:tc>
      </w:tr>
    </w:tbl>
    <w:p w14:paraId="588470DA" w14:textId="77777777" w:rsidR="00B040ED" w:rsidRPr="00B040ED" w:rsidRDefault="00B040ED" w:rsidP="00B040ED">
      <w:pPr>
        <w:jc w:val="both"/>
      </w:pPr>
    </w:p>
    <w:p w14:paraId="1CEF07C6" w14:textId="0DF84DED" w:rsidR="00FB6681" w:rsidRPr="00FB6681" w:rsidRDefault="00B040ED" w:rsidP="00FB6681">
      <w:pPr>
        <w:pStyle w:val="NormalWeb"/>
        <w:spacing w:before="0" w:beforeAutospacing="0" w:after="0" w:afterAutospacing="0"/>
        <w:jc w:val="both"/>
        <w:textAlignment w:val="baseline"/>
        <w:rPr>
          <w:rFonts w:asciiTheme="minorHAnsi" w:eastAsiaTheme="minorHAnsi" w:hAnsiTheme="minorHAnsi" w:cstheme="minorBidi"/>
          <w:sz w:val="22"/>
          <w:szCs w:val="22"/>
        </w:rPr>
      </w:pPr>
      <w:r w:rsidRPr="00FB6681">
        <w:rPr>
          <w:rFonts w:asciiTheme="minorHAnsi" w:eastAsiaTheme="minorHAnsi" w:hAnsiTheme="minorHAnsi" w:cstheme="minorBidi"/>
          <w:sz w:val="22"/>
          <w:szCs w:val="22"/>
        </w:rPr>
        <w:t>We can see that</w:t>
      </w:r>
      <w:r w:rsidR="003F10F0" w:rsidRPr="00FB6681">
        <w:rPr>
          <w:rFonts w:asciiTheme="minorHAnsi" w:eastAsiaTheme="minorHAnsi" w:hAnsiTheme="minorHAnsi" w:cstheme="minorBidi"/>
          <w:sz w:val="22"/>
          <w:szCs w:val="22"/>
        </w:rPr>
        <w:t xml:space="preserve">, even though “PAY_0” – with 10% </w:t>
      </w:r>
      <w:r w:rsidR="003F10F0" w:rsidRPr="00FB6681">
        <w:rPr>
          <w:rFonts w:asciiTheme="minorHAnsi" w:eastAsiaTheme="minorHAnsi" w:hAnsiTheme="minorHAnsi" w:cstheme="minorBidi"/>
          <w:sz w:val="22"/>
          <w:szCs w:val="22"/>
        </w:rPr>
        <w:t>–</w:t>
      </w:r>
      <w:r w:rsidR="003F10F0" w:rsidRPr="00FB6681">
        <w:rPr>
          <w:rFonts w:asciiTheme="minorHAnsi" w:eastAsiaTheme="minorHAnsi" w:hAnsiTheme="minorHAnsi" w:cstheme="minorBidi"/>
          <w:sz w:val="22"/>
          <w:szCs w:val="22"/>
        </w:rPr>
        <w:t xml:space="preserve"> is the most important</w:t>
      </w:r>
      <w:r w:rsidR="00FB6681">
        <w:rPr>
          <w:rFonts w:asciiTheme="minorHAnsi" w:eastAsiaTheme="minorHAnsi" w:hAnsiTheme="minorHAnsi" w:cstheme="minorBidi"/>
          <w:sz w:val="22"/>
          <w:szCs w:val="22"/>
        </w:rPr>
        <w:t xml:space="preserve"> variable</w:t>
      </w:r>
      <w:r w:rsidR="003F10F0" w:rsidRPr="00FB6681">
        <w:rPr>
          <w:rFonts w:asciiTheme="minorHAnsi" w:eastAsiaTheme="minorHAnsi" w:hAnsiTheme="minorHAnsi" w:cstheme="minorBidi"/>
          <w:sz w:val="22"/>
          <w:szCs w:val="22"/>
        </w:rPr>
        <w:t>,</w:t>
      </w:r>
      <w:r w:rsidRPr="00FB6681">
        <w:rPr>
          <w:rFonts w:asciiTheme="minorHAnsi" w:eastAsiaTheme="minorHAnsi" w:hAnsiTheme="minorHAnsi" w:cstheme="minorBidi"/>
          <w:sz w:val="22"/>
          <w:szCs w:val="22"/>
        </w:rPr>
        <w:t xml:space="preserve"> all 23 variables have some degree of importance in this Random Forest model</w:t>
      </w:r>
      <w:r w:rsidR="00EE5A93" w:rsidRPr="00FB6681">
        <w:rPr>
          <w:rFonts w:asciiTheme="minorHAnsi" w:eastAsiaTheme="minorHAnsi" w:hAnsiTheme="minorHAnsi" w:cstheme="minorBidi"/>
          <w:sz w:val="22"/>
          <w:szCs w:val="22"/>
        </w:rPr>
        <w:t xml:space="preserve">. In Scikit-learn, the features’ importances are accessed through the attribute “feature_importance_”, implemented using the concept of “mean decrease impurity”: </w:t>
      </w:r>
      <w:r w:rsidR="00EE5A93" w:rsidRPr="00EE5A93">
        <w:rPr>
          <w:rFonts w:asciiTheme="minorHAnsi" w:eastAsiaTheme="minorHAnsi" w:hAnsiTheme="minorHAnsi" w:cstheme="minorBidi"/>
          <w:sz w:val="22"/>
          <w:szCs w:val="22"/>
        </w:rPr>
        <w:t>the</w:t>
      </w:r>
      <w:r w:rsidR="00EE5A93" w:rsidRPr="00EE5A93">
        <w:rPr>
          <w:rFonts w:asciiTheme="minorHAnsi" w:eastAsiaTheme="minorHAnsi" w:hAnsiTheme="minorHAnsi" w:cstheme="minorBidi"/>
          <w:sz w:val="22"/>
          <w:szCs w:val="22"/>
        </w:rPr>
        <w:t xml:space="preserve"> total decrease in node impurity (weighted by the probability of reaching that node </w:t>
      </w:r>
      <w:r w:rsidR="00EE5A93" w:rsidRPr="00FB6681">
        <w:rPr>
          <w:rFonts w:asciiTheme="minorHAnsi" w:eastAsiaTheme="minorHAnsi" w:hAnsiTheme="minorHAnsi" w:cstheme="minorBidi"/>
          <w:sz w:val="22"/>
          <w:szCs w:val="22"/>
        </w:rPr>
        <w:t>–</w:t>
      </w:r>
      <w:r w:rsidR="00FB6681">
        <w:rPr>
          <w:rFonts w:asciiTheme="minorHAnsi" w:eastAsiaTheme="minorHAnsi" w:hAnsiTheme="minorHAnsi" w:cstheme="minorBidi"/>
          <w:sz w:val="22"/>
          <w:szCs w:val="22"/>
        </w:rPr>
        <w:t xml:space="preserve"> </w:t>
      </w:r>
      <w:r w:rsidR="00EE5A93" w:rsidRPr="00EE5A93">
        <w:rPr>
          <w:rFonts w:asciiTheme="minorHAnsi" w:eastAsiaTheme="minorHAnsi" w:hAnsiTheme="minorHAnsi" w:cstheme="minorBidi"/>
          <w:sz w:val="22"/>
          <w:szCs w:val="22"/>
        </w:rPr>
        <w:t>approximated by the proportion of samples reaching th</w:t>
      </w:r>
      <w:r w:rsidR="00EE5A93" w:rsidRPr="00FB6681">
        <w:rPr>
          <w:rFonts w:asciiTheme="minorHAnsi" w:eastAsiaTheme="minorHAnsi" w:hAnsiTheme="minorHAnsi" w:cstheme="minorBidi"/>
          <w:sz w:val="22"/>
          <w:szCs w:val="22"/>
        </w:rPr>
        <w:t>e</w:t>
      </w:r>
      <w:r w:rsidR="00EE5A93" w:rsidRPr="00EE5A93">
        <w:rPr>
          <w:rFonts w:asciiTheme="minorHAnsi" w:eastAsiaTheme="minorHAnsi" w:hAnsiTheme="minorHAnsi" w:cstheme="minorBidi"/>
          <w:sz w:val="22"/>
          <w:szCs w:val="22"/>
        </w:rPr>
        <w:t xml:space="preserve"> node) averaged over all trees of the ensemble.</w:t>
      </w:r>
      <w:r w:rsidR="00FB6681" w:rsidRPr="00FB6681">
        <w:rPr>
          <w:rFonts w:asciiTheme="minorHAnsi" w:eastAsiaTheme="minorHAnsi" w:hAnsiTheme="minorHAnsi" w:cstheme="minorBidi"/>
          <w:sz w:val="22"/>
          <w:szCs w:val="22"/>
        </w:rPr>
        <w:t xml:space="preserve"> </w:t>
      </w:r>
      <w:r w:rsidR="00FB6681" w:rsidRPr="00FB6681">
        <w:rPr>
          <w:rFonts w:asciiTheme="minorHAnsi" w:eastAsiaTheme="minorHAnsi" w:hAnsiTheme="minorHAnsi" w:cstheme="minorBidi"/>
          <w:sz w:val="22"/>
          <w:szCs w:val="22"/>
        </w:rPr>
        <w:t>Then, the importances are normalized: each feature importance is divided by the total sum of importances</w:t>
      </w:r>
      <w:r w:rsidR="00FB6681" w:rsidRPr="00FB6681">
        <w:rPr>
          <w:rFonts w:asciiTheme="minorHAnsi" w:eastAsiaTheme="minorHAnsi" w:hAnsiTheme="minorHAnsi" w:cstheme="minorBidi"/>
          <w:sz w:val="22"/>
          <w:szCs w:val="22"/>
        </w:rPr>
        <w:t xml:space="preserve">, in a way that they all add up to 1 and </w:t>
      </w:r>
      <w:r w:rsidR="00FB6681" w:rsidRPr="00FB6681">
        <w:rPr>
          <w:rFonts w:asciiTheme="minorHAnsi" w:eastAsiaTheme="minorHAnsi" w:hAnsiTheme="minorHAnsi" w:cstheme="minorBidi"/>
          <w:sz w:val="22"/>
          <w:szCs w:val="22"/>
        </w:rPr>
        <w:t>describe how much a single feature contributes to the tree's total impurity reduction.</w:t>
      </w:r>
      <w:r w:rsidR="00FB6681" w:rsidRPr="00FB6681">
        <w:rPr>
          <w:rFonts w:asciiTheme="minorHAnsi" w:eastAsiaTheme="minorHAnsi" w:hAnsiTheme="minorHAnsi" w:cstheme="minorBidi"/>
          <w:sz w:val="22"/>
          <w:szCs w:val="22"/>
        </w:rPr>
        <w:t xml:space="preserve"> </w:t>
      </w:r>
    </w:p>
    <w:p w14:paraId="3E75D73D" w14:textId="77777777" w:rsidR="00B040ED" w:rsidRDefault="00B040ED" w:rsidP="00401B83"/>
    <w:p w14:paraId="3B5DE885" w14:textId="77777777" w:rsidR="00C67666" w:rsidRPr="00C863FF" w:rsidRDefault="00C67666" w:rsidP="0061693F">
      <w:pPr>
        <w:rPr>
          <w:b/>
        </w:rPr>
      </w:pPr>
      <w:r w:rsidRPr="00C863FF">
        <w:rPr>
          <w:b/>
        </w:rPr>
        <w:t xml:space="preserve">Part </w:t>
      </w:r>
      <w:r w:rsidR="00A012A7">
        <w:rPr>
          <w:b/>
        </w:rPr>
        <w:t>4</w:t>
      </w:r>
      <w:r w:rsidRPr="00C863FF">
        <w:rPr>
          <w:b/>
        </w:rPr>
        <w:t>: Appendix</w:t>
      </w:r>
    </w:p>
    <w:p w14:paraId="1CFBA042" w14:textId="7B587827" w:rsidR="0061693F" w:rsidRDefault="00A91DFD" w:rsidP="00A91DFD">
      <w:r w:rsidRPr="00A91DFD">
        <w:t>https://github.com/leiteccml/Car</w:t>
      </w:r>
      <w:bookmarkStart w:id="1" w:name="_GoBack"/>
      <w:bookmarkEnd w:id="1"/>
      <w:r w:rsidRPr="00A91DFD">
        <w:t>olina_2019/tree/master/IE598_F19_HW7</w:t>
      </w:r>
    </w:p>
    <w:sectPr w:rsidR="00616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82600"/>
    <w:multiLevelType w:val="hybridMultilevel"/>
    <w:tmpl w:val="ACA268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93F"/>
    <w:rsid w:val="00057781"/>
    <w:rsid w:val="00125E57"/>
    <w:rsid w:val="00222E66"/>
    <w:rsid w:val="002A4C92"/>
    <w:rsid w:val="003F10F0"/>
    <w:rsid w:val="00401B83"/>
    <w:rsid w:val="00484680"/>
    <w:rsid w:val="005211F1"/>
    <w:rsid w:val="0058541F"/>
    <w:rsid w:val="00585F7B"/>
    <w:rsid w:val="006060D0"/>
    <w:rsid w:val="0061693F"/>
    <w:rsid w:val="00662DFB"/>
    <w:rsid w:val="007D50A6"/>
    <w:rsid w:val="009B0D88"/>
    <w:rsid w:val="009D2A33"/>
    <w:rsid w:val="00A012A7"/>
    <w:rsid w:val="00A45D45"/>
    <w:rsid w:val="00A7142C"/>
    <w:rsid w:val="00A91DFD"/>
    <w:rsid w:val="00AF4AAA"/>
    <w:rsid w:val="00B040ED"/>
    <w:rsid w:val="00B74AA0"/>
    <w:rsid w:val="00C67666"/>
    <w:rsid w:val="00C863FF"/>
    <w:rsid w:val="00CF2857"/>
    <w:rsid w:val="00D0227D"/>
    <w:rsid w:val="00D22820"/>
    <w:rsid w:val="00E57C05"/>
    <w:rsid w:val="00E6224F"/>
    <w:rsid w:val="00E8000C"/>
    <w:rsid w:val="00EE166D"/>
    <w:rsid w:val="00EE5A93"/>
    <w:rsid w:val="00F257E1"/>
    <w:rsid w:val="00FB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7E30"/>
  <w15:chartTrackingRefBased/>
  <w15:docId w15:val="{94392E40-EDAC-4DFD-BB56-810EA4B1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60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0D0"/>
    <w:rPr>
      <w:rFonts w:ascii="Segoe UI" w:hAnsi="Segoe UI" w:cs="Segoe UI"/>
      <w:sz w:val="18"/>
      <w:szCs w:val="18"/>
    </w:rPr>
  </w:style>
  <w:style w:type="paragraph" w:styleId="ListParagraph">
    <w:name w:val="List Paragraph"/>
    <w:basedOn w:val="Normal"/>
    <w:uiPriority w:val="34"/>
    <w:qFormat/>
    <w:rsid w:val="00222E66"/>
    <w:pPr>
      <w:ind w:left="720"/>
      <w:contextualSpacing/>
    </w:pPr>
  </w:style>
  <w:style w:type="paragraph" w:styleId="NoSpacing">
    <w:name w:val="No Spacing"/>
    <w:uiPriority w:val="1"/>
    <w:qFormat/>
    <w:rsid w:val="00B74AA0"/>
    <w:pPr>
      <w:spacing w:after="0" w:line="240" w:lineRule="auto"/>
    </w:pPr>
  </w:style>
  <w:style w:type="table" w:styleId="TableGrid">
    <w:name w:val="Table Grid"/>
    <w:basedOn w:val="TableNormal"/>
    <w:uiPriority w:val="39"/>
    <w:rsid w:val="00585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2DFB"/>
    <w:pPr>
      <w:spacing w:after="200" w:line="240" w:lineRule="auto"/>
    </w:pPr>
    <w:rPr>
      <w:i/>
      <w:iCs/>
      <w:color w:val="44546A" w:themeColor="text2"/>
      <w:sz w:val="18"/>
      <w:szCs w:val="18"/>
    </w:rPr>
  </w:style>
  <w:style w:type="paragraph" w:styleId="NormalWeb">
    <w:name w:val="Normal (Web)"/>
    <w:basedOn w:val="Normal"/>
    <w:uiPriority w:val="99"/>
    <w:semiHidden/>
    <w:unhideWhenUsed/>
    <w:rsid w:val="00EE5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5A93"/>
  </w:style>
  <w:style w:type="character" w:styleId="Hyperlink">
    <w:name w:val="Hyperlink"/>
    <w:basedOn w:val="DefaultParagraphFont"/>
    <w:uiPriority w:val="99"/>
    <w:semiHidden/>
    <w:unhideWhenUsed/>
    <w:rsid w:val="00EE5A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63853">
      <w:bodyDiv w:val="1"/>
      <w:marLeft w:val="0"/>
      <w:marRight w:val="0"/>
      <w:marTop w:val="0"/>
      <w:marBottom w:val="0"/>
      <w:divBdr>
        <w:top w:val="none" w:sz="0" w:space="0" w:color="auto"/>
        <w:left w:val="none" w:sz="0" w:space="0" w:color="auto"/>
        <w:bottom w:val="none" w:sz="0" w:space="0" w:color="auto"/>
        <w:right w:val="none" w:sz="0" w:space="0" w:color="auto"/>
      </w:divBdr>
    </w:div>
    <w:div w:id="616910448">
      <w:bodyDiv w:val="1"/>
      <w:marLeft w:val="0"/>
      <w:marRight w:val="0"/>
      <w:marTop w:val="0"/>
      <w:marBottom w:val="0"/>
      <w:divBdr>
        <w:top w:val="none" w:sz="0" w:space="0" w:color="auto"/>
        <w:left w:val="none" w:sz="0" w:space="0" w:color="auto"/>
        <w:bottom w:val="none" w:sz="0" w:space="0" w:color="auto"/>
        <w:right w:val="none" w:sz="0" w:space="0" w:color="auto"/>
      </w:divBdr>
    </w:div>
    <w:div w:id="1000811783">
      <w:bodyDiv w:val="1"/>
      <w:marLeft w:val="0"/>
      <w:marRight w:val="0"/>
      <w:marTop w:val="0"/>
      <w:marBottom w:val="0"/>
      <w:divBdr>
        <w:top w:val="none" w:sz="0" w:space="0" w:color="auto"/>
        <w:left w:val="none" w:sz="0" w:space="0" w:color="auto"/>
        <w:bottom w:val="none" w:sz="0" w:space="0" w:color="auto"/>
        <w:right w:val="none" w:sz="0" w:space="0" w:color="auto"/>
      </w:divBdr>
    </w:div>
    <w:div w:id="1335646199">
      <w:bodyDiv w:val="1"/>
      <w:marLeft w:val="0"/>
      <w:marRight w:val="0"/>
      <w:marTop w:val="0"/>
      <w:marBottom w:val="0"/>
      <w:divBdr>
        <w:top w:val="none" w:sz="0" w:space="0" w:color="auto"/>
        <w:left w:val="none" w:sz="0" w:space="0" w:color="auto"/>
        <w:bottom w:val="none" w:sz="0" w:space="0" w:color="auto"/>
        <w:right w:val="none" w:sz="0" w:space="0" w:color="auto"/>
      </w:divBdr>
    </w:div>
    <w:div w:id="1827359971">
      <w:bodyDiv w:val="1"/>
      <w:marLeft w:val="0"/>
      <w:marRight w:val="0"/>
      <w:marTop w:val="0"/>
      <w:marBottom w:val="0"/>
      <w:divBdr>
        <w:top w:val="none" w:sz="0" w:space="0" w:color="auto"/>
        <w:left w:val="none" w:sz="0" w:space="0" w:color="auto"/>
        <w:bottom w:val="none" w:sz="0" w:space="0" w:color="auto"/>
        <w:right w:val="none" w:sz="0" w:space="0" w:color="auto"/>
      </w:divBdr>
    </w:div>
    <w:div w:id="187966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spc="0" baseline="0">
                <a:solidFill>
                  <a:sysClr val="windowText" lastClr="000000"/>
                </a:solidFill>
                <a:latin typeface="+mn-lt"/>
                <a:ea typeface="+mn-ea"/>
                <a:cs typeface="+mn-cs"/>
              </a:defRPr>
            </a:pPr>
            <a:r>
              <a:rPr lang="en-US" b="1"/>
              <a:t>Mean accuracy score and fit time x Number of estimators</a:t>
            </a:r>
          </a:p>
        </c:rich>
      </c:tx>
      <c:overlay val="0"/>
      <c:spPr>
        <a:noFill/>
        <a:ln>
          <a:noFill/>
        </a:ln>
        <a:effectLst/>
      </c:spPr>
      <c:txPr>
        <a:bodyPr rot="0" spcFirstLastPara="1" vertOverflow="ellipsis" vert="horz" wrap="square" anchor="ctr" anchorCtr="1"/>
        <a:lstStyle/>
        <a:p>
          <a:pPr>
            <a:defRPr sz="1440" b="1"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Mean acc. score (train)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5</c:v>
                </c:pt>
                <c:pt idx="1">
                  <c:v>10</c:v>
                </c:pt>
                <c:pt idx="2">
                  <c:v>15</c:v>
                </c:pt>
                <c:pt idx="3">
                  <c:v>20</c:v>
                </c:pt>
                <c:pt idx="4">
                  <c:v>25</c:v>
                </c:pt>
                <c:pt idx="5">
                  <c:v>50</c:v>
                </c:pt>
                <c:pt idx="6">
                  <c:v>100</c:v>
                </c:pt>
                <c:pt idx="7">
                  <c:v>125</c:v>
                </c:pt>
              </c:numCache>
            </c:numRef>
          </c:xVal>
          <c:yVal>
            <c:numRef>
              <c:f>Sheet1!$B$2:$B$9</c:f>
              <c:numCache>
                <c:formatCode>General</c:formatCode>
                <c:ptCount val="8"/>
                <c:pt idx="0">
                  <c:v>0.97</c:v>
                </c:pt>
                <c:pt idx="1">
                  <c:v>0.97899999999999998</c:v>
                </c:pt>
                <c:pt idx="2">
                  <c:v>0.99199999999999999</c:v>
                </c:pt>
                <c:pt idx="3">
                  <c:v>0.99299999999999999</c:v>
                </c:pt>
                <c:pt idx="4">
                  <c:v>0.996</c:v>
                </c:pt>
                <c:pt idx="5">
                  <c:v>0.999</c:v>
                </c:pt>
                <c:pt idx="6">
                  <c:v>0.999</c:v>
                </c:pt>
                <c:pt idx="7">
                  <c:v>0.999</c:v>
                </c:pt>
              </c:numCache>
            </c:numRef>
          </c:yVal>
          <c:smooth val="1"/>
          <c:extLst>
            <c:ext xmlns:c16="http://schemas.microsoft.com/office/drawing/2014/chart" uri="{C3380CC4-5D6E-409C-BE32-E72D297353CC}">
              <c16:uniqueId val="{00000000-5080-0849-AF34-72D3EE729185}"/>
            </c:ext>
          </c:extLst>
        </c:ser>
        <c:ser>
          <c:idx val="2"/>
          <c:order val="1"/>
          <c:tx>
            <c:strRef>
              <c:f>Sheet1!$D$1</c:f>
              <c:strCache>
                <c:ptCount val="1"/>
                <c:pt idx="0">
                  <c:v>Mean acc. score (test)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Sheet1!$A$2:$A$9</c:f>
              <c:numCache>
                <c:formatCode>General</c:formatCode>
                <c:ptCount val="8"/>
                <c:pt idx="0">
                  <c:v>5</c:v>
                </c:pt>
                <c:pt idx="1">
                  <c:v>10</c:v>
                </c:pt>
                <c:pt idx="2">
                  <c:v>15</c:v>
                </c:pt>
                <c:pt idx="3">
                  <c:v>20</c:v>
                </c:pt>
                <c:pt idx="4">
                  <c:v>25</c:v>
                </c:pt>
                <c:pt idx="5">
                  <c:v>50</c:v>
                </c:pt>
                <c:pt idx="6">
                  <c:v>100</c:v>
                </c:pt>
                <c:pt idx="7">
                  <c:v>125</c:v>
                </c:pt>
              </c:numCache>
            </c:numRef>
          </c:xVal>
          <c:yVal>
            <c:numRef>
              <c:f>Sheet1!$D$2:$D$9</c:f>
              <c:numCache>
                <c:formatCode>General</c:formatCode>
                <c:ptCount val="8"/>
                <c:pt idx="0">
                  <c:v>0.78700000000000003</c:v>
                </c:pt>
                <c:pt idx="1">
                  <c:v>0.80500000000000005</c:v>
                </c:pt>
                <c:pt idx="2">
                  <c:v>0.80800000000000005</c:v>
                </c:pt>
                <c:pt idx="3">
                  <c:v>0.81200000000000006</c:v>
                </c:pt>
                <c:pt idx="4">
                  <c:v>0.81299999999999994</c:v>
                </c:pt>
                <c:pt idx="5">
                  <c:v>0.81599999999999995</c:v>
                </c:pt>
                <c:pt idx="6">
                  <c:v>0.81599999999999995</c:v>
                </c:pt>
                <c:pt idx="7">
                  <c:v>0.81599999999999995</c:v>
                </c:pt>
              </c:numCache>
            </c:numRef>
          </c:yVal>
          <c:smooth val="1"/>
          <c:extLst>
            <c:ext xmlns:c16="http://schemas.microsoft.com/office/drawing/2014/chart" uri="{C3380CC4-5D6E-409C-BE32-E72D297353CC}">
              <c16:uniqueId val="{00000001-5080-0849-AF34-72D3EE729185}"/>
            </c:ext>
          </c:extLst>
        </c:ser>
        <c:dLbls>
          <c:showLegendKey val="0"/>
          <c:showVal val="0"/>
          <c:showCatName val="0"/>
          <c:showSerName val="0"/>
          <c:showPercent val="0"/>
          <c:showBubbleSize val="0"/>
        </c:dLbls>
        <c:axId val="961876127"/>
        <c:axId val="930838991"/>
      </c:scatterChart>
      <c:scatterChart>
        <c:scatterStyle val="smoothMarker"/>
        <c:varyColors val="0"/>
        <c:ser>
          <c:idx val="4"/>
          <c:order val="2"/>
          <c:tx>
            <c:strRef>
              <c:f>Sheet1!$F$1</c:f>
              <c:strCache>
                <c:ptCount val="1"/>
                <c:pt idx="0">
                  <c:v>Fit time</c:v>
                </c:pt>
              </c:strCache>
            </c:strRef>
          </c:tx>
          <c:spPr>
            <a:ln w="19050" cap="rnd">
              <a:noFill/>
              <a:prstDash val="sysDash"/>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25470245764733956"/>
                  <c:y val="0.42401107700520485"/>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accent2"/>
                      </a:solidFill>
                      <a:latin typeface="+mn-lt"/>
                      <a:ea typeface="+mn-ea"/>
                      <a:cs typeface="+mn-cs"/>
                    </a:defRPr>
                  </a:pPr>
                  <a:endParaRPr lang="en-US"/>
                </a:p>
              </c:txPr>
            </c:trendlineLbl>
          </c:trendline>
          <c:xVal>
            <c:numRef>
              <c:f>Sheet1!$A$2:$A$9</c:f>
              <c:numCache>
                <c:formatCode>General</c:formatCode>
                <c:ptCount val="8"/>
                <c:pt idx="0">
                  <c:v>5</c:v>
                </c:pt>
                <c:pt idx="1">
                  <c:v>10</c:v>
                </c:pt>
                <c:pt idx="2">
                  <c:v>15</c:v>
                </c:pt>
                <c:pt idx="3">
                  <c:v>20</c:v>
                </c:pt>
                <c:pt idx="4">
                  <c:v>25</c:v>
                </c:pt>
                <c:pt idx="5">
                  <c:v>50</c:v>
                </c:pt>
                <c:pt idx="6">
                  <c:v>100</c:v>
                </c:pt>
                <c:pt idx="7">
                  <c:v>125</c:v>
                </c:pt>
              </c:numCache>
            </c:numRef>
          </c:xVal>
          <c:yVal>
            <c:numRef>
              <c:f>Sheet1!$F$2:$F$9</c:f>
              <c:numCache>
                <c:formatCode>General</c:formatCode>
                <c:ptCount val="8"/>
                <c:pt idx="0">
                  <c:v>0.56200000000000006</c:v>
                </c:pt>
                <c:pt idx="1">
                  <c:v>1.103</c:v>
                </c:pt>
                <c:pt idx="2">
                  <c:v>1.6479999999999999</c:v>
                </c:pt>
                <c:pt idx="3">
                  <c:v>2.2349999999999999</c:v>
                </c:pt>
                <c:pt idx="4">
                  <c:v>2.7490000000000001</c:v>
                </c:pt>
                <c:pt idx="5">
                  <c:v>5.5170000000000003</c:v>
                </c:pt>
                <c:pt idx="6">
                  <c:v>10.875999999999999</c:v>
                </c:pt>
                <c:pt idx="7">
                  <c:v>13.045</c:v>
                </c:pt>
              </c:numCache>
            </c:numRef>
          </c:yVal>
          <c:smooth val="1"/>
          <c:extLst>
            <c:ext xmlns:c16="http://schemas.microsoft.com/office/drawing/2014/chart" uri="{C3380CC4-5D6E-409C-BE32-E72D297353CC}">
              <c16:uniqueId val="{00000003-5080-0849-AF34-72D3EE729185}"/>
            </c:ext>
          </c:extLst>
        </c:ser>
        <c:dLbls>
          <c:showLegendKey val="0"/>
          <c:showVal val="0"/>
          <c:showCatName val="0"/>
          <c:showSerName val="0"/>
          <c:showPercent val="0"/>
          <c:showBubbleSize val="0"/>
        </c:dLbls>
        <c:axId val="930588271"/>
        <c:axId val="930476799"/>
      </c:scatterChart>
      <c:valAx>
        <c:axId val="9618761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r>
                  <a:rPr lang="en-US" b="1"/>
                  <a:t>Number of estimators</a:t>
                </a:r>
              </a:p>
            </c:rich>
          </c:tx>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930838991"/>
        <c:crosses val="autoZero"/>
        <c:crossBetween val="midCat"/>
      </c:valAx>
      <c:valAx>
        <c:axId val="930838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r>
                  <a:rPr lang="en-US" b="1"/>
                  <a:t>Mean accuracy score</a:t>
                </a:r>
              </a:p>
            </c:rich>
          </c:tx>
          <c:overlay val="0"/>
          <c:spPr>
            <a:noFill/>
            <a:ln>
              <a:noFill/>
            </a:ln>
            <a:effectLst/>
          </c:spPr>
          <c:txPr>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961876127"/>
        <c:crosses val="autoZero"/>
        <c:crossBetween val="midCat"/>
      </c:valAx>
      <c:valAx>
        <c:axId val="930476799"/>
        <c:scaling>
          <c:orientation val="minMax"/>
        </c:scaling>
        <c:delete val="0"/>
        <c:axPos val="r"/>
        <c:title>
          <c:tx>
            <c:rich>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r>
                  <a:rPr lang="en-US" b="1"/>
                  <a:t>Mean fit time</a:t>
                </a:r>
              </a:p>
            </c:rich>
          </c:tx>
          <c:overlay val="0"/>
          <c:spPr>
            <a:noFill/>
            <a:ln>
              <a:noFill/>
            </a:ln>
            <a:effectLst/>
          </c:spPr>
          <c:txPr>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930588271"/>
        <c:crosses val="max"/>
        <c:crossBetween val="midCat"/>
      </c:valAx>
      <c:valAx>
        <c:axId val="930588271"/>
        <c:scaling>
          <c:orientation val="minMax"/>
        </c:scaling>
        <c:delete val="1"/>
        <c:axPos val="b"/>
        <c:numFmt formatCode="General" sourceLinked="1"/>
        <c:majorTickMark val="out"/>
        <c:minorTickMark val="none"/>
        <c:tickLblPos val="nextTo"/>
        <c:crossAx val="930476799"/>
        <c:crosses val="autoZero"/>
        <c:crossBetween val="midCat"/>
      </c:valAx>
      <c:spPr>
        <a:noFill/>
        <a:ln>
          <a:noFill/>
        </a:ln>
        <a:effectLst/>
      </c:spPr>
    </c:plotArea>
    <c:legend>
      <c:legendPos val="b"/>
      <c:layout>
        <c:manualLayout>
          <c:xMode val="edge"/>
          <c:yMode val="edge"/>
          <c:x val="0.11293672914779458"/>
          <c:y val="0.87144886780456787"/>
          <c:w val="0.77720594383666641"/>
          <c:h val="0.11160193958805997"/>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Matthew D</dc:creator>
  <cp:keywords/>
  <dc:description/>
  <cp:lastModifiedBy>Carolina Carvalho Manhães Leite</cp:lastModifiedBy>
  <cp:revision>15</cp:revision>
  <cp:lastPrinted>2018-09-26T17:01:00Z</cp:lastPrinted>
  <dcterms:created xsi:type="dcterms:W3CDTF">2018-10-08T19:25:00Z</dcterms:created>
  <dcterms:modified xsi:type="dcterms:W3CDTF">2019-10-13T17:55:00Z</dcterms:modified>
</cp:coreProperties>
</file>