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1B2A4A" w:val="clear"/>
            <w:tcMar>
              <w:top w:type="dxa" w:w="648"/>
              <w:left w:type="dxa" w:w="576"/>
              <w:bottom w:type="dxa" w:w="648"/>
              <w:right w:type="dxa" w:w="576"/>
            </w:tcMar>
          </w:tcPr>
          <w:p>
            <w:pPr>
              <w:spacing w:after="120" w:befor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PAIOS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DE3EE"/>
                <w:sz w:val="24"/>
                <w:szCs w:val="24"/>
              </w:rPr>
              <w:t xml:space="preserve">Personal AI Operating System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9BF7"/>
                <w:sz w:val="22"/>
                <w:szCs w:val="22"/>
              </w:rPr>
              <w:t xml:space="preserve">Technical Standard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A96A8"/>
                <w:sz w:val="18"/>
                <w:szCs w:val="18"/>
              </w:rPr>
              <w:t xml:space="preserve">Architecture · Standards · Design Philosophy</w:t>
            </w:r>
          </w:p>
          <w:p>
            <w:pPr>
              <w:spacing w:after="160" w:before="320"/>
              <w:jc w:val="center"/>
            </w:pPr>
            <w:r>
              <w:rPr>
                <w:rFonts w:ascii="Arial" w:cs="Arial" w:eastAsia="Arial" w:hAnsi="Arial"/>
                <w:color w:val="DDE3EE"/>
                <w:sz w:val="18"/>
                <w:szCs w:val="18"/>
              </w:rPr>
              <w:t xml:space="preserve">Version 1.0</w:t>
            </w:r>
            <w:r>
              <w:rPr>
                <w:rFonts w:ascii="Arial" w:cs="Arial" w:eastAsia="Arial" w:hAnsi="Arial"/>
                <w:color w:val="8A96A8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DDE3EE"/>
                <w:sz w:val="18"/>
                <w:szCs w:val="18"/>
              </w:rPr>
              <w:t xml:space="preserve">June 2026</w:t>
            </w:r>
          </w:p>
        </w:tc>
      </w:tr>
    </w:tbl>
    <w:p>
      <w:pPr>
        <w:spacing w:after="0" w:before="2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摘要 Abstract</w:t>
            </w:r>
          </w:p>
          <w:p>
            <w:pPr>
              <w:spacing w:after="0" w:before="60"/>
            </w:pP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PAIOS（Personal AI Operating System）是一套面向个人知识管理、AI 协作、自动化执行与持续演化的标准化操作系统。不同于传统笔记软件、知识库或 AI Workspace，PAIOS 将个人数字资产组织为一套具有明确生命周期、治理规范、演化机制与 AI 原生能力的系统。</w:t>
            </w:r>
          </w:p>
          <w:p>
            <w:pPr>
              <w:spacing w:after="0" w:before="60"/>
            </w:pP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PAIOS 的目标不是构建一个新应用，而是建立一套长期稳定、可迁移、可持续发展的个人 AI 基础设施。</w:t>
            </w:r>
          </w:p>
        </w:tc>
      </w:tr>
    </w:tbl>
    <w:p>
      <w:pPr>
        <w:spacing w:after="0" w:before="320"/>
      </w:pPr>
    </w:p>
    <w:p>
      <w:pPr>
        <w:jc w:val="center"/>
      </w:pPr>
      <w:r>
        <w:rPr>
          <w:rFonts w:ascii="Arial" w:cs="Arial" w:eastAsia="Arial" w:hAnsi="Arial"/>
          <w:color w:val="8A96A8"/>
          <w:sz w:val="16"/>
          <w:szCs w:val="16"/>
        </w:rPr>
        <w:t xml:space="preserve">PAIOS Project  ·  Personal AI Operating System Initiative  ·  paios.standard@v1.0</w:t>
      </w:r>
    </w:p>
    <w:p>
      <w:r>
        <w:br w:type="page"/>
      </w:r>
    </w:p>
    <w:p>
      <w:pPr>
        <w:sectPr>
          <w:pgSz w:w="12240" w:h="15840" w:orient="portrait"/>
          <w:pgMar w:top="864" w:right="720" w:bottom="864" w:left="72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目录 Table of Contents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第一章  项目背景  |  Background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1.1  问题：AI 越用越乱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个人 AI 工作流在快速增长的同时，普遍面临以下系统性挑战：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知识分散，缺乏统一索引与检索机制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Prompt 无法复用，大量优质经验随会话消失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 输出结构混乱，无法建立可信知识库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文件结构无规范，长期维护成本极高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不同 AI 工具之间无协同机制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大量重复劳动，人工介入比例居高不下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随着 AI 使用时间增加，系统复杂度持续上升，最终陋入恶性循环：</w:t>
      </w:r>
    </w:p>
    <w:p>
      <w:pPr>
        <w:spacing w:after="0" w:before="60"/>
      </w:pPr>
    </w:p>
    <w:p>
      <w:pPr>
        <w:pBdr>
          <w:left w:val="single" w:color="2E6BE6" w:sz="7" w:space="5"/>
        </w:pBdr>
        <w:shd w:fill="F5F7FA" w:val="clear"/>
        <w:spacing w:after="100" w:before="100"/>
        <w:ind w:left="504"/>
      </w:pPr>
      <w:r>
        <w:rPr>
          <w:rFonts w:ascii="Arial" w:cs="Arial" w:eastAsia="Arial" w:hAnsi="Arial"/>
          <w:i/>
          <w:iCs/>
          <w:color w:val="1B2A4A"/>
          <w:sz w:val="21"/>
          <w:szCs w:val="21"/>
        </w:rPr>
        <w:t xml:space="preserve">AI 越用越乱。  而不是：AI 越用越聪明。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1.2  PAIOS 的目标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的核心问题只有一个：</w:t>
      </w:r>
    </w:p>
    <w:p>
      <w:pPr>
        <w:spacing w:after="0" w:before="40"/>
      </w:pPr>
    </w:p>
    <w:p>
      <w:pPr>
        <w:pBdr>
          <w:left w:val="single" w:color="2E6BE6" w:sz="7" w:space="5"/>
        </w:pBdr>
        <w:shd w:fill="F5F7FA" w:val="clear"/>
        <w:spacing w:after="100" w:before="100"/>
        <w:ind w:left="504"/>
      </w:pPr>
      <w:r>
        <w:rPr>
          <w:rFonts w:ascii="Arial" w:cs="Arial" w:eastAsia="Arial" w:hAnsi="Arial"/>
          <w:i/>
          <w:iCs/>
          <w:color w:val="1B2A4A"/>
          <w:sz w:val="21"/>
          <w:szCs w:val="21"/>
        </w:rPr>
        <w:t xml:space="preserve">一个人如何拥有属于自己的 AI 操作系统？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不是以下任何一种工具：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不是知识库（Knowledge Base）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不是 RAG 系统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不是 Prompt Collection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不是 AI Agent</w:t>
      </w:r>
    </w:p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是：</w:t>
      </w:r>
    </w:p>
    <w:p>
      <w:pPr>
        <w:spacing w:after="0" w:before="40"/>
      </w:pPr>
    </w:p>
    <w:p>
      <w:pPr>
        <w:pBdr>
          <w:left w:val="single" w:color="2E6BE6" w:sz="7" w:space="5"/>
        </w:pBdr>
        <w:shd w:fill="F5F7FA" w:val="clear"/>
        <w:spacing w:after="100" w:before="100"/>
        <w:ind w:left="504"/>
      </w:pPr>
      <w:r>
        <w:rPr>
          <w:rFonts w:ascii="Arial" w:cs="Arial" w:eastAsia="Arial" w:hAnsi="Arial"/>
          <w:i/>
          <w:iCs/>
          <w:color w:val="1B2A4A"/>
          <w:sz w:val="21"/>
          <w:szCs w:val="21"/>
        </w:rPr>
        <w:t xml:space="preserve">承载知识管理、Prompt 管理、Automation、AI Memory、Workflow、Governance 与 Evolution 的统一平台基础设施。</w:t>
      </w:r>
    </w:p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第二章  设计理念  |  Design Philosophy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的设计遵循八项核心原则，每项原则均指向「AI 可理解、长期可维护、持续可演化」的终极目标。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"/>
        <w:gridCol w:w="8136"/>
      </w:tblGrid>
      <w:tr>
        <w:tc>
          <w:tcPr>
            <w:tcW w:type="dxa" w:w="122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P1</w:t>
            </w:r>
          </w:p>
        </w:tc>
        <w:tc>
          <w:tcPr>
            <w:tcW w:type="dxa" w:w="813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AI First — AI 优先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所有设计首先考虑 AI 可理解性，而非人工浏览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统一命名、Metadata、模板、上下文、生命周期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"/>
        <w:gridCol w:w="8136"/>
      </w:tblGrid>
      <w:tr>
        <w:tc>
          <w:tcPr>
            <w:tcW w:type="dxa" w:w="122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P2</w:t>
            </w:r>
          </w:p>
        </w:tc>
        <w:tc>
          <w:tcPr>
            <w:tcW w:type="dxa" w:w="813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Single Source of Truth — 单一权威来源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任何知识只允许存在一个权威来源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杀绝重复、冲突与版本漂移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"/>
        <w:gridCol w:w="8136"/>
      </w:tblGrid>
      <w:tr>
        <w:tc>
          <w:tcPr>
            <w:tcW w:type="dxa" w:w="122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</w:t>
            </w:r>
          </w:p>
        </w:tc>
        <w:tc>
          <w:tcPr>
            <w:tcW w:type="dxa" w:w="813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Everything Evolves — 持续演化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任何内容都允许升级、废弃、迁移、归档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没有永久固定结构，只有持续演化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"/>
        <w:gridCol w:w="8136"/>
      </w:tblGrid>
      <w:tr>
        <w:tc>
          <w:tcPr>
            <w:tcW w:type="dxa" w:w="122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P4</w:t>
            </w:r>
          </w:p>
        </w:tc>
        <w:tc>
          <w:tcPr>
            <w:tcW w:type="dxa" w:w="813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Convention over Configuration — 规范优先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优先统一规范，而非大量配置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减少特殊规则与脚本依赖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"/>
        <w:gridCol w:w="8136"/>
      </w:tblGrid>
      <w:tr>
        <w:tc>
          <w:tcPr>
            <w:tcW w:type="dxa" w:w="122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P5</w:t>
            </w:r>
          </w:p>
        </w:tc>
        <w:tc>
          <w:tcPr>
            <w:tcW w:type="dxa" w:w="813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Automation by Default — 默认自动化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凡是能够自动完成的，不依赖人工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涵盖命名、索引、报告、检查、迁移等全链路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"/>
        <w:gridCol w:w="8136"/>
      </w:tblGrid>
      <w:tr>
        <w:tc>
          <w:tcPr>
            <w:tcW w:type="dxa" w:w="122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P6</w:t>
            </w:r>
          </w:p>
        </w:tc>
        <w:tc>
          <w:tcPr>
            <w:tcW w:type="dxa" w:w="813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Knowledge as Code — 知识即代码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知识与代码采用相同治理方式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Version / Review / Audit / Change Log / ADR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"/>
        <w:gridCol w:w="8136"/>
      </w:tblGrid>
      <w:tr>
        <w:tc>
          <w:tcPr>
            <w:tcW w:type="dxa" w:w="122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P7</w:t>
            </w:r>
          </w:p>
        </w:tc>
        <w:tc>
          <w:tcPr>
            <w:tcW w:type="dxa" w:w="813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Minimal Core — 极简内核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内核保持极简，任何复杂能力插件化、模块化、可替换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"/>
        <w:gridCol w:w="8136"/>
      </w:tblGrid>
      <w:tr>
        <w:tc>
          <w:tcPr>
            <w:tcW w:type="dxa" w:w="122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P8</w:t>
            </w:r>
          </w:p>
        </w:tc>
        <w:tc>
          <w:tcPr>
            <w:tcW w:type="dxa" w:w="813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Human in Control — 人类掌控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AI 是执行者，人始终拥有最终决策权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第三章  系统架构  |  System Architecture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采用分层架构设计，每层职责明确、互相解耦，支持独立演化与替换。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│                   User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├──────────────────────────────────────────┤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│       AI Interface Layer        │  Prompt / Context / Memory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├──────────────────────────────────────────┤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│       Workflow Layer             │  SOP / Task Chain / Planner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├──────────────────────────────────────────┤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│       Knowledge Layer           │  Docs / Templates / Assets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├──────────────────────────────────────────┤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│       Automation Layer          │  Scripts / CLI / Batch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├──────────────────────────────────────────┤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│       Governance Layer          │  Rules / ADR / 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├──────────────────────────────────────────┤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│       Infrastructure            │  File System / Runtime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└──────────────────────────────────────────┘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2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层次说明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每一层的职责定义如下：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User  —  人类决策者，AI 工作流的最终控制者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 Interface Layer  —  管理 Prompt、Context 注入与 Memory 调度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Workflow Layer  —  定义标准操作流程、任务链与 AI Planner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Knowledge Layer  —  统一知识文档、模板与附件资产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Automation Layer  —  执行脚本、CLI 工具与自动批处理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Governance Layer  —  维护规范、ADR 决策记录与质量审核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Infrastructure  —  文件系统、Runtime 与存储基础设施</w:t>
      </w:r>
    </w:p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第四章  开发历程  |  Evolution History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并非一次性设计完成，而是经历六个演化阶段，从混沌走向标准化。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2304"/>
        <w:gridCol w:w="6192"/>
      </w:tblGrid>
      <w:tr>
        <w:tc>
          <w:tcPr>
            <w:tcW w:type="dxa" w:w="86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2E6BE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 1</w:t>
            </w:r>
          </w:p>
        </w:tc>
        <w:tc>
          <w:tcPr>
            <w:tcW w:type="dxa" w:w="230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Workspace</w:t>
            </w:r>
          </w:p>
        </w:tc>
        <w:tc>
          <w:tcPr>
            <w:tcW w:type="dxa" w:w="6192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大量 Prompt  ·  大量 Markdown  ·  缺乏统一规范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2304"/>
        <w:gridCol w:w="6192"/>
      </w:tblGrid>
      <w:tr>
        <w:tc>
          <w:tcPr>
            <w:tcW w:type="dxa" w:w="86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2E6BE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 2</w:t>
            </w:r>
          </w:p>
        </w:tc>
        <w:tc>
          <w:tcPr>
            <w:tcW w:type="dxa" w:w="230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6192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建立模板  ·  建立标签  ·  建立目录  ·  形成知识体系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2304"/>
        <w:gridCol w:w="6192"/>
      </w:tblGrid>
      <w:tr>
        <w:tc>
          <w:tcPr>
            <w:tcW w:type="dxa" w:w="86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2E6BE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 3</w:t>
            </w:r>
          </w:p>
        </w:tc>
        <w:tc>
          <w:tcPr>
            <w:tcW w:type="dxa" w:w="230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Governance</w:t>
            </w:r>
          </w:p>
        </w:tc>
        <w:tc>
          <w:tcPr>
            <w:tcW w:type="dxa" w:w="6192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引入 ADR  ·  引入 Decision  ·  Rule/Review/Checklist  ·  工程化起步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2304"/>
        <w:gridCol w:w="6192"/>
      </w:tblGrid>
      <w:tr>
        <w:tc>
          <w:tcPr>
            <w:tcW w:type="dxa" w:w="86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2E6BE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 4</w:t>
            </w:r>
          </w:p>
        </w:tc>
        <w:tc>
          <w:tcPr>
            <w:tcW w:type="dxa" w:w="230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192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引入 Python/PowerShell/CLI  ·  自动索引  ·  自动报告  ·  自动检查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2304"/>
        <w:gridCol w:w="6192"/>
      </w:tblGrid>
      <w:tr>
        <w:tc>
          <w:tcPr>
            <w:tcW w:type="dxa" w:w="86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2E6BE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 5</w:t>
            </w:r>
          </w:p>
        </w:tc>
        <w:tc>
          <w:tcPr>
            <w:tcW w:type="dxa" w:w="230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Native</w:t>
            </w:r>
          </w:p>
        </w:tc>
        <w:tc>
          <w:tcPr>
            <w:tcW w:type="dxa" w:w="6192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引入 Metadata  ·  引入 Context  ·  Memory/Verification  ·  Prompt Pipeline  ·  真正成为 AI OS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2304"/>
        <w:gridCol w:w="6192"/>
      </w:tblGrid>
      <w:tr>
        <w:tc>
          <w:tcPr>
            <w:tcW w:type="dxa" w:w="86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2E6BE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 6</w:t>
            </w:r>
          </w:p>
        </w:tc>
        <w:tc>
          <w:tcPr>
            <w:tcW w:type="dxa" w:w="2304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 2.x</w:t>
            </w:r>
          </w:p>
        </w:tc>
        <w:tc>
          <w:tcPr>
            <w:tcW w:type="dxa" w:w="6192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Lean Architecture  ·  Migration 完成  ·  Versioning 成熟  ·  形成稳定标准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第五章  核心模块  |  Core Modules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由七个标准功能模块组成，各模块边界清晰、职责独立。</w:t>
      </w:r>
    </w:p>
    <w:p>
      <w:pPr>
        <w:spacing w:after="0" w:before="10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5.1  Knowledge — 知识管理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知识文档、学习笔记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参考资料与外部文献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统一索引与标签体系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5.2  Prompt — Prompt 管理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Prompt Library：分类存储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Prompt Pattern：抽象可复用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Prompt Version：版本追踪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Prompt Governance：质量审核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5.3  Automation — 自动化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Python / PowerShell 脚本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CLI 工具与批处理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自动执行与定时触发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5.4  Workflow — 工作流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标准操作流程（SOP）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任务链与 AI Workflow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跨模块协同触发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5.5  Governance — 治理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规范文档与审核规则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ADR（架构决策记录）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版本控制与变更管理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5.6  Evolution — 演化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迁移计划与架构升级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兼容性维护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演化日志与变更追踪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5.7  Templates &amp; Assets — 模板与资产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统一文档模板与 Metadata 规范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图片、附件、PDF、媒体文件管理</w:t>
      </w:r>
    </w:p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第六章  元数据标准  |  Metadata Standard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所有文档统一采用结构化 Metadata，使 AI 能够理解文档、建立关系、验证可信度并追踪生命周期。</w:t>
      </w:r>
    </w:p>
    <w:p>
      <w:pPr>
        <w:spacing w:after="0" w:before="10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标准 Metadata 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title:        # 文档标题（必填）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status:       # draft | review | approved | released | deprecated | archived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version:      # 语义版本号，如 1.0.0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owner:        # 负责人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created:      # 创建日期，ISO 8601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updated:      # 最后更新日期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tags:         # 标签列表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verification: # verified | unverified | outdated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related:      # 关联文档列表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---</w:t>
            </w:r>
          </w:p>
        </w:tc>
      </w:tr>
    </w:tbl>
    <w:p>
      <w:pPr>
        <w:spacing w:after="0" w:before="12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Metadata 的作用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使 AI 理解文档的上下文与可信度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建立文档之间的关联关系网络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支持自动化索引与报告生成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追踪每份文档的完整生命周期</w:t>
      </w:r>
    </w:p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第七章  生命周期  |  Lifecycle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所有资产遵循统一的六阶段生命周期，避免知识库长期积累「僵尸文档」与失效知识。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Draft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|  初始创建，尚未经过审核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Review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|  进入审核流程，等待评审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Approved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|  通过审核，可对内使用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Released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|  正式发布，对外生效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Deprecated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|  标记废弃，不再维护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Archived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永久归档，保留历史记录</w:t>
            </w:r>
          </w:p>
        </w:tc>
      </w:tr>
    </w:tbl>
    <w:p>
      <w:pPr>
        <w:spacing w:after="0" w:before="120"/>
      </w:pP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生命周期统一管理的核心价値：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避免长期混乱：每份文档始终有明确的当前状态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支持自动化治理：脚本可按状态自动分类与清理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Archived 文档不删除，只归档，保留历史轨迹</w:t>
      </w:r>
    </w:p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第八章  AI 能力  |  AI Capabilities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本身不是 AI，但它为 AI 提供完整的能力基础设施，使 AI 能够高效、可靠地工作。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PAIOS 提供的 AI 能力层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Context Management  —  结构化上下文注入与管理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Memory  —  跨会话知识持久化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Knowledge Retrieval  —  统一知识检索接口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Prompt Composition  —  Prompt 模板组合与版本管理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Workflow Planning  —  AI 驱动的任务规划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Verification  —  AI 输出的可信度验证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Reasoning Support  —  推理过程辅助与记录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Report Generation  —  自动化报告输出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Automation Trigger  —  条件触发与自动执行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这些能力共同构成「AI 原生」的核心含义：AI 不是外挂工具，而是系统的一等公民。</w:t>
      </w:r>
    </w:p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第九章  治理体系  |  Governance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建立了完整的治理体系，确保系统在长期演化过程中保持可信、一致与可审计。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治理机制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Rule  —  规范文档，定义系统行为边界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ADR  —  记录每个关键架构决策的背景与依据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Review  —  周期性质量审查流程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Decision  —  重大决策追踪与归档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Migration  —  版本迁移计划与执行记录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Audit  —  合规审核与问题追踪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Verification  —  文档与知识的可信度验证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治理解决的问题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防止 AI 幻觉：通过 Verification 机制过滤不可信输出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避免重复知识：Single Source of Truth 规则强制执行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清除失效知识：生命周期机制自动标记并归档过期内容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解决规则冲突：ADR 记录决策依据，避免规则相互矛盾</w:t>
      </w:r>
    </w:p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第十章  持续演化  |  Continuous Evolution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Evolution First 是 PAIOS 最重要的设计原则之一。系统不以「完成」为目标，而以「持续改进」为核心驱动力。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可演化的维度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目录结构升级  —  随业务增长调整目录层次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模板升级  —  随最佳实践更新文档模板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Metadata 升级  —  扩展字段定义与验证规则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规则升级  —  更新治理规范与操作边界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Automation 升级  —  引入新的自动化工具与脚本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 能力升级  —  集成新的 AI 模型与接口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采用语义版本（Semantic Versioning）追踪所有重大变更：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MAJOR.MINOR.PATCH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MAJOR  破坏性变更（目录重构、Metadata Schema 变更）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MINOR  新增能力（新模块、新模板、新 Automation）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PATCH  问题修复、文档更新、规则细化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第十一章  技术优势  |  Advantages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相比传统知识库与 AI 工具，PAIOS 在以下维度具有显著优势：</w:t>
      </w:r>
    </w:p>
    <w:p>
      <w:pPr>
        <w:spacing w:after="0" w:before="80"/>
      </w:pPr>
    </w:p>
    <w:p>
      <w:pPr>
        <w:spacing w:after="40" w:before="20"/>
        <w:ind w:left="360"/>
      </w:pPr>
      <w:r>
        <w:rPr>
          <w:rFonts w:ascii="Arial" w:cs="Arial" w:eastAsia="Arial" w:hAnsi="Arial"/>
          <w:b/>
          <w:bCs/>
          <w:color w:val="0B6E7A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AI 原生设计  —  所有结构均以 AI 可理解为优先考量</w:t>
      </w:r>
    </w:p>
    <w:p>
      <w:pPr>
        <w:spacing w:after="40" w:before="20"/>
        <w:ind w:left="360"/>
      </w:pPr>
      <w:r>
        <w:rPr>
          <w:rFonts w:ascii="Arial" w:cs="Arial" w:eastAsia="Arial" w:hAnsi="Arial"/>
          <w:b/>
          <w:bCs/>
          <w:color w:val="0B6E7A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完整生命周期  —  文档从创建到归档全程可追踪</w:t>
      </w:r>
    </w:p>
    <w:p>
      <w:pPr>
        <w:spacing w:after="40" w:before="20"/>
        <w:ind w:left="360"/>
      </w:pPr>
      <w:r>
        <w:rPr>
          <w:rFonts w:ascii="Arial" w:cs="Arial" w:eastAsia="Arial" w:hAnsi="Arial"/>
          <w:b/>
          <w:bCs/>
          <w:color w:val="0B6E7A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可持续维护  —  Evolution First 确保系统不会过时</w:t>
      </w:r>
    </w:p>
    <w:p>
      <w:pPr>
        <w:spacing w:after="40" w:before="20"/>
        <w:ind w:left="360"/>
      </w:pPr>
      <w:r>
        <w:rPr>
          <w:rFonts w:ascii="Arial" w:cs="Arial" w:eastAsia="Arial" w:hAnsi="Arial"/>
          <w:b/>
          <w:bCs/>
          <w:color w:val="0B6E7A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自动治理  —  规范执行不依赖人工提醒</w:t>
      </w:r>
    </w:p>
    <w:p>
      <w:pPr>
        <w:spacing w:after="40" w:before="20"/>
        <w:ind w:left="360"/>
      </w:pPr>
      <w:r>
        <w:rPr>
          <w:rFonts w:ascii="Arial" w:cs="Arial" w:eastAsia="Arial" w:hAnsi="Arial"/>
          <w:b/>
          <w:bCs/>
          <w:color w:val="0B6E7A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自动审核  —  Verification 机制过滤低质内容</w:t>
      </w:r>
    </w:p>
    <w:p>
      <w:pPr>
        <w:spacing w:after="40" w:before="20"/>
        <w:ind w:left="360"/>
      </w:pPr>
      <w:r>
        <w:rPr>
          <w:rFonts w:ascii="Arial" w:cs="Arial" w:eastAsia="Arial" w:hAnsi="Arial"/>
          <w:b/>
          <w:bCs/>
          <w:color w:val="0B6E7A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自动索引  —  _index.md 随内容变化自动更新</w:t>
      </w:r>
    </w:p>
    <w:p>
      <w:pPr>
        <w:spacing w:after="40" w:before="20"/>
        <w:ind w:left="360"/>
      </w:pPr>
      <w:r>
        <w:rPr>
          <w:rFonts w:ascii="Arial" w:cs="Arial" w:eastAsia="Arial" w:hAnsi="Arial"/>
          <w:b/>
          <w:bCs/>
          <w:color w:val="0B6E7A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自动报告  —  周期性报告无需手动撰写</w:t>
      </w:r>
    </w:p>
    <w:p>
      <w:pPr>
        <w:spacing w:after="40" w:before="20"/>
        <w:ind w:left="360"/>
      </w:pPr>
      <w:r>
        <w:rPr>
          <w:rFonts w:ascii="Arial" w:cs="Arial" w:eastAsia="Arial" w:hAnsi="Arial"/>
          <w:b/>
          <w:bCs/>
          <w:color w:val="0B6E7A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标准模板  —  统一模板降低创建成本</w:t>
      </w:r>
    </w:p>
    <w:p>
      <w:pPr>
        <w:spacing w:after="40" w:before="20"/>
        <w:ind w:left="360"/>
      </w:pPr>
      <w:r>
        <w:rPr>
          <w:rFonts w:ascii="Arial" w:cs="Arial" w:eastAsia="Arial" w:hAnsi="Arial"/>
          <w:b/>
          <w:bCs/>
          <w:color w:val="0B6E7A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工程化规范  —  ADR、Review、Changelog 等工程实践</w:t>
      </w:r>
    </w:p>
    <w:p>
      <w:pPr>
        <w:spacing w:after="40" w:before="20"/>
        <w:ind w:left="360"/>
      </w:pPr>
      <w:r>
        <w:rPr>
          <w:rFonts w:ascii="Arial" w:cs="Arial" w:eastAsia="Arial" w:hAnsi="Arial"/>
          <w:b/>
          <w:bCs/>
          <w:color w:val="0B6E7A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长期可迁移  —  标准化设计支持平台迁移</w:t>
      </w:r>
    </w:p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第十二章  与其他系统的区别  |  Comparison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与常见 AI 工具和知识管理平台的定位差异如下：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c>
          <w:tcPr>
            <w:tcW w:type="dxa" w:w="2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</w:t>
            </w:r>
          </w:p>
        </w:tc>
        <w:tc>
          <w:tcPr>
            <w:tcW w:type="dxa" w:w="2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50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PAIOS 区别</w:t>
            </w:r>
          </w:p>
        </w:tc>
      </w:tr>
      <w:tr>
        <w:tc>
          <w:tcPr>
            <w:tcW w:type="dxa" w:w="2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Obsidian</w:t>
            </w:r>
          </w:p>
        </w:tc>
        <w:tc>
          <w:tcPr>
            <w:tcW w:type="dxa" w:w="2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笔记工具</w:t>
            </w:r>
          </w:p>
        </w:tc>
        <w:tc>
          <w:tcPr>
            <w:tcW w:type="dxa" w:w="50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PAIOS 是结构化标准体系，而非个人笔记工具</w:t>
            </w:r>
          </w:p>
        </w:tc>
      </w:tr>
      <w:tr>
        <w:tc>
          <w:tcPr>
            <w:tcW w:type="dxa" w:w="2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Notion</w:t>
            </w:r>
          </w:p>
        </w:tc>
        <w:tc>
          <w:tcPr>
            <w:tcW w:type="dxa" w:w="2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信息管理</w:t>
            </w:r>
          </w:p>
        </w:tc>
        <w:tc>
          <w:tcPr>
            <w:tcW w:type="dxa" w:w="50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PAIOS 是 AI 原生操作系统，而非内容数据库</w:t>
            </w:r>
          </w:p>
        </w:tc>
      </w:tr>
      <w:tr>
        <w:tc>
          <w:tcPr>
            <w:tcW w:type="dxa" w:w="2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Cursor</w:t>
            </w:r>
          </w:p>
        </w:tc>
        <w:tc>
          <w:tcPr>
            <w:tcW w:type="dxa" w:w="2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IDE</w:t>
            </w:r>
          </w:p>
        </w:tc>
        <w:tc>
          <w:tcPr>
            <w:tcW w:type="dxa" w:w="50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PAIOS 面向个人全系统，而非代码编辑场景</w:t>
            </w:r>
          </w:p>
        </w:tc>
      </w:tr>
      <w:tr>
        <w:tc>
          <w:tcPr>
            <w:tcW w:type="dxa" w:w="2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Projects</w:t>
            </w:r>
          </w:p>
        </w:tc>
        <w:tc>
          <w:tcPr>
            <w:tcW w:type="dxa" w:w="2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Workspace</w:t>
            </w:r>
          </w:p>
        </w:tc>
        <w:tc>
          <w:tcPr>
            <w:tcW w:type="dxa" w:w="50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PAIOS 强调长期治理与标准化，而非会话上下文</w:t>
            </w:r>
          </w:p>
        </w:tc>
      </w:tr>
      <w:tr>
        <w:tc>
          <w:tcPr>
            <w:tcW w:type="dxa" w:w="2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Codex</w:t>
            </w:r>
          </w:p>
        </w:tc>
        <w:tc>
          <w:tcPr>
            <w:tcW w:type="dxa" w:w="2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代码生成</w:t>
            </w:r>
          </w:p>
        </w:tc>
        <w:tc>
          <w:tcPr>
            <w:tcW w:type="dxa" w:w="50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5F7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PAIOS 管理知识、流程与自动化的完整生命周期</w:t>
            </w:r>
          </w:p>
        </w:tc>
      </w:tr>
    </w:tbl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并非替代任何单一工具，而是作为上层标准，使各类工具在统一框架下协同运作。</w:t>
      </w:r>
    </w:p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第十三章  未来路线图  |  Roadmap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以下能力将在未来版本中逐步集成，持续扩展 PAIOS 的边界：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近期（v1.x）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Agent Framework  —  标准化 AI Agent 接入规范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MCP Integration  —  Model Context Protocol 混入集成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Local LLM  —  本地大模型运行支持</w:t>
      </w:r>
    </w:p>
    <w:p>
      <w:pPr>
        <w:spacing w:after="0" w:before="6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中期（v2.x）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Memory Graph  —  知识关系图谱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Vector Retrieval  —  向量语义检索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Multi-Agent Collaboration  —  多 Agent 协同框架</w:t>
      </w:r>
    </w:p>
    <w:p>
      <w:pPr>
        <w:spacing w:after="0" w:before="6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长期（v3.x+）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 Planner  —  自主任务规划与执行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Self-Optimization  —  系统自我优化机制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Cross-Device Synchronization  —  跨设备数据同步</w:t>
      </w:r>
    </w:p>
    <w:p>
      <w:r>
        <w:br w:type="page"/>
      </w:r>
    </w:p>
    <w:p>
      <w:pPr>
        <w:pStyle w:val="Heading1"/>
        <w:pBdr>
          <w:bottom w:val="single" w:color="2E6BE6" w:sz="3" w:space="2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总结  |  Summary</w:t>
      </w:r>
    </w:p>
    <w:p>
      <w:pPr>
        <w:pBdr>
          <w:left w:val="single" w:color="2E6BE6" w:sz="7" w:space="5"/>
        </w:pBdr>
        <w:shd w:fill="F5F7FA" w:val="clear"/>
        <w:spacing w:after="100" w:before="100"/>
        <w:ind w:left="504"/>
      </w:pPr>
      <w:r>
        <w:rPr>
          <w:rFonts w:ascii="Arial" w:cs="Arial" w:eastAsia="Arial" w:hAnsi="Arial"/>
          <w:i/>
          <w:iCs/>
          <w:color w:val="1B2A4A"/>
          <w:sz w:val="21"/>
          <w:szCs w:val="21"/>
        </w:rPr>
        <w:t xml:space="preserve">PAIOS 不是一个软件，也不是一个 AI，而是一套面向 AI 时代的个人操作系统标准（Personal AI Operating System Standard）。它以 AI 原生设计、知识工程、自动化治理和持续演化为核心，通过统一的架构、规范、生命周期和治理机制，将知识、工作流、自动化与 AI 能力整合为一个长期可维护、可迁移、可扩展的个人数字基础设施。</w:t>
      </w:r>
    </w:p>
    <w:p>
      <w:pPr>
        <w:spacing w:after="0" w:before="12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6BE6"/>
          <w:sz w:val="23"/>
          <w:szCs w:val="23"/>
        </w:rPr>
        <w:t xml:space="preserve">完整文档体系建议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如计划将 PAIOS 开源或作为正式标准发布，建议在本白皮书基础上构建以下文档体系：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Standard  —  定义术语、目录结构、元数据、生命周期与治理规则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Architecture  —  描述整体架构、模块关系、数据流与扩展机制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Developer Guide  —  说明如何开发插件、自动化工具、Agent、CLI 与扩展模块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Governance  —  ADR、Review、版本管理、迁移策略、质量审查与演化流程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PAIOS API &amp; Extension Specification  —  模块间接口、元数据格式、Automation API 与 MCP/Agent 扩展协议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E" w:sz="2" w:space="1"/>
      </w:pBdr>
      <w:tabs>
        <w:tab w:val="right" w:pos="9360"/>
      </w:tabs>
    </w:pPr>
    <w:r>
      <w:rPr>
        <w:rFonts w:ascii="Arial" w:cs="Arial" w:eastAsia="Arial" w:hAnsi="Arial"/>
        <w:color w:val="8A96A8"/>
        <w:sz w:val="17"/>
        <w:szCs w:val="17"/>
      </w:rPr>
      <w:t xml:space="preserve">© 2026 PAIOS Project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A96A8"/>
        <w:sz w:val="17"/>
        <w:szCs w:val="17"/>
      </w:rPr>
      <w:t xml:space="preserve">Page </w:t>
    </w:r>
    <w:r>
      <w:rPr>
        <w:rFonts w:ascii="Arial" w:cs="Arial" w:eastAsia="Arial" w:hAnsi="Arial"/>
        <w:color w:val="8A96A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6A8"/>
        <w:sz w:val="17"/>
        <w:szCs w:val="17"/>
      </w:rPr>
      <w:t xml:space="preserve"> / </w:t>
    </w:r>
    <w:r>
      <w:rPr>
        <w:rFonts w:ascii="Arial" w:cs="Arial" w:eastAsia="Arial" w:hAnsi="Arial"/>
        <w:color w:val="8A96A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E" w:sz="2" w:space="1"/>
      </w:pBdr>
      <w:tabs>
        <w:tab w:val="right" w:pos="9360"/>
      </w:tabs>
    </w:pPr>
    <w:r>
      <w:rPr>
        <w:rFonts w:ascii="Arial" w:cs="Arial" w:eastAsia="Arial" w:hAnsi="Arial"/>
        <w:color w:val="8A96A8"/>
        <w:sz w:val="17"/>
        <w:szCs w:val="17"/>
      </w:rPr>
      <w:t xml:space="preserve">PAIOS Technical Standard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8A96A8"/>
        <w:sz w:val="17"/>
        <w:szCs w:val="17"/>
      </w:rPr>
      <w:t xml:space="preserve">Personal AI Operating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Arial" w:cs="Arial" w:eastAsia="Arial" w:hAnsi="Arial"/>
      <w:b/>
      <w:bCs/>
      <w:color w:val="1B2A4A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6BE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Arial" w:cs="Arial" w:eastAsia="Arial" w:hAnsi="Arial"/>
      <w:b/>
      <w:bCs/>
      <w:color w:val="0B6E7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2026-06-29T01:41:32.719Z</dcterms:created>
  <dcterms:modified xsi:type="dcterms:W3CDTF">2026-06-29T01:41:32.790Z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