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131577"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-1134745</wp:posOffset>
                </wp:positionH>
                <wp:positionV relativeFrom="paragraph">
                  <wp:posOffset>2144395</wp:posOffset>
                </wp:positionV>
                <wp:extent cx="7561580" cy="87503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1580" cy="875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1BF7C7">
                            <w:pPr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sz w:val="48"/>
                                <w:szCs w:val="6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48"/>
                                <w:szCs w:val="60"/>
                                <w:lang w:val="en-US" w:eastAsia="zh-CN"/>
                              </w:rPr>
                              <w:t>GZH-2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89.35pt;margin-top:168.85pt;height:68.9pt;width:595.4pt;z-index:251660288;mso-width-relative:page;mso-height-relative:page;" filled="f" stroked="f" coordsize="21600,21600" o:gfxdata="UEsDBAoAAAAAAIdO4kAAAAAAAAAAAAAAAAAEAAAAZHJzL1BLAwQUAAAACACHTuJAHBrio94AAAAN&#10;AQAADwAAAGRycy9kb3ducmV2LnhtbE2Py07DMBBF90j8gzVI7FrbKSFRmkmFIlVICBYt3bBzYjeJ&#10;6keI3Qd8Pe6q7GY0R3fOLVcXo8lJTX5wFoHPGRBlWycH2yHsPtezHIgPwkqhnVUIP8rDqrq/K0Uh&#10;3dlu1GkbOhJDrC8EQh/CWFDq214Z4eduVDbe9m4yIsR16qicxDmGG00Txp6pEYONH3oxqrpX7WF7&#10;NAhv9fpDbJrE5L+6fn3fv4zfu68U8fGBsyWQoC7hBsNVP6pDFZ0ad7TSE40w41meRRZhscjicEUY&#10;TziQBuEpS1OgVUn/t6j+AFBLAwQUAAAACACHTuJAntEM6T0CAABmBAAADgAAAGRycy9lMm9Eb2Mu&#10;eG1srVTBTtwwEL1X6j9YvpfsAgG6Iou2IKpKqCDRqmev45BItse1vST0A9o/4NRL7/0uvqPPzu6C&#10;aA8cenHGM+OZeW9mcnwyGM1ulQ8d2YpPdyacKSup7uxNxT9/On9zxFmIwtZCk1UVv1OBn8xfvzru&#10;3UztUku6Vp4hiA2z3lW8jdHNiiLIVhkRdsgpC2ND3oiIq78pai96RDe62J1MDoqefO08SRUCtGej&#10;ka8j+pcEpKbppDojuTLKxjGqV1pEQApt5wKf52qbRsl42TRBRaYrDqQxn0gCeZnOYn4sZjdeuLaT&#10;6xLES0p4hsmIziLpNtSZiIKtfPdXKNNJT4GauCPJFCOQzAhQTCfPuLluhVMZC6gObkt6+H9h5cfb&#10;K8+6uuIlZ1YYNPzh/sfDz98Pv76zMtHTuzCD17WDXxze0YCh2egDlAn10HiTvsDDYAe5d1ty1RCZ&#10;hPKwPJiWRzBJ2I4Oy8leZr94fO18iO8VGZaEins0L3Mqbi9CRCVw3bikZJbOO61zA7VlfcUP9spJ&#10;frC14IW2eJgwjLUmKQ7LYQ1sSfUdcHkaByM4ed4h+YUI8Up4TALqxa7ESxyNJiShtcRZS/7bv/TJ&#10;Hw2ClbMek1Xx8HUlvOJMf7Bo3dvp/j7CxnzZLw93cfFPLcunFrsyp4ThnWIrncxi8o96IzaezBes&#10;1CJlhUlYidwVjxvxNI7zjpWUarHIThg+J+KFvXYyhR7pXKwiNV1mOtE0crNmD+OXG7BelTTfT+/Z&#10;6/H3MP8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HBrio94AAAANAQAADwAAAAAAAAABACAAAAAi&#10;AAAAZHJzL2Rvd25yZXYueG1sUEsBAhQAFAAAAAgAh07iQJ7RDOk9AgAAZgQAAA4AAAAAAAAAAQAg&#10;AAAALQEAAGRycy9lMm9Eb2MueG1sUEsFBgAAAAAGAAYAWQEAANw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91BF7C7">
                      <w:pPr>
                        <w:jc w:val="center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sz w:val="48"/>
                          <w:szCs w:val="6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48"/>
                          <w:szCs w:val="60"/>
                          <w:lang w:val="en-US" w:eastAsia="zh-CN"/>
                        </w:rPr>
                        <w:t>GZH-2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-1134745</wp:posOffset>
                </wp:positionH>
                <wp:positionV relativeFrom="paragraph">
                  <wp:posOffset>2886075</wp:posOffset>
                </wp:positionV>
                <wp:extent cx="7561580" cy="875030"/>
                <wp:effectExtent l="0" t="0" r="0" b="0"/>
                <wp:wrapNone/>
                <wp:docPr id="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61580" cy="875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44CD7C">
                            <w:pPr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sz w:val="60"/>
                                <w:szCs w:val="11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56"/>
                                <w:szCs w:val="96"/>
                                <w:lang w:val="en-US" w:eastAsia="zh-CN"/>
                              </w:rPr>
                              <w:t>用户使用说明书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89.35pt;margin-top:227.25pt;height:68.9pt;width:595.4pt;z-index:251661312;mso-width-relative:page;mso-height-relative:page;" filled="f" stroked="f" coordsize="21600,21600" o:gfxdata="UEsDBAoAAAAAAIdO4kAAAAAAAAAAAAAAAAAEAAAAZHJzL1BLAwQUAAAACACHTuJAJqbqqN4AAAAN&#10;AQAADwAAAGRycy9kb3ducmV2LnhtbE2Py07DMBBF90j8gzVI7FrboaEhxKlQpAoJwaKlG3ZOPE0i&#10;4nGI3Qd8Pe4KlqN7dO+ZYnW2Azvi5HtHCuRcAENqnOmpVbB7X88yYD5oMnpwhAq+0cOqvL4qdG7c&#10;iTZ43IaWxRLyuVbQhTDmnPumQ6v93I1IMdu7yeoQz6nlZtKnWG4Hnghxz63uKS50esSqw+Zze7AK&#10;Xqr1m97Uic1+hur5df80fu0+UqVub6R4BBbwHP5guOhHdSijU+0OZDwbFMzkMltGVsEiXaTALoiQ&#10;iQRWK0gfkjvgZcH/f1H+AlBLAwQUAAAACACHTuJABKqypT4CAABmBAAADgAAAGRycy9lMm9Eb2Mu&#10;eG1srVTNbtswDL4P2DsIuq9O2qY/QZ0ia9FhQLEW6IadFVmODUiiJim1uwfY3mCnXXbfc/U59klO&#10;0qDboYddZIqkSH4fSZ+d90aze+VDS7bk470RZ8pKqlq7LPmnj1dvTjgLUdhKaLKq5A8q8PPZ61dn&#10;nZuqfWpIV8ozBLFh2rmSNzG6aVEE2Sgjwh45ZWGsyRsRcfXLovKiQ3Sji/3R6KjoyFfOk1QhQHs5&#10;GPk6on9JQKrrVqpLkiujbByieqVFBKTQtC7wWa62rpWMN3UdVGS65EAa84kkkBfpLGZnYrr0wjWt&#10;XJcgXlLCM0xGtBZJt6EuRRRs5du/QplWegpUxz1JphiAZEaAYjx6xs1dI5zKWEB1cFvSw/8LKz/c&#10;33rWViU/5cwKg4Y//vj++PP3469v7DTR07kwhdedg1/s31KPodnoA5QJdV97k77Aw2AHuQ9bclUf&#10;mYTyeHI0npzAJGE7OZ6MDjL7xdNr50N8p8iwJJTco3mZU3F/HSIqgevGJSWzdNVqnRuoLetKfnQw&#10;GeUHWwteaIuHCcNQa5Jiv+jXwBZUPQCXp2EwgpNXLZJfixBvhcckoF7sSrzBUWtCElpLnDXkv/5L&#10;n/zRIFg56zBZJQ9fVsIrzvR7i9adjg8PETbmy+HkeB8Xv2tZ7FrsylwQhneMrXQyi8k/6o1YezKf&#10;sVLzlBUmYSVylzxuxIs4zDtWUqr5PDth+JyI1/bOyRR6oHO+ilS3melE08DNmj2MX27AelXSfO/e&#10;s9fT72H2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Cam6qjeAAAADQEAAA8AAAAAAAAAAQAgAAAA&#10;IgAAAGRycy9kb3ducmV2LnhtbFBLAQIUABQAAAAIAIdO4kAEqrKlPgIAAGYEAAAOAAAAAAAAAAEA&#10;IAAAAC0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944CD7C">
                      <w:pPr>
                        <w:jc w:val="center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sz w:val="60"/>
                          <w:szCs w:val="11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56"/>
                          <w:szCs w:val="96"/>
                          <w:lang w:val="en-US" w:eastAsia="zh-CN"/>
                        </w:rPr>
                        <w:t>用户使用说明书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-1143635</wp:posOffset>
                </wp:positionH>
                <wp:positionV relativeFrom="paragraph">
                  <wp:posOffset>1487805</wp:posOffset>
                </wp:positionV>
                <wp:extent cx="7561580" cy="87503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823720" y="2792730"/>
                          <a:ext cx="7561580" cy="8750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4A9AB8">
                            <w:pPr>
                              <w:jc w:val="center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sz w:val="56"/>
                                <w:szCs w:val="9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56"/>
                                <w:szCs w:val="96"/>
                                <w:lang w:val="en-US" w:eastAsia="zh-CN"/>
                              </w:rPr>
                              <w:t>机器狗版多合一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90.05pt;margin-top:117.15pt;height:68.9pt;width:595.4pt;z-index:251659264;mso-width-relative:page;mso-height-relative:page;" filled="f" stroked="f" coordsize="21600,21600" o:gfxdata="UEsDBAoAAAAAAIdO4kAAAAAAAAAAAAAAAAAEAAAAZHJzL1BLAwQUAAAACACHTuJAYbOMTN0AAAAN&#10;AQAADwAAAGRycy9kb3ducmV2LnhtbE2Py07DMBBF90j8gzVI7FrbCdAozaRCkSokBIuWbrpzYjeJ&#10;iMchdh/w9bgrWI7u0b1nitXFDuxkJt87QpBzAcxQ43RPLcLuYz3LgPmgSKvBkUH4Nh5W5e1NoXLt&#10;zrQxp21oWSwhnyuELoQx59w3nbHKz91oKGYHN1kV4jm1XE/qHMvtwBMhnrhVPcWFTo2m6kzzuT1a&#10;hNdq/a42dWKzn6F6eTs8j1+7/SPi/Z0US2DBXMIfDFf9qA5ldKrdkbRnA8JMZkJGFiFJH1JgV0RI&#10;sQBWI6SLRAIvC/7/i/IXUEsDBBQAAAAIAIdO4kD1uCo8RgIAAHIEAAAOAAAAZHJzL2Uyb0RvYy54&#10;bWytVMFuEzEQvSPxD5bvdJNN0qRRNlVoVYRU0UoBcXa8dnYl22Nsp7vlA+APOHHhznflOxh7N2lU&#10;OPTAxTv2PL+ZeTPexWWrFXkQztdgCjo8G1AiDIeyNtuCfvp482ZGiQ/MlEyBEQV9FJ5eLl+/WjR2&#10;LnKoQJXCESQxft7YglYh2HmWeV4JzfwZWGHQKcFpFnDrtlnpWIPsWmX5YHCeNeBK64AL7/H0unPS&#10;ntG9hBCkrLm4Br7TwoSO1QnFApbkq9p6ukzZSil4uJPSi0BUQbHSkFYMgvYmrtlyweZbx2xV8z4F&#10;9pIUntWkWW0w6JHqmgVGdq7+i0rX3IEHGc446KwrJCmCVQwHz7RZV8yKVAtK7e1RdP//aPmHh3tH&#10;6rKgOSWGaWz4/sf3/c/f+1/fSB7laayfI2ptERfat9Di0BzOPR7GqlvpdPxiPST6Z/lomqPEj0g7&#10;vcino15o0QbCETCdnA8nMwRwRMymk0EHyJ6YrPPhnQBNolFQh41M+rKHWx8wK4QeIDGwgZtaqdRM&#10;ZUhT0PPRZJAuHD14Qxm8GOvp8o5WaDdtX+QGykes0UE3JN7ymxqD3zIf7pnDqcB88d2EO1ykAgwC&#10;vUVJBe7rv84jHpuFXkoanLKC+i875gQl6r3BNl4Mx2OkDWkzniTR3Klnc+oxO30FOMhDfKGWJxMv&#10;u6AOpnSgP+PzWsWo6GKGY+yChoN5FbrZx+fJxWqVQDiIloVbs7Y8UndyrnYBZJ2UjjJ12vTq4Sim&#10;BvTPJs766T6hnn4Vyz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Bhs4xM3QAAAA0BAAAPAAAAAAAA&#10;AAEAIAAAACIAAABkcnMvZG93bnJldi54bWxQSwECFAAUAAAACACHTuJA9bgqPEYCAAByBAAADgAA&#10;AAAAAAABACAAAAAsAQAAZHJzL2Uyb0RvYy54bWxQSwUGAAAAAAYABgBZAQAA5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04A9AB8">
                      <w:pPr>
                        <w:jc w:val="center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sz w:val="56"/>
                          <w:szCs w:val="96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56"/>
                          <w:szCs w:val="96"/>
                          <w:lang w:val="en-US" w:eastAsia="zh-CN"/>
                        </w:rPr>
                        <w:t>机器狗版多合一</w:t>
                      </w:r>
                    </w:p>
                  </w:txbxContent>
                </v:textbox>
              </v:shape>
            </w:pict>
          </mc:Fallback>
        </mc:AlternateContent>
      </w:r>
    </w:p>
    <w:p w14:paraId="614C2859"/>
    <w:p w14:paraId="1AA03591">
      <w:pPr>
        <w:bidi w:val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7E0477FA">
      <w:pPr>
        <w:bidi w:val="0"/>
        <w:rPr>
          <w:lang w:val="en-US" w:eastAsia="zh-CN"/>
        </w:rPr>
      </w:pPr>
    </w:p>
    <w:p w14:paraId="136A63B5">
      <w:pPr>
        <w:bidi w:val="0"/>
        <w:rPr>
          <w:lang w:val="en-US" w:eastAsia="zh-CN"/>
        </w:rPr>
      </w:pPr>
    </w:p>
    <w:p w14:paraId="1437D119">
      <w:pPr>
        <w:bidi w:val="0"/>
        <w:rPr>
          <w:lang w:val="en-US" w:eastAsia="zh-CN"/>
        </w:rPr>
      </w:pPr>
    </w:p>
    <w:p w14:paraId="3A54F3AB">
      <w:pPr>
        <w:bidi w:val="0"/>
        <w:rPr>
          <w:lang w:val="en-US" w:eastAsia="zh-CN"/>
        </w:rPr>
      </w:pPr>
    </w:p>
    <w:p w14:paraId="54871B11">
      <w:pPr>
        <w:bidi w:val="0"/>
        <w:rPr>
          <w:lang w:val="en-US" w:eastAsia="zh-CN"/>
        </w:rPr>
      </w:pPr>
    </w:p>
    <w:p w14:paraId="6184EC68">
      <w:pPr>
        <w:bidi w:val="0"/>
        <w:rPr>
          <w:lang w:val="en-US" w:eastAsia="zh-CN"/>
        </w:rPr>
      </w:pPr>
    </w:p>
    <w:p w14:paraId="7F2554BF">
      <w:pPr>
        <w:bidi w:val="0"/>
        <w:rPr>
          <w:lang w:val="en-US" w:eastAsia="zh-CN"/>
        </w:rPr>
      </w:pPr>
    </w:p>
    <w:p w14:paraId="43380147">
      <w:pPr>
        <w:bidi w:val="0"/>
        <w:rPr>
          <w:lang w:val="en-US" w:eastAsia="zh-CN"/>
        </w:rPr>
      </w:pPr>
    </w:p>
    <w:p w14:paraId="11B09C94">
      <w:pPr>
        <w:bidi w:val="0"/>
        <w:rPr>
          <w:lang w:val="en-US" w:eastAsia="zh-CN"/>
        </w:rPr>
      </w:pPr>
    </w:p>
    <w:p w14:paraId="670932F5">
      <w:pPr>
        <w:bidi w:val="0"/>
        <w:rPr>
          <w:lang w:val="en-US" w:eastAsia="zh-CN"/>
        </w:rPr>
      </w:pPr>
    </w:p>
    <w:p w14:paraId="540B732A">
      <w:pPr>
        <w:bidi w:val="0"/>
        <w:rPr>
          <w:lang w:val="en-US" w:eastAsia="zh-CN"/>
        </w:rPr>
      </w:pPr>
    </w:p>
    <w:p w14:paraId="620286E2">
      <w:pPr>
        <w:bidi w:val="0"/>
        <w:rPr>
          <w:lang w:val="en-US" w:eastAsia="zh-CN"/>
        </w:rPr>
      </w:pPr>
    </w:p>
    <w:p w14:paraId="14F9CDCF">
      <w:pPr>
        <w:bidi w:val="0"/>
        <w:rPr>
          <w:lang w:val="en-US" w:eastAsia="zh-CN"/>
        </w:rPr>
      </w:pPr>
    </w:p>
    <w:p w14:paraId="32B3CB1B">
      <w:pPr>
        <w:bidi w:val="0"/>
        <w:rPr>
          <w:lang w:val="en-US" w:eastAsia="zh-CN"/>
        </w:rPr>
      </w:pPr>
    </w:p>
    <w:p w14:paraId="4A920D19">
      <w:pPr>
        <w:bidi w:val="0"/>
        <w:rPr>
          <w:lang w:val="en-US" w:eastAsia="zh-CN"/>
        </w:rPr>
      </w:pPr>
    </w:p>
    <w:p w14:paraId="34C6E2F9">
      <w:pPr>
        <w:bidi w:val="0"/>
        <w:rPr>
          <w:lang w:val="en-US" w:eastAsia="zh-CN"/>
        </w:rPr>
      </w:pPr>
    </w:p>
    <w:p w14:paraId="3158CACC">
      <w:pPr>
        <w:bidi w:val="0"/>
        <w:rPr>
          <w:lang w:val="en-US" w:eastAsia="zh-CN"/>
        </w:rPr>
      </w:pPr>
    </w:p>
    <w:p w14:paraId="62673D5D">
      <w:pPr>
        <w:bidi w:val="0"/>
        <w:rPr>
          <w:lang w:val="en-US" w:eastAsia="zh-CN"/>
        </w:rPr>
      </w:pPr>
    </w:p>
    <w:p w14:paraId="2AF98066">
      <w:pPr>
        <w:bidi w:val="0"/>
        <w:rPr>
          <w:lang w:val="en-US" w:eastAsia="zh-CN"/>
        </w:rPr>
      </w:pPr>
    </w:p>
    <w:p w14:paraId="4C8507E6">
      <w:pPr>
        <w:bidi w:val="0"/>
        <w:rPr>
          <w:lang w:val="en-US" w:eastAsia="zh-CN"/>
        </w:rPr>
      </w:pPr>
    </w:p>
    <w:p w14:paraId="763DF413">
      <w:pPr>
        <w:bidi w:val="0"/>
        <w:rPr>
          <w:lang w:val="en-US" w:eastAsia="zh-CN"/>
        </w:rPr>
      </w:pPr>
    </w:p>
    <w:p w14:paraId="3F452AC2">
      <w:pPr>
        <w:bidi w:val="0"/>
        <w:rPr>
          <w:lang w:val="en-US" w:eastAsia="zh-CN"/>
        </w:rPr>
      </w:pPr>
    </w:p>
    <w:p w14:paraId="7BF6D661">
      <w:pPr>
        <w:bidi w:val="0"/>
        <w:rPr>
          <w:lang w:val="en-US" w:eastAsia="zh-CN"/>
        </w:rPr>
      </w:pPr>
    </w:p>
    <w:p w14:paraId="05679E17">
      <w:pPr>
        <w:bidi w:val="0"/>
        <w:rPr>
          <w:lang w:val="en-US" w:eastAsia="zh-CN"/>
        </w:rPr>
      </w:pPr>
    </w:p>
    <w:p w14:paraId="70BEB00D">
      <w:pPr>
        <w:bidi w:val="0"/>
        <w:rPr>
          <w:lang w:val="en-US" w:eastAsia="zh-CN"/>
        </w:rPr>
      </w:pPr>
    </w:p>
    <w:p w14:paraId="4850A4C1">
      <w:pPr>
        <w:bidi w:val="0"/>
        <w:rPr>
          <w:lang w:val="en-US" w:eastAsia="zh-CN"/>
        </w:rPr>
      </w:pPr>
    </w:p>
    <w:p w14:paraId="220F0E6C">
      <w:pPr>
        <w:bidi w:val="0"/>
        <w:rPr>
          <w:lang w:val="en-US" w:eastAsia="zh-CN"/>
        </w:rPr>
      </w:pPr>
    </w:p>
    <w:p w14:paraId="55D2E3C3">
      <w:pPr>
        <w:tabs>
          <w:tab w:val="center" w:pos="4153"/>
        </w:tabs>
        <w:bidi w:val="0"/>
        <w:jc w:val="center"/>
      </w:pPr>
    </w:p>
    <w:p w14:paraId="68867DA5">
      <w:pPr>
        <w:tabs>
          <w:tab w:val="center" w:pos="4153"/>
        </w:tabs>
        <w:bidi w:val="0"/>
        <w:jc w:val="center"/>
      </w:pPr>
    </w:p>
    <w:p w14:paraId="4C10906A">
      <w:pPr>
        <w:tabs>
          <w:tab w:val="center" w:pos="4153"/>
        </w:tabs>
        <w:bidi w:val="0"/>
        <w:jc w:val="center"/>
      </w:pPr>
    </w:p>
    <w:p w14:paraId="72CAEAC1">
      <w:pPr>
        <w:tabs>
          <w:tab w:val="center" w:pos="4153"/>
        </w:tabs>
        <w:bidi w:val="0"/>
        <w:jc w:val="center"/>
      </w:pPr>
    </w:p>
    <w:p w14:paraId="3056B12B">
      <w:pPr>
        <w:tabs>
          <w:tab w:val="center" w:pos="4153"/>
        </w:tabs>
        <w:bidi w:val="0"/>
        <w:jc w:val="center"/>
      </w:pPr>
    </w:p>
    <w:p w14:paraId="3D59F76C">
      <w:pPr>
        <w:tabs>
          <w:tab w:val="center" w:pos="4153"/>
        </w:tabs>
        <w:bidi w:val="0"/>
        <w:jc w:val="center"/>
      </w:pPr>
    </w:p>
    <w:p w14:paraId="16616F70">
      <w:pPr>
        <w:tabs>
          <w:tab w:val="center" w:pos="4153"/>
        </w:tabs>
        <w:bidi w:val="0"/>
        <w:jc w:val="center"/>
      </w:pPr>
    </w:p>
    <w:p w14:paraId="23CA478B">
      <w:pPr>
        <w:tabs>
          <w:tab w:val="center" w:pos="4153"/>
        </w:tabs>
        <w:bidi w:val="0"/>
        <w:jc w:val="center"/>
      </w:pPr>
    </w:p>
    <w:p w14:paraId="4D77FB33">
      <w:pPr>
        <w:tabs>
          <w:tab w:val="center" w:pos="4153"/>
        </w:tabs>
        <w:bidi w:val="0"/>
        <w:jc w:val="center"/>
      </w:pPr>
    </w:p>
    <w:p w14:paraId="6BF5613F">
      <w:pPr>
        <w:tabs>
          <w:tab w:val="center" w:pos="4153"/>
        </w:tabs>
        <w:bidi w:val="0"/>
        <w:jc w:val="center"/>
      </w:pPr>
    </w:p>
    <w:p w14:paraId="6A84C2E4">
      <w:pPr>
        <w:tabs>
          <w:tab w:val="center" w:pos="4153"/>
        </w:tabs>
        <w:bidi w:val="0"/>
        <w:jc w:val="center"/>
      </w:pPr>
    </w:p>
    <w:p w14:paraId="723A0B1E">
      <w:pPr>
        <w:tabs>
          <w:tab w:val="center" w:pos="4153"/>
        </w:tabs>
        <w:bidi w:val="0"/>
        <w:jc w:val="center"/>
        <w:rPr>
          <w:lang w:val="en-US" w:eastAsia="zh-CN"/>
        </w:rPr>
        <w:sectPr>
          <w:headerReference r:id="rId3" w:type="default"/>
          <w:pgSz w:w="11906" w:h="16838"/>
          <w:pgMar w:top="1440" w:right="1800" w:bottom="1440" w:left="1800" w:header="851" w:footer="992" w:gutter="0"/>
          <w:cols w:space="425" w:num="1"/>
          <w:titlePg/>
          <w:docGrid w:type="lines" w:linePitch="312" w:charSpace="0"/>
        </w:sectPr>
      </w:pPr>
    </w:p>
    <w:sdt>
      <w:sdtPr>
        <w:rPr>
          <w:rFonts w:hint="eastAsia"/>
          <w:lang w:val="en-US" w:eastAsia="zh-CN"/>
        </w:rPr>
        <w:id w:val="147475211"/>
        <w15:color w:val="DBDBDB"/>
        <w:docPartObj>
          <w:docPartGallery w:val="Table of Contents"/>
          <w:docPartUnique/>
        </w:docPartObj>
      </w:sdtPr>
      <w:sdtEndPr>
        <w:rPr>
          <w:rFonts w:hint="eastAsia" w:ascii="微软雅黑" w:hAnsi="微软雅黑" w:eastAsia="微软雅黑" w:cs="微软雅黑"/>
          <w:kern w:val="2"/>
          <w:sz w:val="21"/>
          <w:szCs w:val="28"/>
          <w:lang w:val="en-US" w:eastAsia="zh-CN" w:bidi="ar-SA"/>
        </w:rPr>
      </w:sdtEndPr>
      <w:sdtContent>
        <w:p w14:paraId="0FDD8B74">
          <w:pPr>
            <w:pStyle w:val="2"/>
            <w:bidi w:val="0"/>
            <w:jc w:val="center"/>
          </w:pPr>
          <w:bookmarkStart w:id="0" w:name="_Toc3537"/>
          <w:r>
            <w:rPr>
              <w:rFonts w:hint="eastAsia"/>
            </w:rPr>
            <w:t>目录</w:t>
          </w:r>
          <w:bookmarkEnd w:id="0"/>
          <w:r>
            <w:rPr>
              <w:rFonts w:hint="eastAsia" w:ascii="微软雅黑" w:hAnsi="微软雅黑" w:eastAsia="微软雅黑" w:cs="微软雅黑"/>
              <w:sz w:val="24"/>
              <w:szCs w:val="24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instrText xml:space="preserve">TOC \o "1-3" \h \u </w:instrText>
          </w:r>
          <w:r>
            <w:rPr>
              <w:rFonts w:hint="eastAsia" w:ascii="微软雅黑" w:hAnsi="微软雅黑" w:eastAsia="微软雅黑" w:cs="微软雅黑"/>
              <w:sz w:val="24"/>
              <w:szCs w:val="24"/>
            </w:rPr>
            <w:fldChar w:fldCharType="separate"/>
          </w:r>
        </w:p>
        <w:p w14:paraId="5EEE05AD">
          <w:pPr>
            <w:pStyle w:val="9"/>
            <w:tabs>
              <w:tab w:val="right" w:leader="dot" w:pos="8306"/>
            </w:tabs>
            <w:jc w:val="both"/>
            <w:rPr>
              <w:rFonts w:hint="eastAsia" w:ascii="微软雅黑" w:hAnsi="微软雅黑" w:eastAsia="微软雅黑" w:cs="微软雅黑"/>
              <w:sz w:val="22"/>
              <w:szCs w:val="28"/>
            </w:rPr>
          </w:pPr>
          <w:r>
            <w:rPr>
              <w:rFonts w:hint="eastAsia" w:ascii="微软雅黑" w:hAnsi="微软雅黑" w:eastAsia="微软雅黑" w:cs="微软雅黑"/>
              <w:sz w:val="22"/>
              <w:szCs w:val="28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 w:val="22"/>
              <w:szCs w:val="28"/>
            </w:rPr>
            <w:instrText xml:space="preserve"> HYPERLINK \l _Toc32001 </w:instrText>
          </w:r>
          <w:r>
            <w:rPr>
              <w:rFonts w:hint="eastAsia" w:ascii="微软雅黑" w:hAnsi="微软雅黑" w:eastAsia="微软雅黑" w:cs="微软雅黑"/>
              <w:sz w:val="22"/>
              <w:szCs w:val="28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sz w:val="22"/>
              <w:szCs w:val="28"/>
              <w:lang w:val="en-US" w:eastAsia="zh-CN"/>
            </w:rPr>
            <w:t>一</w:t>
          </w:r>
          <w:r>
            <w:rPr>
              <w:rFonts w:hint="eastAsia" w:ascii="微软雅黑" w:hAnsi="微软雅黑" w:eastAsia="微软雅黑" w:cs="微软雅黑"/>
              <w:sz w:val="22"/>
              <w:szCs w:val="28"/>
            </w:rPr>
            <w:t>、产品介绍</w:t>
          </w:r>
          <w:r>
            <w:rPr>
              <w:rFonts w:hint="eastAsia" w:ascii="微软雅黑" w:hAnsi="微软雅黑" w:eastAsia="微软雅黑" w:cs="微软雅黑"/>
              <w:sz w:val="22"/>
              <w:szCs w:val="28"/>
            </w:rPr>
            <w:tab/>
          </w:r>
          <w:r>
            <w:rPr>
              <w:rFonts w:hint="eastAsia" w:ascii="微软雅黑" w:hAnsi="微软雅黑" w:eastAsia="微软雅黑" w:cs="微软雅黑"/>
              <w:sz w:val="22"/>
              <w:szCs w:val="28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 w:val="22"/>
              <w:szCs w:val="28"/>
            </w:rPr>
            <w:instrText xml:space="preserve"> PAGEREF _Toc32001 \h </w:instrText>
          </w:r>
          <w:r>
            <w:rPr>
              <w:rFonts w:hint="eastAsia" w:ascii="微软雅黑" w:hAnsi="微软雅黑" w:eastAsia="微软雅黑" w:cs="微软雅黑"/>
              <w:sz w:val="22"/>
              <w:szCs w:val="28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sz w:val="22"/>
              <w:szCs w:val="28"/>
            </w:rPr>
            <w:t>2</w:t>
          </w:r>
          <w:r>
            <w:rPr>
              <w:rFonts w:hint="eastAsia" w:ascii="微软雅黑" w:hAnsi="微软雅黑" w:eastAsia="微软雅黑" w:cs="微软雅黑"/>
              <w:sz w:val="22"/>
              <w:szCs w:val="28"/>
            </w:rPr>
            <w:fldChar w:fldCharType="end"/>
          </w:r>
          <w:r>
            <w:rPr>
              <w:rFonts w:hint="eastAsia" w:ascii="微软雅黑" w:hAnsi="微软雅黑" w:eastAsia="微软雅黑" w:cs="微软雅黑"/>
              <w:sz w:val="22"/>
              <w:szCs w:val="28"/>
            </w:rPr>
            <w:fldChar w:fldCharType="end"/>
          </w:r>
        </w:p>
        <w:p w14:paraId="261BE468">
          <w:pPr>
            <w:pStyle w:val="9"/>
            <w:tabs>
              <w:tab w:val="right" w:leader="dot" w:pos="8306"/>
            </w:tabs>
            <w:jc w:val="both"/>
            <w:rPr>
              <w:rFonts w:hint="eastAsia" w:ascii="微软雅黑" w:hAnsi="微软雅黑" w:eastAsia="微软雅黑" w:cs="微软雅黑"/>
              <w:sz w:val="22"/>
              <w:szCs w:val="28"/>
            </w:rPr>
          </w:pPr>
          <w:r>
            <w:rPr>
              <w:rFonts w:hint="eastAsia" w:ascii="微软雅黑" w:hAnsi="微软雅黑" w:eastAsia="微软雅黑" w:cs="微软雅黑"/>
              <w:sz w:val="22"/>
              <w:szCs w:val="28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 w:val="22"/>
              <w:szCs w:val="28"/>
            </w:rPr>
            <w:instrText xml:space="preserve"> HYPERLINK \l _Toc32521 </w:instrText>
          </w:r>
          <w:r>
            <w:rPr>
              <w:rFonts w:hint="eastAsia" w:ascii="微软雅黑" w:hAnsi="微软雅黑" w:eastAsia="微软雅黑" w:cs="微软雅黑"/>
              <w:sz w:val="22"/>
              <w:szCs w:val="28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sz w:val="22"/>
              <w:szCs w:val="28"/>
              <w:lang w:val="en-US" w:eastAsia="zh-CN"/>
            </w:rPr>
            <w:t>二</w:t>
          </w:r>
          <w:r>
            <w:rPr>
              <w:rFonts w:hint="eastAsia" w:ascii="微软雅黑" w:hAnsi="微软雅黑" w:eastAsia="微软雅黑" w:cs="微软雅黑"/>
              <w:sz w:val="22"/>
              <w:szCs w:val="28"/>
            </w:rPr>
            <w:t>、规格参数</w:t>
          </w:r>
          <w:r>
            <w:rPr>
              <w:rFonts w:hint="eastAsia" w:ascii="微软雅黑" w:hAnsi="微软雅黑" w:eastAsia="微软雅黑" w:cs="微软雅黑"/>
              <w:sz w:val="22"/>
              <w:szCs w:val="28"/>
            </w:rPr>
            <w:tab/>
          </w:r>
          <w:r>
            <w:rPr>
              <w:rFonts w:hint="eastAsia" w:ascii="微软雅黑" w:hAnsi="微软雅黑" w:eastAsia="微软雅黑" w:cs="微软雅黑"/>
              <w:sz w:val="22"/>
              <w:szCs w:val="28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 w:val="22"/>
              <w:szCs w:val="28"/>
            </w:rPr>
            <w:instrText xml:space="preserve"> PAGEREF _Toc32521 \h </w:instrText>
          </w:r>
          <w:r>
            <w:rPr>
              <w:rFonts w:hint="eastAsia" w:ascii="微软雅黑" w:hAnsi="微软雅黑" w:eastAsia="微软雅黑" w:cs="微软雅黑"/>
              <w:sz w:val="22"/>
              <w:szCs w:val="28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sz w:val="22"/>
              <w:szCs w:val="28"/>
            </w:rPr>
            <w:t>2</w:t>
          </w:r>
          <w:r>
            <w:rPr>
              <w:rFonts w:hint="eastAsia" w:ascii="微软雅黑" w:hAnsi="微软雅黑" w:eastAsia="微软雅黑" w:cs="微软雅黑"/>
              <w:sz w:val="22"/>
              <w:szCs w:val="28"/>
            </w:rPr>
            <w:fldChar w:fldCharType="end"/>
          </w:r>
          <w:r>
            <w:rPr>
              <w:rFonts w:hint="eastAsia" w:ascii="微软雅黑" w:hAnsi="微软雅黑" w:eastAsia="微软雅黑" w:cs="微软雅黑"/>
              <w:sz w:val="22"/>
              <w:szCs w:val="28"/>
            </w:rPr>
            <w:fldChar w:fldCharType="end"/>
          </w:r>
        </w:p>
        <w:p w14:paraId="4E87FD32">
          <w:pPr>
            <w:pStyle w:val="9"/>
            <w:tabs>
              <w:tab w:val="right" w:leader="dot" w:pos="8306"/>
            </w:tabs>
            <w:jc w:val="both"/>
            <w:rPr>
              <w:rFonts w:hint="eastAsia" w:ascii="微软雅黑" w:hAnsi="微软雅黑" w:eastAsia="微软雅黑" w:cs="微软雅黑"/>
              <w:sz w:val="22"/>
              <w:szCs w:val="28"/>
            </w:rPr>
          </w:pPr>
          <w:r>
            <w:rPr>
              <w:rFonts w:hint="eastAsia" w:ascii="微软雅黑" w:hAnsi="微软雅黑" w:eastAsia="微软雅黑" w:cs="微软雅黑"/>
              <w:sz w:val="22"/>
              <w:szCs w:val="28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 w:val="22"/>
              <w:szCs w:val="28"/>
            </w:rPr>
            <w:instrText xml:space="preserve"> HYPERLINK \l _Toc19161 </w:instrText>
          </w:r>
          <w:r>
            <w:rPr>
              <w:rFonts w:hint="eastAsia" w:ascii="微软雅黑" w:hAnsi="微软雅黑" w:eastAsia="微软雅黑" w:cs="微软雅黑"/>
              <w:sz w:val="22"/>
              <w:szCs w:val="28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sz w:val="22"/>
              <w:szCs w:val="28"/>
              <w:lang w:val="en-US" w:eastAsia="zh-CN"/>
            </w:rPr>
            <w:t>三、 包装清单</w:t>
          </w:r>
          <w:r>
            <w:rPr>
              <w:rFonts w:hint="eastAsia" w:ascii="微软雅黑" w:hAnsi="微软雅黑" w:eastAsia="微软雅黑" w:cs="微软雅黑"/>
              <w:sz w:val="22"/>
              <w:szCs w:val="28"/>
            </w:rPr>
            <w:tab/>
          </w:r>
          <w:r>
            <w:rPr>
              <w:rFonts w:hint="eastAsia" w:ascii="微软雅黑" w:hAnsi="微软雅黑" w:eastAsia="微软雅黑" w:cs="微软雅黑"/>
              <w:sz w:val="22"/>
              <w:szCs w:val="28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 w:val="22"/>
              <w:szCs w:val="28"/>
            </w:rPr>
            <w:instrText xml:space="preserve"> PAGEREF _Toc19161 \h </w:instrText>
          </w:r>
          <w:r>
            <w:rPr>
              <w:rFonts w:hint="eastAsia" w:ascii="微软雅黑" w:hAnsi="微软雅黑" w:eastAsia="微软雅黑" w:cs="微软雅黑"/>
              <w:sz w:val="22"/>
              <w:szCs w:val="28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sz w:val="22"/>
              <w:szCs w:val="28"/>
            </w:rPr>
            <w:t>3</w:t>
          </w:r>
          <w:r>
            <w:rPr>
              <w:rFonts w:hint="eastAsia" w:ascii="微软雅黑" w:hAnsi="微软雅黑" w:eastAsia="微软雅黑" w:cs="微软雅黑"/>
              <w:sz w:val="22"/>
              <w:szCs w:val="28"/>
            </w:rPr>
            <w:fldChar w:fldCharType="end"/>
          </w:r>
          <w:r>
            <w:rPr>
              <w:rFonts w:hint="eastAsia" w:ascii="微软雅黑" w:hAnsi="微软雅黑" w:eastAsia="微软雅黑" w:cs="微软雅黑"/>
              <w:sz w:val="22"/>
              <w:szCs w:val="28"/>
            </w:rPr>
            <w:fldChar w:fldCharType="end"/>
          </w:r>
        </w:p>
        <w:p w14:paraId="502D2527">
          <w:pPr>
            <w:pStyle w:val="9"/>
            <w:tabs>
              <w:tab w:val="right" w:leader="dot" w:pos="8306"/>
            </w:tabs>
            <w:jc w:val="both"/>
            <w:rPr>
              <w:rFonts w:hint="eastAsia" w:ascii="微软雅黑" w:hAnsi="微软雅黑" w:eastAsia="微软雅黑" w:cs="微软雅黑"/>
              <w:sz w:val="22"/>
              <w:szCs w:val="28"/>
            </w:rPr>
          </w:pPr>
          <w:r>
            <w:rPr>
              <w:rFonts w:hint="eastAsia" w:ascii="微软雅黑" w:hAnsi="微软雅黑" w:eastAsia="微软雅黑" w:cs="微软雅黑"/>
              <w:sz w:val="22"/>
              <w:szCs w:val="28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 w:val="22"/>
              <w:szCs w:val="28"/>
            </w:rPr>
            <w:instrText xml:space="preserve"> HYPERLINK \l _Toc28580 </w:instrText>
          </w:r>
          <w:r>
            <w:rPr>
              <w:rFonts w:hint="eastAsia" w:ascii="微软雅黑" w:hAnsi="微软雅黑" w:eastAsia="微软雅黑" w:cs="微软雅黑"/>
              <w:sz w:val="22"/>
              <w:szCs w:val="28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sz w:val="22"/>
              <w:szCs w:val="28"/>
              <w:lang w:val="en-US" w:eastAsia="zh-CN"/>
            </w:rPr>
            <w:t>四、 安装说明</w:t>
          </w:r>
          <w:r>
            <w:rPr>
              <w:rFonts w:hint="eastAsia" w:ascii="微软雅黑" w:hAnsi="微软雅黑" w:eastAsia="微软雅黑" w:cs="微软雅黑"/>
              <w:sz w:val="22"/>
              <w:szCs w:val="28"/>
            </w:rPr>
            <w:tab/>
          </w:r>
          <w:r>
            <w:rPr>
              <w:rFonts w:hint="eastAsia" w:ascii="微软雅黑" w:hAnsi="微软雅黑" w:eastAsia="微软雅黑" w:cs="微软雅黑"/>
              <w:sz w:val="22"/>
              <w:szCs w:val="28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 w:val="22"/>
              <w:szCs w:val="28"/>
            </w:rPr>
            <w:instrText xml:space="preserve"> PAGEREF _Toc28580 \h </w:instrText>
          </w:r>
          <w:r>
            <w:rPr>
              <w:rFonts w:hint="eastAsia" w:ascii="微软雅黑" w:hAnsi="微软雅黑" w:eastAsia="微软雅黑" w:cs="微软雅黑"/>
              <w:sz w:val="22"/>
              <w:szCs w:val="28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sz w:val="22"/>
              <w:szCs w:val="28"/>
            </w:rPr>
            <w:t>4</w:t>
          </w:r>
          <w:r>
            <w:rPr>
              <w:rFonts w:hint="eastAsia" w:ascii="微软雅黑" w:hAnsi="微软雅黑" w:eastAsia="微软雅黑" w:cs="微软雅黑"/>
              <w:sz w:val="22"/>
              <w:szCs w:val="28"/>
            </w:rPr>
            <w:fldChar w:fldCharType="end"/>
          </w:r>
          <w:r>
            <w:rPr>
              <w:rFonts w:hint="eastAsia" w:ascii="微软雅黑" w:hAnsi="微软雅黑" w:eastAsia="微软雅黑" w:cs="微软雅黑"/>
              <w:sz w:val="22"/>
              <w:szCs w:val="28"/>
            </w:rPr>
            <w:fldChar w:fldCharType="end"/>
          </w:r>
        </w:p>
        <w:p w14:paraId="10ADB073">
          <w:pPr>
            <w:pStyle w:val="9"/>
            <w:tabs>
              <w:tab w:val="right" w:leader="dot" w:pos="8306"/>
            </w:tabs>
            <w:jc w:val="both"/>
            <w:rPr>
              <w:rFonts w:hint="eastAsia" w:ascii="微软雅黑" w:hAnsi="微软雅黑" w:eastAsia="微软雅黑" w:cs="微软雅黑"/>
              <w:sz w:val="22"/>
              <w:szCs w:val="28"/>
            </w:rPr>
          </w:pPr>
          <w:r>
            <w:rPr>
              <w:rFonts w:hint="eastAsia" w:ascii="微软雅黑" w:hAnsi="微软雅黑" w:eastAsia="微软雅黑" w:cs="微软雅黑"/>
              <w:sz w:val="22"/>
              <w:szCs w:val="28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 w:val="22"/>
              <w:szCs w:val="28"/>
            </w:rPr>
            <w:instrText xml:space="preserve"> HYPERLINK \l _Toc11968 </w:instrText>
          </w:r>
          <w:r>
            <w:rPr>
              <w:rFonts w:hint="eastAsia" w:ascii="微软雅黑" w:hAnsi="微软雅黑" w:eastAsia="微软雅黑" w:cs="微软雅黑"/>
              <w:sz w:val="22"/>
              <w:szCs w:val="28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sz w:val="22"/>
              <w:szCs w:val="28"/>
              <w:lang w:val="en-US" w:eastAsia="zh-CN"/>
            </w:rPr>
            <w:t>五、 设备使用说明</w:t>
          </w:r>
          <w:r>
            <w:rPr>
              <w:rFonts w:hint="eastAsia" w:ascii="微软雅黑" w:hAnsi="微软雅黑" w:eastAsia="微软雅黑" w:cs="微软雅黑"/>
              <w:sz w:val="22"/>
              <w:szCs w:val="28"/>
            </w:rPr>
            <w:tab/>
          </w:r>
          <w:r>
            <w:rPr>
              <w:rFonts w:hint="eastAsia" w:ascii="微软雅黑" w:hAnsi="微软雅黑" w:eastAsia="微软雅黑" w:cs="微软雅黑"/>
              <w:sz w:val="22"/>
              <w:szCs w:val="28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 w:val="22"/>
              <w:szCs w:val="28"/>
            </w:rPr>
            <w:instrText xml:space="preserve"> PAGEREF _Toc11968 \h </w:instrText>
          </w:r>
          <w:r>
            <w:rPr>
              <w:rFonts w:hint="eastAsia" w:ascii="微软雅黑" w:hAnsi="微软雅黑" w:eastAsia="微软雅黑" w:cs="微软雅黑"/>
              <w:sz w:val="22"/>
              <w:szCs w:val="28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sz w:val="22"/>
              <w:szCs w:val="28"/>
            </w:rPr>
            <w:t>4</w:t>
          </w:r>
          <w:r>
            <w:rPr>
              <w:rFonts w:hint="eastAsia" w:ascii="微软雅黑" w:hAnsi="微软雅黑" w:eastAsia="微软雅黑" w:cs="微软雅黑"/>
              <w:sz w:val="22"/>
              <w:szCs w:val="28"/>
            </w:rPr>
            <w:fldChar w:fldCharType="end"/>
          </w:r>
          <w:r>
            <w:rPr>
              <w:rFonts w:hint="eastAsia" w:ascii="微软雅黑" w:hAnsi="微软雅黑" w:eastAsia="微软雅黑" w:cs="微软雅黑"/>
              <w:sz w:val="22"/>
              <w:szCs w:val="28"/>
            </w:rPr>
            <w:fldChar w:fldCharType="end"/>
          </w:r>
        </w:p>
        <w:p w14:paraId="07C296E6">
          <w:pPr>
            <w:pStyle w:val="9"/>
            <w:tabs>
              <w:tab w:val="right" w:leader="dot" w:pos="8306"/>
            </w:tabs>
            <w:jc w:val="both"/>
            <w:rPr>
              <w:rFonts w:hint="eastAsia" w:ascii="微软雅黑" w:hAnsi="微软雅黑" w:eastAsia="微软雅黑" w:cs="微软雅黑"/>
              <w:sz w:val="22"/>
              <w:szCs w:val="28"/>
            </w:rPr>
          </w:pPr>
          <w:r>
            <w:rPr>
              <w:rFonts w:hint="eastAsia" w:ascii="微软雅黑" w:hAnsi="微软雅黑" w:eastAsia="微软雅黑" w:cs="微软雅黑"/>
              <w:sz w:val="22"/>
              <w:szCs w:val="28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 w:val="22"/>
              <w:szCs w:val="28"/>
            </w:rPr>
            <w:instrText xml:space="preserve"> HYPERLINK \l _Toc22116 </w:instrText>
          </w:r>
          <w:r>
            <w:rPr>
              <w:rFonts w:hint="eastAsia" w:ascii="微软雅黑" w:hAnsi="微软雅黑" w:eastAsia="微软雅黑" w:cs="微软雅黑"/>
              <w:sz w:val="22"/>
              <w:szCs w:val="28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sz w:val="22"/>
              <w:szCs w:val="28"/>
              <w:lang w:val="en-US" w:eastAsia="zh-CN"/>
            </w:rPr>
            <w:t>六、 免责声明与警告</w:t>
          </w:r>
          <w:r>
            <w:rPr>
              <w:rFonts w:hint="eastAsia" w:ascii="微软雅黑" w:hAnsi="微软雅黑" w:eastAsia="微软雅黑" w:cs="微软雅黑"/>
              <w:sz w:val="22"/>
              <w:szCs w:val="28"/>
            </w:rPr>
            <w:tab/>
          </w:r>
          <w:r>
            <w:rPr>
              <w:rFonts w:hint="eastAsia" w:ascii="微软雅黑" w:hAnsi="微软雅黑" w:eastAsia="微软雅黑" w:cs="微软雅黑"/>
              <w:sz w:val="22"/>
              <w:szCs w:val="28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 w:val="22"/>
              <w:szCs w:val="28"/>
            </w:rPr>
            <w:instrText xml:space="preserve"> PAGEREF _Toc22116 \h </w:instrText>
          </w:r>
          <w:r>
            <w:rPr>
              <w:rFonts w:hint="eastAsia" w:ascii="微软雅黑" w:hAnsi="微软雅黑" w:eastAsia="微软雅黑" w:cs="微软雅黑"/>
              <w:sz w:val="22"/>
              <w:szCs w:val="28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sz w:val="22"/>
              <w:szCs w:val="28"/>
            </w:rPr>
            <w:t>11</w:t>
          </w:r>
          <w:r>
            <w:rPr>
              <w:rFonts w:hint="eastAsia" w:ascii="微软雅黑" w:hAnsi="微软雅黑" w:eastAsia="微软雅黑" w:cs="微软雅黑"/>
              <w:sz w:val="22"/>
              <w:szCs w:val="28"/>
            </w:rPr>
            <w:fldChar w:fldCharType="end"/>
          </w:r>
          <w:r>
            <w:rPr>
              <w:rFonts w:hint="eastAsia" w:ascii="微软雅黑" w:hAnsi="微软雅黑" w:eastAsia="微软雅黑" w:cs="微软雅黑"/>
              <w:sz w:val="22"/>
              <w:szCs w:val="28"/>
            </w:rPr>
            <w:fldChar w:fldCharType="end"/>
          </w:r>
        </w:p>
        <w:p w14:paraId="2EA0DD62">
          <w:pPr>
            <w:pStyle w:val="9"/>
            <w:tabs>
              <w:tab w:val="right" w:leader="dot" w:pos="8306"/>
            </w:tabs>
            <w:jc w:val="both"/>
            <w:rPr>
              <w:rFonts w:hint="eastAsia" w:ascii="微软雅黑" w:hAnsi="微软雅黑" w:eastAsia="微软雅黑" w:cs="微软雅黑"/>
              <w:sz w:val="22"/>
              <w:szCs w:val="28"/>
            </w:rPr>
          </w:pPr>
          <w:r>
            <w:rPr>
              <w:rFonts w:hint="eastAsia" w:ascii="微软雅黑" w:hAnsi="微软雅黑" w:eastAsia="微软雅黑" w:cs="微软雅黑"/>
              <w:sz w:val="22"/>
              <w:szCs w:val="28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 w:val="22"/>
              <w:szCs w:val="28"/>
            </w:rPr>
            <w:instrText xml:space="preserve"> HYPERLINK \l _Toc10298 </w:instrText>
          </w:r>
          <w:r>
            <w:rPr>
              <w:rFonts w:hint="eastAsia" w:ascii="微软雅黑" w:hAnsi="微软雅黑" w:eastAsia="微软雅黑" w:cs="微软雅黑"/>
              <w:sz w:val="22"/>
              <w:szCs w:val="28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sz w:val="22"/>
              <w:szCs w:val="28"/>
              <w:lang w:val="en-US" w:eastAsia="zh-CN"/>
            </w:rPr>
            <w:t>七、 保修条款</w:t>
          </w:r>
          <w:r>
            <w:rPr>
              <w:rFonts w:hint="eastAsia" w:ascii="微软雅黑" w:hAnsi="微软雅黑" w:eastAsia="微软雅黑" w:cs="微软雅黑"/>
              <w:sz w:val="22"/>
              <w:szCs w:val="28"/>
            </w:rPr>
            <w:tab/>
          </w:r>
          <w:r>
            <w:rPr>
              <w:rFonts w:hint="eastAsia" w:ascii="微软雅黑" w:hAnsi="微软雅黑" w:eastAsia="微软雅黑" w:cs="微软雅黑"/>
              <w:sz w:val="22"/>
              <w:szCs w:val="28"/>
            </w:rPr>
            <w:fldChar w:fldCharType="begin"/>
          </w:r>
          <w:r>
            <w:rPr>
              <w:rFonts w:hint="eastAsia" w:ascii="微软雅黑" w:hAnsi="微软雅黑" w:eastAsia="微软雅黑" w:cs="微软雅黑"/>
              <w:sz w:val="22"/>
              <w:szCs w:val="28"/>
            </w:rPr>
            <w:instrText xml:space="preserve"> PAGEREF _Toc10298 \h </w:instrText>
          </w:r>
          <w:r>
            <w:rPr>
              <w:rFonts w:hint="eastAsia" w:ascii="微软雅黑" w:hAnsi="微软雅黑" w:eastAsia="微软雅黑" w:cs="微软雅黑"/>
              <w:sz w:val="22"/>
              <w:szCs w:val="28"/>
            </w:rPr>
            <w:fldChar w:fldCharType="separate"/>
          </w:r>
          <w:r>
            <w:rPr>
              <w:rFonts w:hint="eastAsia" w:ascii="微软雅黑" w:hAnsi="微软雅黑" w:eastAsia="微软雅黑" w:cs="微软雅黑"/>
              <w:sz w:val="22"/>
              <w:szCs w:val="28"/>
            </w:rPr>
            <w:t>12</w:t>
          </w:r>
          <w:r>
            <w:rPr>
              <w:rFonts w:hint="eastAsia" w:ascii="微软雅黑" w:hAnsi="微软雅黑" w:eastAsia="微软雅黑" w:cs="微软雅黑"/>
              <w:sz w:val="22"/>
              <w:szCs w:val="28"/>
            </w:rPr>
            <w:fldChar w:fldCharType="end"/>
          </w:r>
          <w:r>
            <w:rPr>
              <w:rFonts w:hint="eastAsia" w:ascii="微软雅黑" w:hAnsi="微软雅黑" w:eastAsia="微软雅黑" w:cs="微软雅黑"/>
              <w:sz w:val="22"/>
              <w:szCs w:val="28"/>
            </w:rPr>
            <w:fldChar w:fldCharType="end"/>
          </w:r>
        </w:p>
        <w:p w14:paraId="47B3B47B"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480" w:lineRule="auto"/>
            <w:jc w:val="center"/>
            <w:textAlignment w:val="auto"/>
            <w:rPr>
              <w:rFonts w:ascii="微软雅黑" w:hAnsi="微软雅黑" w:eastAsia="微软雅黑" w:cs="微软雅黑"/>
              <w:kern w:val="2"/>
              <w:sz w:val="21"/>
              <w:szCs w:val="28"/>
              <w:lang w:val="en-US" w:eastAsia="zh-CN" w:bidi="ar-SA"/>
            </w:rPr>
          </w:pPr>
          <w:r>
            <w:rPr>
              <w:rFonts w:hint="eastAsia" w:ascii="微软雅黑" w:hAnsi="微软雅黑" w:eastAsia="微软雅黑" w:cs="微软雅黑"/>
              <w:szCs w:val="24"/>
            </w:rPr>
            <w:fldChar w:fldCharType="end"/>
          </w:r>
        </w:p>
      </w:sdtContent>
    </w:sdt>
    <w:p w14:paraId="49C6EE7F">
      <w:pPr>
        <w:rPr>
          <w:rFonts w:ascii="微软雅黑" w:hAnsi="微软雅黑" w:eastAsia="微软雅黑" w:cs="微软雅黑"/>
          <w:kern w:val="2"/>
          <w:sz w:val="21"/>
          <w:szCs w:val="28"/>
          <w:lang w:val="en-US" w:eastAsia="zh-CN" w:bidi="ar-SA"/>
        </w:rPr>
      </w:pPr>
    </w:p>
    <w:p w14:paraId="3D332A39">
      <w:pPr>
        <w:rPr>
          <w:rFonts w:ascii="微软雅黑" w:hAnsi="微软雅黑" w:eastAsia="微软雅黑" w:cs="微软雅黑"/>
          <w:sz w:val="28"/>
          <w:szCs w:val="28"/>
        </w:rPr>
      </w:pPr>
    </w:p>
    <w:p w14:paraId="3A7BFC19">
      <w:pPr>
        <w:rPr>
          <w:rFonts w:ascii="微软雅黑" w:hAnsi="微软雅黑" w:eastAsia="微软雅黑" w:cs="微软雅黑"/>
          <w:sz w:val="28"/>
          <w:szCs w:val="28"/>
        </w:rPr>
      </w:pPr>
    </w:p>
    <w:p w14:paraId="3A726966">
      <w:pPr>
        <w:rPr>
          <w:rFonts w:ascii="微软雅黑" w:hAnsi="微软雅黑" w:eastAsia="微软雅黑" w:cs="微软雅黑"/>
          <w:sz w:val="28"/>
          <w:szCs w:val="28"/>
        </w:rPr>
      </w:pPr>
    </w:p>
    <w:p w14:paraId="157A865C">
      <w:pPr>
        <w:rPr>
          <w:rFonts w:ascii="微软雅黑" w:hAnsi="微软雅黑" w:eastAsia="微软雅黑" w:cs="微软雅黑"/>
          <w:sz w:val="28"/>
          <w:szCs w:val="28"/>
        </w:rPr>
      </w:pPr>
    </w:p>
    <w:p w14:paraId="68D6F865">
      <w:pPr>
        <w:rPr>
          <w:rFonts w:ascii="微软雅黑" w:hAnsi="微软雅黑" w:eastAsia="微软雅黑" w:cs="微软雅黑"/>
          <w:sz w:val="28"/>
          <w:szCs w:val="28"/>
        </w:rPr>
      </w:pPr>
    </w:p>
    <w:p w14:paraId="17FCA8DB">
      <w:pPr>
        <w:rPr>
          <w:rFonts w:ascii="微软雅黑" w:hAnsi="微软雅黑" w:eastAsia="微软雅黑" w:cs="微软雅黑"/>
          <w:sz w:val="28"/>
          <w:szCs w:val="28"/>
        </w:rPr>
      </w:pPr>
    </w:p>
    <w:p w14:paraId="4BDA41CF">
      <w:pPr>
        <w:rPr>
          <w:rFonts w:ascii="微软雅黑" w:hAnsi="微软雅黑" w:eastAsia="微软雅黑" w:cs="微软雅黑"/>
          <w:sz w:val="28"/>
          <w:szCs w:val="28"/>
        </w:rPr>
      </w:pPr>
    </w:p>
    <w:p w14:paraId="6F0647E5">
      <w:pPr>
        <w:rPr>
          <w:rFonts w:ascii="微软雅黑" w:hAnsi="微软雅黑" w:eastAsia="微软雅黑" w:cs="微软雅黑"/>
          <w:sz w:val="28"/>
          <w:szCs w:val="28"/>
        </w:rPr>
      </w:pPr>
    </w:p>
    <w:p w14:paraId="23D7D395">
      <w:pPr>
        <w:rPr>
          <w:rFonts w:ascii="微软雅黑" w:hAnsi="微软雅黑" w:eastAsia="微软雅黑" w:cs="微软雅黑"/>
          <w:sz w:val="28"/>
          <w:szCs w:val="28"/>
        </w:rPr>
      </w:pPr>
    </w:p>
    <w:p w14:paraId="72C0CE01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bookmarkStart w:id="1" w:name="_Toc32001"/>
      <w:r>
        <w:rPr>
          <w:rFonts w:hint="eastAsia"/>
          <w:lang w:val="en-US" w:eastAsia="zh-CN"/>
        </w:rPr>
        <w:t>一</w:t>
      </w:r>
      <w:r>
        <w:t>、产品介绍</w:t>
      </w:r>
      <w:bookmarkEnd w:id="1"/>
    </w:p>
    <w:p w14:paraId="063263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6" w:line="360" w:lineRule="auto"/>
        <w:ind w:left="23" w:right="108" w:hanging="6"/>
        <w:textAlignment w:val="auto"/>
        <w:rPr>
          <w:rFonts w:ascii="微软雅黑" w:hAnsi="微软雅黑" w:eastAsia="微软雅黑" w:cs="微软雅黑"/>
          <w:color w:val="231F20"/>
          <w:spacing w:val="-1"/>
          <w:sz w:val="22"/>
          <w:szCs w:val="22"/>
        </w:rPr>
      </w:pPr>
      <w:r>
        <w:rPr>
          <w:rFonts w:ascii="微软雅黑" w:hAnsi="微软雅黑" w:eastAsia="微软雅黑" w:cs="微软雅黑"/>
          <w:color w:val="231F20"/>
          <w:spacing w:val="1"/>
          <w:sz w:val="22"/>
          <w:szCs w:val="22"/>
        </w:rPr>
        <w:t>本产品是一款适配于</w:t>
      </w:r>
      <w:r>
        <w:rPr>
          <w:rFonts w:hint="eastAsia" w:ascii="微软雅黑" w:hAnsi="微软雅黑" w:eastAsia="微软雅黑" w:cs="微软雅黑"/>
          <w:color w:val="231F20"/>
          <w:spacing w:val="1"/>
          <w:sz w:val="22"/>
          <w:szCs w:val="22"/>
          <w:lang w:val="en-US" w:eastAsia="zh-CN"/>
        </w:rPr>
        <w:t>多种类型机器狗</w:t>
      </w:r>
      <w:r>
        <w:rPr>
          <w:rFonts w:ascii="微软雅黑" w:hAnsi="微软雅黑" w:eastAsia="微软雅黑" w:cs="微软雅黑"/>
          <w:color w:val="231F20"/>
          <w:spacing w:val="1"/>
          <w:sz w:val="22"/>
          <w:szCs w:val="22"/>
        </w:rPr>
        <w:t>的负载设</w:t>
      </w:r>
      <w:r>
        <w:rPr>
          <w:rFonts w:ascii="微软雅黑" w:hAnsi="微软雅黑" w:eastAsia="微软雅黑" w:cs="微软雅黑"/>
          <w:color w:val="231F20"/>
          <w:sz w:val="22"/>
          <w:szCs w:val="22"/>
        </w:rPr>
        <w:t>备，</w:t>
      </w:r>
      <w:r>
        <w:rPr>
          <w:rFonts w:hint="eastAsia" w:ascii="微软雅黑" w:hAnsi="微软雅黑" w:eastAsia="微软雅黑" w:cs="微软雅黑"/>
          <w:color w:val="231F20"/>
          <w:sz w:val="22"/>
          <w:szCs w:val="22"/>
          <w:lang w:val="en-US" w:eastAsia="zh-CN"/>
        </w:rPr>
        <w:t>具有喊话、照明、红蓝警示、收音四大</w:t>
      </w:r>
      <w:r>
        <w:rPr>
          <w:rFonts w:hint="eastAsia" w:ascii="微软雅黑" w:hAnsi="微软雅黑" w:eastAsia="微软雅黑" w:cs="微软雅黑"/>
          <w:color w:val="231F20"/>
          <w:spacing w:val="-5"/>
          <w:sz w:val="22"/>
          <w:szCs w:val="22"/>
          <w:lang w:val="en-US" w:eastAsia="zh-CN"/>
        </w:rPr>
        <w:t>功能，并满足IP66防护要求，且具有防滚架，适应更多任务场景。设备</w:t>
      </w:r>
      <w:r>
        <w:rPr>
          <w:rFonts w:ascii="微软雅黑" w:hAnsi="微软雅黑" w:eastAsia="微软雅黑" w:cs="微软雅黑"/>
          <w:color w:val="231F20"/>
          <w:spacing w:val="-5"/>
          <w:sz w:val="22"/>
          <w:szCs w:val="22"/>
        </w:rPr>
        <w:t>具备快拆安装、远程</w:t>
      </w:r>
      <w:r>
        <w:rPr>
          <w:rFonts w:ascii="微软雅黑" w:hAnsi="微软雅黑" w:eastAsia="微软雅黑" w:cs="微软雅黑"/>
          <w:color w:val="231F20"/>
          <w:spacing w:val="-6"/>
          <w:sz w:val="22"/>
          <w:szCs w:val="22"/>
        </w:rPr>
        <w:t>操控</w:t>
      </w:r>
      <w:r>
        <w:rPr>
          <w:rFonts w:ascii="微软雅黑" w:hAnsi="微软雅黑" w:eastAsia="微软雅黑" w:cs="微软雅黑"/>
          <w:color w:val="231F20"/>
          <w:spacing w:val="-1"/>
          <w:sz w:val="22"/>
          <w:szCs w:val="22"/>
        </w:rPr>
        <w:t>和状态反馈功能。</w:t>
      </w:r>
      <w:r>
        <w:rPr>
          <w:rFonts w:ascii="微软雅黑" w:hAnsi="微软雅黑" w:eastAsia="微软雅黑" w:cs="微软雅黑"/>
          <w:color w:val="231F20"/>
          <w:spacing w:val="2"/>
          <w:sz w:val="22"/>
          <w:szCs w:val="22"/>
        </w:rPr>
        <w:t>可</w:t>
      </w:r>
      <w:r>
        <w:rPr>
          <w:rFonts w:hint="eastAsia" w:ascii="微软雅黑" w:hAnsi="微软雅黑" w:eastAsia="微软雅黑" w:cs="微软雅黑"/>
          <w:color w:val="231F20"/>
          <w:spacing w:val="2"/>
          <w:sz w:val="22"/>
          <w:szCs w:val="22"/>
          <w:lang w:val="en-US" w:eastAsia="zh-CN"/>
        </w:rPr>
        <w:t>高效</w:t>
      </w:r>
      <w:r>
        <w:rPr>
          <w:rFonts w:ascii="微软雅黑" w:hAnsi="微软雅黑" w:eastAsia="微软雅黑" w:cs="微软雅黑"/>
          <w:color w:val="231F20"/>
          <w:spacing w:val="2"/>
          <w:sz w:val="22"/>
          <w:szCs w:val="22"/>
        </w:rPr>
        <w:t>满足</w:t>
      </w:r>
      <w:r>
        <w:rPr>
          <w:rFonts w:hint="eastAsia" w:ascii="微软雅黑" w:hAnsi="微软雅黑" w:eastAsia="微软雅黑" w:cs="微软雅黑"/>
          <w:color w:val="231F20"/>
          <w:spacing w:val="2"/>
          <w:sz w:val="22"/>
          <w:szCs w:val="22"/>
          <w:lang w:val="en-US" w:eastAsia="zh-CN"/>
        </w:rPr>
        <w:t>多</w:t>
      </w:r>
      <w:r>
        <w:rPr>
          <w:rFonts w:ascii="微软雅黑" w:hAnsi="微软雅黑" w:eastAsia="微软雅黑" w:cs="微软雅黑"/>
          <w:color w:val="231F20"/>
          <w:spacing w:val="-1"/>
          <w:sz w:val="22"/>
          <w:szCs w:val="22"/>
        </w:rPr>
        <w:t>场景</w:t>
      </w:r>
      <w:r>
        <w:rPr>
          <w:rFonts w:hint="eastAsia" w:ascii="微软雅黑" w:hAnsi="微软雅黑" w:eastAsia="微软雅黑" w:cs="微软雅黑"/>
          <w:color w:val="231F20"/>
          <w:spacing w:val="-1"/>
          <w:sz w:val="22"/>
          <w:szCs w:val="22"/>
          <w:lang w:val="en-US" w:eastAsia="zh-CN"/>
        </w:rPr>
        <w:t>多任务</w:t>
      </w:r>
      <w:r>
        <w:rPr>
          <w:rFonts w:ascii="微软雅黑" w:hAnsi="微软雅黑" w:eastAsia="微软雅黑" w:cs="微软雅黑"/>
          <w:color w:val="231F20"/>
          <w:spacing w:val="-1"/>
          <w:sz w:val="22"/>
          <w:szCs w:val="22"/>
        </w:rPr>
        <w:t>实战需求，为行业用户带来更多可能！</w:t>
      </w:r>
    </w:p>
    <w:p w14:paraId="3F5665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6" w:line="360" w:lineRule="auto"/>
        <w:ind w:left="23" w:right="108" w:hanging="6"/>
        <w:jc w:val="center"/>
        <w:textAlignment w:val="auto"/>
        <w:rPr>
          <w:rFonts w:hint="eastAsia" w:ascii="微软雅黑" w:hAnsi="微软雅黑" w:eastAsia="微软雅黑" w:cs="微软雅黑"/>
          <w:color w:val="231F20"/>
          <w:spacing w:val="-1"/>
          <w:sz w:val="22"/>
          <w:szCs w:val="22"/>
          <w:lang w:eastAsia="zh-CN"/>
        </w:rPr>
      </w:pPr>
      <w:r>
        <w:rPr>
          <w:rFonts w:hint="eastAsia" w:ascii="微软雅黑" w:hAnsi="微软雅黑" w:eastAsia="微软雅黑" w:cs="微软雅黑"/>
          <w:color w:val="231F20"/>
          <w:spacing w:val="-1"/>
          <w:sz w:val="22"/>
          <w:szCs w:val="22"/>
          <w:lang w:eastAsia="zh-CN"/>
        </w:rPr>
        <w:drawing>
          <wp:inline distT="0" distB="0" distL="114300" distR="114300">
            <wp:extent cx="2733040" cy="1364615"/>
            <wp:effectExtent l="0" t="0" r="10160" b="6985"/>
            <wp:docPr id="1" name="图片 1" descr="aa77dec3bd223560fde5123bbbe72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a77dec3bd223560fde5123bbbe7209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33040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73770">
      <w:pPr>
        <w:pStyle w:val="3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bookmarkStart w:id="2" w:name="_Toc32521"/>
      <w:r>
        <w:rPr>
          <w:rFonts w:hint="eastAsia"/>
          <w:lang w:val="en-US" w:eastAsia="zh-CN"/>
        </w:rPr>
        <w:t>二</w:t>
      </w:r>
      <w:r>
        <w:t>、规格参数</w:t>
      </w:r>
      <w:bookmarkEnd w:id="2"/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81"/>
        <w:gridCol w:w="4138"/>
      </w:tblGrid>
      <w:tr w14:paraId="42644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  <w:jc w:val="center"/>
        </w:trPr>
        <w:tc>
          <w:tcPr>
            <w:tcW w:w="4081" w:type="dxa"/>
            <w:vAlign w:val="center"/>
          </w:tcPr>
          <w:p w14:paraId="3FB6BE4E">
            <w:pPr>
              <w:jc w:val="both"/>
              <w:rPr>
                <w:rFonts w:hint="eastAsia" w:ascii="微软雅黑" w:hAnsi="微软雅黑" w:eastAsia="微软雅黑" w:cs="微软雅黑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color w:val="231F20"/>
                <w:spacing w:val="5"/>
                <w:sz w:val="22"/>
                <w:szCs w:val="22"/>
                <w:lang w:val="en-US" w:eastAsia="zh-CN"/>
              </w:rPr>
              <w:t>设备</w:t>
            </w:r>
            <w:r>
              <w:rPr>
                <w:rFonts w:hint="eastAsia" w:ascii="微软雅黑" w:hAnsi="微软雅黑" w:eastAsia="微软雅黑" w:cs="微软雅黑"/>
                <w:color w:val="231F20"/>
                <w:spacing w:val="5"/>
                <w:sz w:val="22"/>
                <w:szCs w:val="22"/>
              </w:rPr>
              <w:t>尺寸</w:t>
            </w:r>
          </w:p>
        </w:tc>
        <w:tc>
          <w:tcPr>
            <w:tcW w:w="4138" w:type="dxa"/>
            <w:vAlign w:val="center"/>
          </w:tcPr>
          <w:p w14:paraId="3C24B77A">
            <w:pPr>
              <w:jc w:val="both"/>
              <w:rPr>
                <w:rFonts w:hint="default" w:ascii="微软雅黑" w:hAnsi="微软雅黑" w:eastAsia="微软雅黑" w:cs="微软雅黑"/>
                <w:sz w:val="22"/>
                <w:szCs w:val="22"/>
                <w:vertAlign w:val="baseline"/>
                <w:lang w:eastAsia="zh-CN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sz w:val="22"/>
                <w:szCs w:val="22"/>
                <w:vertAlign w:val="baseline"/>
                <w:lang w:eastAsia="zh-CN"/>
                <w:woUserID w:val="1"/>
              </w:rPr>
              <w:t>不含快拆和防滚架：153.7*150*111（长*宽*高）</w:t>
            </w:r>
          </w:p>
          <w:p w14:paraId="4369A171">
            <w:pPr>
              <w:jc w:val="both"/>
              <w:rPr>
                <w:rFonts w:hint="default" w:ascii="微软雅黑" w:hAnsi="微软雅黑" w:eastAsia="微软雅黑" w:cs="微软雅黑"/>
                <w:sz w:val="22"/>
                <w:szCs w:val="22"/>
                <w:vertAlign w:val="baseline"/>
                <w:lang w:eastAsia="zh-CN"/>
                <w:woUserID w:val="1"/>
              </w:rPr>
            </w:pPr>
            <w:r>
              <w:rPr>
                <w:rFonts w:hint="default" w:ascii="微软雅黑" w:hAnsi="微软雅黑" w:eastAsia="微软雅黑" w:cs="微软雅黑"/>
                <w:sz w:val="22"/>
                <w:szCs w:val="22"/>
                <w:vertAlign w:val="baseline"/>
                <w:lang w:eastAsia="zh-CN"/>
                <w:woUserID w:val="1"/>
              </w:rPr>
              <w:t>含快拆和防翻滚架：195.6*179*147（长*宽*高）</w:t>
            </w:r>
          </w:p>
        </w:tc>
      </w:tr>
      <w:tr w14:paraId="1277A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  <w:jc w:val="center"/>
        </w:trPr>
        <w:tc>
          <w:tcPr>
            <w:tcW w:w="4081" w:type="dxa"/>
            <w:vAlign w:val="center"/>
          </w:tcPr>
          <w:p w14:paraId="389BEC2C">
            <w:pPr>
              <w:jc w:val="both"/>
              <w:rPr>
                <w:rFonts w:hint="eastAsia" w:ascii="微软雅黑" w:hAnsi="微软雅黑" w:eastAsia="微软雅黑" w:cs="微软雅黑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  <w:vertAlign w:val="baseline"/>
                <w:lang w:val="en-US" w:eastAsia="zh-CN"/>
              </w:rPr>
              <w:t>设备重量</w:t>
            </w:r>
          </w:p>
        </w:tc>
        <w:tc>
          <w:tcPr>
            <w:tcW w:w="4138" w:type="dxa"/>
            <w:vAlign w:val="center"/>
          </w:tcPr>
          <w:p w14:paraId="62A0E29C">
            <w:pPr>
              <w:jc w:val="both"/>
              <w:rPr>
                <w:rFonts w:hint="default" w:ascii="微软雅黑" w:hAnsi="微软雅黑" w:eastAsia="微软雅黑" w:cs="微软雅黑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  <w:vertAlign w:val="baseline"/>
                <w:lang w:val="en-US" w:eastAsia="zh-CN"/>
              </w:rPr>
              <w:t>不含快拆和防滚架：0.8kg</w:t>
            </w:r>
          </w:p>
          <w:p w14:paraId="121043C7">
            <w:pPr>
              <w:jc w:val="both"/>
              <w:rPr>
                <w:rFonts w:hint="eastAsia" w:ascii="微软雅黑" w:hAnsi="微软雅黑" w:eastAsia="微软雅黑" w:cs="微软雅黑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  <w:vertAlign w:val="baseline"/>
                <w:lang w:val="en-US" w:eastAsia="zh-CN"/>
              </w:rPr>
              <w:t>含快拆和防滚架：1.27kg</w:t>
            </w:r>
          </w:p>
        </w:tc>
      </w:tr>
      <w:tr w14:paraId="466C3B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  <w:jc w:val="center"/>
        </w:trPr>
        <w:tc>
          <w:tcPr>
            <w:tcW w:w="4081" w:type="dxa"/>
            <w:vAlign w:val="center"/>
          </w:tcPr>
          <w:p w14:paraId="1E99B800">
            <w:pPr>
              <w:jc w:val="both"/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  <w:t>供电电压</w:t>
            </w:r>
          </w:p>
        </w:tc>
        <w:tc>
          <w:tcPr>
            <w:tcW w:w="4138" w:type="dxa"/>
            <w:vAlign w:val="center"/>
          </w:tcPr>
          <w:p w14:paraId="084260CE">
            <w:pPr>
              <w:jc w:val="both"/>
              <w:rPr>
                <w:rFonts w:hint="default" w:ascii="微软雅黑" w:hAnsi="微软雅黑" w:eastAsia="微软雅黑" w:cs="微软雅黑"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  <w:t>24V</w:t>
            </w:r>
          </w:p>
        </w:tc>
      </w:tr>
      <w:tr w14:paraId="270C0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  <w:jc w:val="center"/>
        </w:trPr>
        <w:tc>
          <w:tcPr>
            <w:tcW w:w="4081" w:type="dxa"/>
            <w:vAlign w:val="center"/>
          </w:tcPr>
          <w:p w14:paraId="14D77296">
            <w:pPr>
              <w:jc w:val="both"/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  <w:t>工作温度</w:t>
            </w:r>
          </w:p>
        </w:tc>
        <w:tc>
          <w:tcPr>
            <w:tcW w:w="4138" w:type="dxa"/>
            <w:vAlign w:val="center"/>
          </w:tcPr>
          <w:p w14:paraId="0048B05D">
            <w:pPr>
              <w:jc w:val="both"/>
              <w:rPr>
                <w:rFonts w:hint="eastAsia" w:ascii="微软雅黑" w:hAnsi="微软雅黑" w:eastAsia="微软雅黑" w:cs="微软雅黑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</w:rPr>
              <w:t>-20℃~45℃</w:t>
            </w:r>
          </w:p>
        </w:tc>
      </w:tr>
      <w:tr w14:paraId="13B9CE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  <w:jc w:val="center"/>
        </w:trPr>
        <w:tc>
          <w:tcPr>
            <w:tcW w:w="4081" w:type="dxa"/>
            <w:vAlign w:val="center"/>
          </w:tcPr>
          <w:p w14:paraId="656A4AEB">
            <w:pPr>
              <w:jc w:val="both"/>
              <w:rPr>
                <w:rFonts w:hint="eastAsia" w:ascii="微软雅黑" w:hAnsi="微软雅黑" w:eastAsia="微软雅黑" w:cs="微软雅黑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</w:rPr>
              <w:t>控制距离</w:t>
            </w:r>
          </w:p>
        </w:tc>
        <w:tc>
          <w:tcPr>
            <w:tcW w:w="4138" w:type="dxa"/>
            <w:vAlign w:val="center"/>
          </w:tcPr>
          <w:p w14:paraId="5B6D5172">
            <w:pPr>
              <w:jc w:val="both"/>
              <w:rPr>
                <w:rFonts w:hint="eastAsia" w:ascii="微软雅黑" w:hAnsi="微软雅黑" w:eastAsia="微软雅黑" w:cs="微软雅黑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</w:rPr>
              <w:t>链路设备距离一致</w:t>
            </w:r>
          </w:p>
        </w:tc>
      </w:tr>
      <w:tr w14:paraId="49F2A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  <w:jc w:val="center"/>
        </w:trPr>
        <w:tc>
          <w:tcPr>
            <w:tcW w:w="4081" w:type="dxa"/>
            <w:vAlign w:val="center"/>
          </w:tcPr>
          <w:p w14:paraId="76D9153B">
            <w:pPr>
              <w:jc w:val="both"/>
              <w:rPr>
                <w:rFonts w:hint="eastAsia" w:ascii="微软雅黑" w:hAnsi="微软雅黑" w:eastAsia="微软雅黑" w:cs="微软雅黑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</w:rPr>
              <w:t>通信接口/方式</w:t>
            </w:r>
          </w:p>
        </w:tc>
        <w:tc>
          <w:tcPr>
            <w:tcW w:w="4138" w:type="dxa"/>
            <w:vAlign w:val="center"/>
          </w:tcPr>
          <w:p w14:paraId="462C1415">
            <w:pPr>
              <w:jc w:val="both"/>
              <w:rPr>
                <w:rFonts w:hint="eastAsia" w:ascii="微软雅黑" w:hAnsi="微软雅黑" w:eastAsia="微软雅黑" w:cs="微软雅黑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</w:rPr>
              <w:t>网口</w:t>
            </w:r>
          </w:p>
        </w:tc>
      </w:tr>
      <w:tr w14:paraId="79771A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  <w:jc w:val="center"/>
        </w:trPr>
        <w:tc>
          <w:tcPr>
            <w:tcW w:w="4081" w:type="dxa"/>
            <w:vAlign w:val="center"/>
          </w:tcPr>
          <w:p w14:paraId="5437D65B">
            <w:pPr>
              <w:jc w:val="both"/>
              <w:rPr>
                <w:rFonts w:hint="eastAsia" w:ascii="微软雅黑" w:hAnsi="微软雅黑" w:eastAsia="微软雅黑" w:cs="微软雅黑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</w:rPr>
              <w:t>控制方式</w:t>
            </w:r>
          </w:p>
        </w:tc>
        <w:tc>
          <w:tcPr>
            <w:tcW w:w="4138" w:type="dxa"/>
            <w:vAlign w:val="center"/>
          </w:tcPr>
          <w:p w14:paraId="0F084729">
            <w:pPr>
              <w:jc w:val="both"/>
              <w:rPr>
                <w:rFonts w:hint="eastAsia" w:ascii="微软雅黑" w:hAnsi="微软雅黑" w:eastAsia="微软雅黑" w:cs="微软雅黑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</w:rPr>
              <w:t>智慧负载APP</w:t>
            </w:r>
          </w:p>
        </w:tc>
      </w:tr>
      <w:tr w14:paraId="2155F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  <w:jc w:val="center"/>
        </w:trPr>
        <w:tc>
          <w:tcPr>
            <w:tcW w:w="4081" w:type="dxa"/>
            <w:vAlign w:val="center"/>
          </w:tcPr>
          <w:p w14:paraId="576E879F">
            <w:pPr>
              <w:jc w:val="both"/>
              <w:rPr>
                <w:rFonts w:hint="eastAsia" w:ascii="微软雅黑" w:hAnsi="微软雅黑" w:eastAsia="微软雅黑" w:cs="微软雅黑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</w:rPr>
              <w:t>峰值功率</w:t>
            </w:r>
          </w:p>
        </w:tc>
        <w:tc>
          <w:tcPr>
            <w:tcW w:w="4138" w:type="dxa"/>
            <w:vAlign w:val="center"/>
          </w:tcPr>
          <w:p w14:paraId="60FC1C36">
            <w:pPr>
              <w:jc w:val="both"/>
              <w:rPr>
                <w:rFonts w:hint="eastAsia" w:ascii="微软雅黑" w:hAnsi="微软雅黑" w:eastAsia="微软雅黑" w:cs="微软雅黑"/>
                <w:sz w:val="22"/>
                <w:szCs w:val="22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</w:rPr>
              <w:t>≤80W</w:t>
            </w:r>
          </w:p>
        </w:tc>
      </w:tr>
      <w:tr w14:paraId="495929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  <w:jc w:val="center"/>
        </w:trPr>
        <w:tc>
          <w:tcPr>
            <w:tcW w:w="4081" w:type="dxa"/>
            <w:vAlign w:val="center"/>
          </w:tcPr>
          <w:p w14:paraId="1ABF62DE">
            <w:pPr>
              <w:jc w:val="both"/>
              <w:rPr>
                <w:rFonts w:hint="default" w:ascii="微软雅黑" w:hAnsi="微软雅黑" w:eastAsia="微软雅黑" w:cs="微软雅黑"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  <w:t>扬声器</w:t>
            </w:r>
          </w:p>
        </w:tc>
        <w:tc>
          <w:tcPr>
            <w:tcW w:w="4138" w:type="dxa"/>
            <w:vAlign w:val="center"/>
          </w:tcPr>
          <w:p w14:paraId="35E3AB8F">
            <w:pPr>
              <w:jc w:val="both"/>
              <w:rPr>
                <w:rFonts w:hint="default" w:ascii="微软雅黑" w:hAnsi="微软雅黑" w:eastAsia="微软雅黑" w:cs="微软雅黑"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  <w:t>110dBA@1m，功率15W</w:t>
            </w:r>
          </w:p>
        </w:tc>
      </w:tr>
      <w:tr w14:paraId="779805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62" w:hRule="atLeast"/>
          <w:jc w:val="center"/>
        </w:trPr>
        <w:tc>
          <w:tcPr>
            <w:tcW w:w="4081" w:type="dxa"/>
            <w:vAlign w:val="center"/>
          </w:tcPr>
          <w:p w14:paraId="0B119297">
            <w:pPr>
              <w:jc w:val="both"/>
              <w:rPr>
                <w:rFonts w:hint="default" w:ascii="微软雅黑" w:hAnsi="微软雅黑" w:eastAsia="微软雅黑" w:cs="微软雅黑"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  <w:t>音频功能</w:t>
            </w:r>
          </w:p>
        </w:tc>
        <w:tc>
          <w:tcPr>
            <w:tcW w:w="4138" w:type="dxa"/>
            <w:vAlign w:val="center"/>
          </w:tcPr>
          <w:p w14:paraId="11B4CCBB">
            <w:pPr>
              <w:jc w:val="both"/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  <w:t>实时喊话、收音、音频播放、文字转语音</w:t>
            </w:r>
          </w:p>
          <w:p w14:paraId="7DEFA44C">
            <w:pPr>
              <w:jc w:val="both"/>
              <w:rPr>
                <w:rFonts w:hint="default" w:ascii="微软雅黑" w:hAnsi="微软雅黑" w:eastAsia="微软雅黑" w:cs="微软雅黑"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  <w:t>音频文件格式：Mp3/Wav/Flac/AAC</w:t>
            </w:r>
          </w:p>
        </w:tc>
      </w:tr>
      <w:tr w14:paraId="131D1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  <w:jc w:val="center"/>
        </w:trPr>
        <w:tc>
          <w:tcPr>
            <w:tcW w:w="4081" w:type="dxa"/>
            <w:vAlign w:val="center"/>
          </w:tcPr>
          <w:p w14:paraId="5E58A8E7">
            <w:pPr>
              <w:jc w:val="both"/>
              <w:rPr>
                <w:rFonts w:hint="default" w:ascii="微软雅黑" w:hAnsi="微软雅黑" w:eastAsia="微软雅黑" w:cs="微软雅黑"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  <w:t>收音麦</w:t>
            </w:r>
          </w:p>
        </w:tc>
        <w:tc>
          <w:tcPr>
            <w:tcW w:w="4138" w:type="dxa"/>
            <w:vAlign w:val="center"/>
          </w:tcPr>
          <w:p w14:paraId="0289DE38">
            <w:pPr>
              <w:jc w:val="both"/>
              <w:rPr>
                <w:rFonts w:hint="default" w:ascii="微软雅黑" w:hAnsi="微软雅黑" w:eastAsia="微软雅黑" w:cs="微软雅黑"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  <w:t>8咪头，收音距离5m</w:t>
            </w:r>
          </w:p>
        </w:tc>
      </w:tr>
      <w:tr w14:paraId="1F515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  <w:jc w:val="center"/>
        </w:trPr>
        <w:tc>
          <w:tcPr>
            <w:tcW w:w="4081" w:type="dxa"/>
            <w:vAlign w:val="center"/>
          </w:tcPr>
          <w:p w14:paraId="168832A3">
            <w:pPr>
              <w:jc w:val="both"/>
              <w:rPr>
                <w:rFonts w:hint="default" w:ascii="微软雅黑" w:hAnsi="微软雅黑" w:eastAsia="微软雅黑" w:cs="微软雅黑"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  <w:t>照明灯</w:t>
            </w:r>
          </w:p>
        </w:tc>
        <w:tc>
          <w:tcPr>
            <w:tcW w:w="4138" w:type="dxa"/>
            <w:vAlign w:val="center"/>
          </w:tcPr>
          <w:p w14:paraId="0F3D3532">
            <w:pPr>
              <w:jc w:val="both"/>
              <w:rPr>
                <w:rFonts w:hint="default" w:ascii="微软雅黑" w:hAnsi="微软雅黑" w:eastAsia="微软雅黑" w:cs="微软雅黑"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  <w:t>功率30W，矩阵灯珠，泛光照射</w:t>
            </w:r>
          </w:p>
        </w:tc>
      </w:tr>
      <w:tr w14:paraId="50F1EB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4" w:hRule="atLeast"/>
          <w:jc w:val="center"/>
        </w:trPr>
        <w:tc>
          <w:tcPr>
            <w:tcW w:w="4081" w:type="dxa"/>
            <w:vAlign w:val="center"/>
          </w:tcPr>
          <w:p w14:paraId="74C381B5">
            <w:pPr>
              <w:jc w:val="both"/>
              <w:rPr>
                <w:rFonts w:hint="default" w:ascii="微软雅黑" w:hAnsi="微软雅黑" w:eastAsia="微软雅黑" w:cs="微软雅黑"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  <w:t>红蓝灯功率</w:t>
            </w:r>
          </w:p>
        </w:tc>
        <w:tc>
          <w:tcPr>
            <w:tcW w:w="4138" w:type="dxa"/>
            <w:vAlign w:val="center"/>
          </w:tcPr>
          <w:p w14:paraId="5BCCDC09">
            <w:pPr>
              <w:jc w:val="both"/>
              <w:rPr>
                <w:rFonts w:hint="default" w:ascii="微软雅黑" w:hAnsi="微软雅黑" w:eastAsia="微软雅黑" w:cs="微软雅黑"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  <w:t>2组灯，总功率≤15W；16种红蓝模式</w:t>
            </w:r>
          </w:p>
        </w:tc>
      </w:tr>
      <w:tr w14:paraId="3C113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6" w:hRule="atLeast"/>
          <w:jc w:val="center"/>
        </w:trPr>
        <w:tc>
          <w:tcPr>
            <w:tcW w:w="4081" w:type="dxa"/>
            <w:vAlign w:val="center"/>
          </w:tcPr>
          <w:p w14:paraId="1F19CB9B">
            <w:pPr>
              <w:jc w:val="both"/>
              <w:rPr>
                <w:rFonts w:hint="eastAsia" w:ascii="微软雅黑" w:hAnsi="微软雅黑" w:eastAsia="微软雅黑" w:cs="微软雅黑"/>
                <w:sz w:val="22"/>
                <w:szCs w:val="22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  <w:t>防护能力</w:t>
            </w:r>
          </w:p>
        </w:tc>
        <w:tc>
          <w:tcPr>
            <w:tcW w:w="4138" w:type="dxa"/>
            <w:vAlign w:val="center"/>
          </w:tcPr>
          <w:p w14:paraId="1AD9C391">
            <w:pPr>
              <w:jc w:val="both"/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  <w:t>IP66防护等级</w:t>
            </w:r>
          </w:p>
          <w:p w14:paraId="3284EFCD">
            <w:pPr>
              <w:jc w:val="both"/>
              <w:rPr>
                <w:rFonts w:hint="eastAsia" w:ascii="微软雅黑" w:hAnsi="微软雅黑" w:eastAsia="微软雅黑" w:cs="微软雅黑"/>
                <w:sz w:val="22"/>
                <w:szCs w:val="22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  <w:lang w:val="en-US" w:eastAsia="zh-CN"/>
              </w:rPr>
              <w:t>具有防滚架</w:t>
            </w:r>
            <w:r>
              <w:rPr>
                <w:rFonts w:hint="eastAsia" w:ascii="微软雅黑" w:hAnsi="微软雅黑" w:eastAsia="微软雅黑" w:cs="微软雅黑"/>
                <w:sz w:val="22"/>
                <w:szCs w:val="22"/>
              </w:rPr>
              <w:t xml:space="preserve"> </w:t>
            </w:r>
          </w:p>
        </w:tc>
      </w:tr>
    </w:tbl>
    <w:p w14:paraId="7837CBDB">
      <w:pPr>
        <w:pStyle w:val="3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bookmarkStart w:id="3" w:name="_Toc19161"/>
      <w:r>
        <w:rPr>
          <w:rFonts w:hint="eastAsia"/>
          <w:lang w:val="en-US" w:eastAsia="zh-CN"/>
        </w:rPr>
        <w:t>包装清单</w:t>
      </w:r>
      <w:bookmarkEnd w:id="3"/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30"/>
        <w:gridCol w:w="4130"/>
      </w:tblGrid>
      <w:tr w14:paraId="186260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  <w:jc w:val="center"/>
        </w:trPr>
        <w:tc>
          <w:tcPr>
            <w:tcW w:w="4130" w:type="dxa"/>
          </w:tcPr>
          <w:p w14:paraId="3F6CA536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  <w:vertAlign w:val="baseline"/>
                <w:lang w:val="en-US" w:eastAsia="zh-CN"/>
              </w:rPr>
              <w:t>物品</w:t>
            </w:r>
          </w:p>
        </w:tc>
        <w:tc>
          <w:tcPr>
            <w:tcW w:w="4130" w:type="dxa"/>
          </w:tcPr>
          <w:p w14:paraId="4D5D0D2D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  <w:vertAlign w:val="baseline"/>
                <w:lang w:val="en-US" w:eastAsia="zh-CN"/>
              </w:rPr>
              <w:t>数量</w:t>
            </w:r>
          </w:p>
        </w:tc>
      </w:tr>
      <w:tr w14:paraId="405320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  <w:jc w:val="center"/>
        </w:trPr>
        <w:tc>
          <w:tcPr>
            <w:tcW w:w="4130" w:type="dxa"/>
          </w:tcPr>
          <w:p w14:paraId="19B43E8C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  <w:vertAlign w:val="baseline"/>
                <w:lang w:val="en-US" w:eastAsia="zh-CN"/>
              </w:rPr>
              <w:t>多合一设备（含快拆和防滚架）</w:t>
            </w:r>
          </w:p>
        </w:tc>
        <w:tc>
          <w:tcPr>
            <w:tcW w:w="4130" w:type="dxa"/>
          </w:tcPr>
          <w:p w14:paraId="637DEB6A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</w:tr>
      <w:tr w14:paraId="3BA9FA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  <w:jc w:val="center"/>
        </w:trPr>
        <w:tc>
          <w:tcPr>
            <w:tcW w:w="4130" w:type="dxa"/>
          </w:tcPr>
          <w:p w14:paraId="07D19B4C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  <w:vertAlign w:val="baseline"/>
                <w:lang w:val="en-US" w:eastAsia="zh-CN"/>
              </w:rPr>
              <w:t>快拆底座</w:t>
            </w:r>
          </w:p>
        </w:tc>
        <w:tc>
          <w:tcPr>
            <w:tcW w:w="4130" w:type="dxa"/>
          </w:tcPr>
          <w:p w14:paraId="1BB25062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</w:tr>
      <w:tr w14:paraId="617C9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" w:hRule="atLeast"/>
          <w:jc w:val="center"/>
        </w:trPr>
        <w:tc>
          <w:tcPr>
            <w:tcW w:w="4130" w:type="dxa"/>
          </w:tcPr>
          <w:p w14:paraId="31CE07AC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  <w:vertAlign w:val="baseline"/>
                <w:lang w:val="en-US" w:eastAsia="zh-CN"/>
              </w:rPr>
              <w:t>交换机</w:t>
            </w:r>
          </w:p>
        </w:tc>
        <w:tc>
          <w:tcPr>
            <w:tcW w:w="4130" w:type="dxa"/>
          </w:tcPr>
          <w:p w14:paraId="6B754FC3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</w:tr>
      <w:tr w14:paraId="29075B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  <w:jc w:val="center"/>
        </w:trPr>
        <w:tc>
          <w:tcPr>
            <w:tcW w:w="4130" w:type="dxa"/>
          </w:tcPr>
          <w:p w14:paraId="5C16C332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2"/>
                <w:szCs w:val="22"/>
                <w:lang w:val="en-US" w:eastAsia="zh-CN" w:bidi="ar"/>
              </w:rPr>
              <w:t>交换机供电线</w:t>
            </w:r>
          </w:p>
        </w:tc>
        <w:tc>
          <w:tcPr>
            <w:tcW w:w="4130" w:type="dxa"/>
          </w:tcPr>
          <w:p w14:paraId="0ACD8EA5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</w:tr>
      <w:tr w14:paraId="001D16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  <w:jc w:val="center"/>
        </w:trPr>
        <w:tc>
          <w:tcPr>
            <w:tcW w:w="4130" w:type="dxa"/>
          </w:tcPr>
          <w:p w14:paraId="46CCF278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2"/>
                <w:szCs w:val="22"/>
                <w:lang w:val="en-US" w:eastAsia="zh-CN" w:bidi="ar"/>
              </w:rPr>
              <w:t>思翼五pin转八pin网口线</w:t>
            </w:r>
          </w:p>
        </w:tc>
        <w:tc>
          <w:tcPr>
            <w:tcW w:w="4130" w:type="dxa"/>
          </w:tcPr>
          <w:p w14:paraId="2B29EE75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</w:tr>
      <w:tr w14:paraId="4DAA22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  <w:jc w:val="center"/>
        </w:trPr>
        <w:tc>
          <w:tcPr>
            <w:tcW w:w="4130" w:type="dxa"/>
          </w:tcPr>
          <w:p w14:paraId="2F6C085D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eastAsia" w:ascii="微软雅黑" w:hAnsi="微软雅黑" w:eastAsia="微软雅黑" w:cs="微软雅黑"/>
                <w:kern w:val="2"/>
                <w:sz w:val="22"/>
                <w:szCs w:val="22"/>
                <w:lang w:val="en-US" w:eastAsia="zh-CN" w:bidi="ar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2"/>
                <w:szCs w:val="22"/>
                <w:lang w:val="en-US" w:eastAsia="zh-CN" w:bidi="ar"/>
              </w:rPr>
              <w:t>云卓五pin转五pin网口线</w:t>
            </w:r>
          </w:p>
        </w:tc>
        <w:tc>
          <w:tcPr>
            <w:tcW w:w="4130" w:type="dxa"/>
          </w:tcPr>
          <w:p w14:paraId="0FA25FBA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</w:tr>
      <w:tr w14:paraId="598DA1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  <w:jc w:val="center"/>
        </w:trPr>
        <w:tc>
          <w:tcPr>
            <w:tcW w:w="4130" w:type="dxa"/>
          </w:tcPr>
          <w:p w14:paraId="50F59BCE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right="0"/>
              <w:jc w:val="both"/>
              <w:rPr>
                <w:rFonts w:hint="default" w:ascii="微软雅黑" w:hAnsi="微软雅黑" w:eastAsia="微软雅黑" w:cs="微软雅黑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kern w:val="2"/>
                <w:sz w:val="22"/>
                <w:szCs w:val="22"/>
                <w:lang w:val="en-US" w:eastAsia="zh-CN" w:bidi="ar"/>
              </w:rPr>
              <w:t>杯头M5*25</w:t>
            </w:r>
          </w:p>
        </w:tc>
        <w:tc>
          <w:tcPr>
            <w:tcW w:w="4130" w:type="dxa"/>
          </w:tcPr>
          <w:p w14:paraId="1FF7488D">
            <w:pPr>
              <w:numPr>
                <w:ilvl w:val="0"/>
                <w:numId w:val="0"/>
              </w:numPr>
              <w:rPr>
                <w:rFonts w:hint="default" w:ascii="微软雅黑" w:hAnsi="微软雅黑" w:eastAsia="微软雅黑" w:cs="微软雅黑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  <w:vertAlign w:val="baseline"/>
                <w:lang w:val="en-US" w:eastAsia="zh-CN"/>
              </w:rPr>
              <w:t>4</w:t>
            </w:r>
          </w:p>
        </w:tc>
      </w:tr>
      <w:tr w14:paraId="32590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7" w:hRule="atLeast"/>
          <w:jc w:val="center"/>
        </w:trPr>
        <w:tc>
          <w:tcPr>
            <w:tcW w:w="4130" w:type="dxa"/>
            <w:shd w:val="clear" w:color="auto" w:fill="auto"/>
            <w:vAlign w:val="top"/>
          </w:tcPr>
          <w:p w14:paraId="32964D0F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  <w:vertAlign w:val="baseline"/>
                <w:lang w:val="en-US" w:eastAsia="zh-CN"/>
              </w:rPr>
              <w:t>合格证</w:t>
            </w:r>
          </w:p>
        </w:tc>
        <w:tc>
          <w:tcPr>
            <w:tcW w:w="4130" w:type="dxa"/>
            <w:shd w:val="clear" w:color="auto" w:fill="auto"/>
            <w:vAlign w:val="top"/>
          </w:tcPr>
          <w:p w14:paraId="4E876475">
            <w:pPr>
              <w:numPr>
                <w:ilvl w:val="0"/>
                <w:numId w:val="0"/>
              </w:numPr>
              <w:ind w:left="0" w:leftChars="0" w:firstLine="0" w:firstLineChars="0"/>
              <w:rPr>
                <w:rFonts w:hint="default" w:ascii="微软雅黑" w:hAnsi="微软雅黑" w:eastAsia="微软雅黑" w:cs="微软雅黑"/>
                <w:kern w:val="2"/>
                <w:sz w:val="22"/>
                <w:szCs w:val="22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  <w:vertAlign w:val="baseline"/>
                <w:lang w:val="en-US" w:eastAsia="zh-CN"/>
              </w:rPr>
              <w:t>1</w:t>
            </w:r>
          </w:p>
        </w:tc>
      </w:tr>
    </w:tbl>
    <w:p w14:paraId="4BD7A3E8">
      <w:pPr>
        <w:numPr>
          <w:ilvl w:val="0"/>
          <w:numId w:val="0"/>
        </w:numPr>
        <w:rPr>
          <w:rFonts w:hint="default" w:ascii="微软雅黑" w:hAnsi="微软雅黑" w:eastAsia="微软雅黑" w:cs="微软雅黑"/>
          <w:sz w:val="22"/>
          <w:szCs w:val="22"/>
          <w:lang w:val="en-US" w:eastAsia="zh-CN"/>
        </w:rPr>
      </w:pPr>
    </w:p>
    <w:p w14:paraId="6D18697C">
      <w:pPr>
        <w:pStyle w:val="3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4" w:name="_Toc28580"/>
      <w:r>
        <w:rPr>
          <w:rFonts w:hint="eastAsia"/>
          <w:lang w:val="en-US" w:eastAsia="zh-CN"/>
        </w:rPr>
        <w:t>安装说明</w:t>
      </w:r>
      <w:bookmarkEnd w:id="4"/>
    </w:p>
    <w:p w14:paraId="39D7EF88">
      <w:pPr>
        <w:keepNext w:val="0"/>
        <w:keepLines w:val="0"/>
        <w:widowControl w:val="0"/>
        <w:numPr>
          <w:ilvl w:val="0"/>
          <w:numId w:val="2"/>
        </w:numPr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  <w:kern w:val="2"/>
          <w:sz w:val="22"/>
          <w:szCs w:val="22"/>
        </w:rPr>
      </w:pPr>
      <w:bookmarkStart w:id="5" w:name="_Toc11968"/>
      <w:r>
        <w:rPr>
          <w:rFonts w:hint="eastAsia" w:ascii="微软雅黑" w:hAnsi="微软雅黑" w:eastAsia="微软雅黑" w:cs="微软雅黑"/>
          <w:kern w:val="2"/>
          <w:sz w:val="22"/>
          <w:szCs w:val="22"/>
          <w:lang w:val="en-US" w:eastAsia="zh-CN" w:bidi="ar"/>
        </w:rPr>
        <w:t>用户需根据机器狗类型和狗背结构自行制作固定支架；与设备快拆底座的孔位匹配；</w:t>
      </w:r>
    </w:p>
    <w:p w14:paraId="216FAC1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  <w:kern w:val="2"/>
          <w:sz w:val="22"/>
          <w:szCs w:val="22"/>
        </w:rPr>
      </w:pPr>
      <w:r>
        <w:rPr>
          <w:rFonts w:hint="eastAsia" w:ascii="微软雅黑" w:hAnsi="微软雅黑" w:eastAsia="微软雅黑" w:cs="微软雅黑"/>
          <w:kern w:val="2"/>
          <w:sz w:val="22"/>
          <w:szCs w:val="22"/>
          <w:lang w:val="en-US" w:eastAsia="zh-CN" w:bidi="ar"/>
        </w:rPr>
        <w:t xml:space="preserve">    并将快拆底座固定在狗背位置；</w:t>
      </w:r>
    </w:p>
    <w:p w14:paraId="27AE0BC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drawing>
          <wp:inline distT="0" distB="0" distL="114300" distR="114300">
            <wp:extent cx="3086100" cy="1990725"/>
            <wp:effectExtent l="0" t="0" r="0" b="9525"/>
            <wp:docPr id="8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9907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</w:p>
    <w:p w14:paraId="2C5A471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drawing>
          <wp:inline distT="0" distB="0" distL="114300" distR="114300">
            <wp:extent cx="2981325" cy="2333625"/>
            <wp:effectExtent l="0" t="0" r="9525" b="9525"/>
            <wp:docPr id="3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 descr="IMG_25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23336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t xml:space="preserve"> </w:t>
      </w:r>
    </w:p>
    <w:p w14:paraId="4D90B2D9">
      <w:pPr>
        <w:keepNext w:val="0"/>
        <w:keepLines w:val="0"/>
        <w:widowControl w:val="0"/>
        <w:numPr>
          <w:ilvl w:val="0"/>
          <w:numId w:val="2"/>
        </w:numPr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  <w:kern w:val="2"/>
          <w:sz w:val="22"/>
          <w:szCs w:val="22"/>
        </w:rPr>
      </w:pPr>
      <w:r>
        <w:rPr>
          <w:rFonts w:hint="eastAsia" w:ascii="微软雅黑" w:hAnsi="微软雅黑" w:eastAsia="微软雅黑" w:cs="微软雅黑"/>
          <w:kern w:val="2"/>
          <w:sz w:val="22"/>
          <w:szCs w:val="22"/>
          <w:lang w:val="en-US" w:eastAsia="zh-CN" w:bidi="ar"/>
        </w:rPr>
        <w:t>设备安装连接；</w:t>
      </w:r>
    </w:p>
    <w:p w14:paraId="07109BC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40" w:firstLineChars="200"/>
        <w:jc w:val="left"/>
        <w:rPr>
          <w:rFonts w:hint="eastAsia" w:ascii="微软雅黑" w:hAnsi="微软雅黑" w:eastAsia="微软雅黑" w:cs="微软雅黑"/>
          <w:kern w:val="2"/>
          <w:sz w:val="22"/>
          <w:szCs w:val="22"/>
        </w:rPr>
      </w:pPr>
      <w:r>
        <w:rPr>
          <w:rFonts w:hint="eastAsia" w:ascii="微软雅黑" w:hAnsi="微软雅黑" w:eastAsia="微软雅黑" w:cs="微软雅黑"/>
          <w:kern w:val="2"/>
          <w:sz w:val="22"/>
          <w:szCs w:val="22"/>
          <w:lang w:val="en-US" w:eastAsia="zh-CN" w:bidi="ar"/>
        </w:rPr>
        <w:t>将设备水平推入快拆底座，并锁上快拆两侧的锁扣；如下图</w:t>
      </w:r>
    </w:p>
    <w:p w14:paraId="6F66E7CD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center"/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</w:pP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drawing>
          <wp:inline distT="0" distB="0" distL="114300" distR="114300">
            <wp:extent cx="3400425" cy="1356995"/>
            <wp:effectExtent l="0" t="0" r="9525" b="14605"/>
            <wp:docPr id="7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 descr="IMG_25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3569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5D8B092">
      <w:pPr>
        <w:keepNext w:val="0"/>
        <w:keepLines w:val="0"/>
        <w:widowControl w:val="0"/>
        <w:numPr>
          <w:ilvl w:val="0"/>
          <w:numId w:val="2"/>
        </w:numPr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  <w:kern w:val="2"/>
          <w:sz w:val="22"/>
          <w:szCs w:val="22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2"/>
          <w:sz w:val="22"/>
          <w:szCs w:val="22"/>
          <w:lang w:val="en-US" w:eastAsia="zh-CN" w:bidi="ar"/>
        </w:rPr>
        <w:t>将设备延伸出的供电线和通信线连接；</w:t>
      </w:r>
    </w:p>
    <w:p w14:paraId="531A4B44">
      <w:pPr>
        <w:keepNext w:val="0"/>
        <w:keepLines w:val="0"/>
        <w:widowControl w:val="0"/>
        <w:numPr>
          <w:ilvl w:val="0"/>
          <w:numId w:val="2"/>
        </w:numPr>
        <w:suppressLineNumbers w:val="0"/>
        <w:spacing w:before="0" w:beforeAutospacing="0" w:after="0" w:afterAutospacing="0"/>
        <w:ind w:left="0" w:right="0"/>
        <w:jc w:val="left"/>
        <w:rPr>
          <w:rFonts w:hint="eastAsia" w:ascii="微软雅黑" w:hAnsi="微软雅黑" w:eastAsia="微软雅黑" w:cs="微软雅黑"/>
          <w:kern w:val="2"/>
          <w:sz w:val="22"/>
          <w:szCs w:val="22"/>
          <w:lang w:val="en-US" w:eastAsia="zh-CN" w:bidi="ar"/>
        </w:rPr>
      </w:pPr>
      <w:r>
        <w:rPr>
          <w:rFonts w:hint="eastAsia" w:ascii="微软雅黑" w:hAnsi="微软雅黑" w:eastAsia="微软雅黑" w:cs="微软雅黑"/>
          <w:kern w:val="2"/>
          <w:sz w:val="22"/>
          <w:szCs w:val="22"/>
          <w:lang w:val="en-US" w:eastAsia="zh-CN" w:bidi="ar"/>
        </w:rPr>
        <w:t>在遥控器上安装“智慧负载”APP 4.5.5以上版本；</w:t>
      </w:r>
    </w:p>
    <w:p w14:paraId="58D35B61">
      <w:pPr>
        <w:pStyle w:val="3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设备使用说明</w:t>
      </w:r>
      <w:bookmarkEnd w:id="5"/>
    </w:p>
    <w:p w14:paraId="735FD165">
      <w:pPr>
        <w:numPr>
          <w:ilvl w:val="0"/>
          <w:numId w:val="3"/>
        </w:numP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设备上电，在遥控端打开“智慧负载”APP；</w:t>
      </w:r>
    </w:p>
    <w:p w14:paraId="7C3B5FB1">
      <w:pPr>
        <w:numPr>
          <w:ilvl w:val="0"/>
          <w:numId w:val="3"/>
        </w:numP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设备连接成功后，在遥控器屏幕上显示悬浮窗：</w:t>
      </w:r>
    </w:p>
    <w:p w14:paraId="2CC66BF6">
      <w:pPr>
        <w:numPr>
          <w:ilvl w:val="0"/>
          <w:numId w:val="0"/>
        </w:numPr>
        <w:jc w:val="center"/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drawing>
          <wp:inline distT="0" distB="0" distL="114300" distR="114300">
            <wp:extent cx="1185545" cy="649605"/>
            <wp:effectExtent l="0" t="0" r="14605" b="17145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5545" cy="64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85C04">
      <w:pPr>
        <w:numPr>
          <w:ilvl w:val="0"/>
          <w:numId w:val="0"/>
        </w:numPr>
        <w:ind w:left="239" w:leftChars="114" w:firstLine="0" w:firstLineChars="0"/>
        <w:jc w:val="left"/>
        <w:rPr>
          <w:rFonts w:hint="default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两个图标从左向右依次为：声音、灯光。“声音图标”下级页面中包含播音和收音相关功能，“灯光图标”下级页面中包含照明灯和红蓝灯相关功能。</w:t>
      </w:r>
    </w:p>
    <w:p w14:paraId="247CD334">
      <w:pPr>
        <w:numPr>
          <w:ilvl w:val="0"/>
          <w:numId w:val="3"/>
        </w:numPr>
        <w:ind w:left="0" w:leftChars="0" w:firstLine="0" w:firstLineChars="0"/>
        <w:jc w:val="left"/>
        <w:rPr>
          <w:rFonts w:hint="default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界面内容及功能说明：</w:t>
      </w:r>
    </w:p>
    <w:p w14:paraId="52A2F002">
      <w:pPr>
        <w:numPr>
          <w:ilvl w:val="0"/>
          <w:numId w:val="0"/>
        </w:numPr>
        <w:jc w:val="left"/>
        <w:rPr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①“声音”界面</w:t>
      </w:r>
    </w:p>
    <w:p w14:paraId="2A3D53D8">
      <w:pPr>
        <w:numPr>
          <w:ilvl w:val="0"/>
          <w:numId w:val="0"/>
        </w:numPr>
        <w:jc w:val="center"/>
        <w:rPr>
          <w:sz w:val="22"/>
          <w:szCs w:val="22"/>
        </w:rPr>
      </w:pPr>
      <w:r>
        <w:drawing>
          <wp:inline distT="0" distB="0" distL="114300" distR="114300">
            <wp:extent cx="3599815" cy="1908175"/>
            <wp:effectExtent l="0" t="0" r="635" b="15875"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85733">
      <w:pPr>
        <w:numPr>
          <w:ilvl w:val="0"/>
          <w:numId w:val="4"/>
        </w:numPr>
        <w:ind w:left="420" w:leftChars="0" w:hanging="420" w:firstLineChars="0"/>
        <w:jc w:val="left"/>
        <w:rPr>
          <w:rFonts w:hint="default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开始喊话：实时喊话、点击打开，可通过遥控器端麦克风进行喊话，在设备端进行实时扩音播放，再次点击停止</w:t>
      </w:r>
    </w:p>
    <w:p w14:paraId="2E714787">
      <w:pPr>
        <w:numPr>
          <w:ilvl w:val="0"/>
          <w:numId w:val="4"/>
        </w:numPr>
        <w:ind w:left="420" w:leftChars="0" w:hanging="420" w:firstLineChars="0"/>
        <w:jc w:val="left"/>
        <w:rPr>
          <w:rFonts w:hint="default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开始收音：通过设备的麦克风开始收音，并从遥控器段播放，再次点击停止</w:t>
      </w:r>
    </w:p>
    <w:p w14:paraId="29ECBDE3">
      <w:pPr>
        <w:numPr>
          <w:ilvl w:val="0"/>
          <w:numId w:val="4"/>
        </w:numPr>
        <w:ind w:left="420" w:leftChars="0" w:hanging="420" w:firstLineChars="0"/>
        <w:jc w:val="left"/>
        <w:rPr>
          <w:rFonts w:hint="default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播放警报：点击打开，播放警报音频，再次点击停止</w:t>
      </w:r>
    </w:p>
    <w:p w14:paraId="306807BA">
      <w:pPr>
        <w:numPr>
          <w:ilvl w:val="0"/>
          <w:numId w:val="4"/>
        </w:numPr>
        <w:ind w:left="420" w:leftChars="0" w:hanging="420" w:firstLineChars="0"/>
        <w:jc w:val="left"/>
        <w:rPr>
          <w:rFonts w:hint="default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文字转语音：输入文字后转化为声音并播放</w:t>
      </w:r>
    </w:p>
    <w:p w14:paraId="29D0ECA0">
      <w:pPr>
        <w:numPr>
          <w:ilvl w:val="0"/>
          <w:numId w:val="0"/>
        </w:numPr>
        <w:ind w:firstLine="440" w:firstLineChars="200"/>
        <w:jc w:val="left"/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在“设置”界面中输入要转写的文字，可选择男/女声，可选择“循环播放”</w:t>
      </w:r>
    </w:p>
    <w:p w14:paraId="29ACB91C">
      <w:pPr>
        <w:numPr>
          <w:ilvl w:val="0"/>
          <w:numId w:val="0"/>
        </w:numPr>
        <w:ind w:firstLine="440" w:firstLineChars="200"/>
        <w:jc w:val="left"/>
        <w:rPr>
          <w:rFonts w:hint="default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设置完成后返回上级页面点击播放/停止</w:t>
      </w:r>
    </w:p>
    <w:p w14:paraId="0F91C3CB">
      <w:pPr>
        <w:numPr>
          <w:ilvl w:val="0"/>
          <w:numId w:val="0"/>
        </w:numPr>
        <w:ind w:leftChars="0"/>
        <w:jc w:val="center"/>
        <w:rPr>
          <w:sz w:val="22"/>
          <w:szCs w:val="22"/>
        </w:rPr>
      </w:pPr>
      <w:r>
        <w:drawing>
          <wp:inline distT="0" distB="0" distL="114300" distR="114300">
            <wp:extent cx="2879725" cy="1816735"/>
            <wp:effectExtent l="0" t="0" r="15875" b="12065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81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195DB">
      <w:pPr>
        <w:numPr>
          <w:ilvl w:val="0"/>
          <w:numId w:val="4"/>
        </w:numPr>
        <w:ind w:left="420" w:leftChars="0" w:hanging="420" w:firstLineChars="0"/>
        <w:jc w:val="left"/>
        <w:rPr>
          <w:rFonts w:hint="default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音频文件：选择音频文件并播放</w:t>
      </w:r>
    </w:p>
    <w:p w14:paraId="09EA2321">
      <w:pPr>
        <w:numPr>
          <w:ilvl w:val="0"/>
          <w:numId w:val="0"/>
        </w:numPr>
        <w:ind w:leftChars="0" w:firstLine="480"/>
        <w:jc w:val="left"/>
        <w:rPr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在“列表”界面选择要播放的音频文件（可添加遥控器本地的音频文件）</w:t>
      </w:r>
    </w:p>
    <w:p w14:paraId="378723EF">
      <w:pPr>
        <w:numPr>
          <w:ilvl w:val="0"/>
          <w:numId w:val="0"/>
        </w:numPr>
        <w:ind w:leftChars="0"/>
        <w:jc w:val="center"/>
        <w:rPr>
          <w:sz w:val="22"/>
          <w:szCs w:val="22"/>
        </w:rPr>
      </w:pPr>
      <w:r>
        <w:drawing>
          <wp:inline distT="0" distB="0" distL="114300" distR="114300">
            <wp:extent cx="2879725" cy="1821180"/>
            <wp:effectExtent l="0" t="0" r="15875" b="7620"/>
            <wp:docPr id="1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79725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F56EAC">
      <w:pPr>
        <w:numPr>
          <w:ilvl w:val="0"/>
          <w:numId w:val="0"/>
        </w:numPr>
        <w:jc w:val="left"/>
        <w:rPr>
          <w:sz w:val="22"/>
          <w:szCs w:val="22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 xml:space="preserve">    返回上级界面进行播放；可选择“循环播放”，循环播放所选的音频文件</w:t>
      </w:r>
    </w:p>
    <w:p w14:paraId="425D55DE">
      <w:pPr>
        <w:numPr>
          <w:ilvl w:val="0"/>
          <w:numId w:val="4"/>
        </w:numPr>
        <w:ind w:left="420" w:leftChars="0" w:hanging="420" w:firstLineChars="0"/>
        <w:jc w:val="left"/>
        <w:rPr>
          <w:rFonts w:hint="default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音量：可拖动或点击滑轨调节喇叭音量；调节范围0-100%</w:t>
      </w:r>
    </w:p>
    <w:p w14:paraId="21E7982F">
      <w:pPr>
        <w:numPr>
          <w:ilvl w:val="0"/>
          <w:numId w:val="0"/>
        </w:numPr>
        <w:jc w:val="left"/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②“灯光”界面</w:t>
      </w:r>
    </w:p>
    <w:p w14:paraId="00C12675">
      <w:pPr>
        <w:numPr>
          <w:ilvl w:val="0"/>
          <w:numId w:val="0"/>
        </w:numPr>
        <w:jc w:val="center"/>
        <w:rPr>
          <w:rFonts w:hint="default" w:ascii="微软雅黑" w:hAnsi="微软雅黑" w:eastAsia="微软雅黑" w:cs="微软雅黑"/>
          <w:sz w:val="22"/>
          <w:szCs w:val="22"/>
          <w:lang w:val="en-US" w:eastAsia="zh-CN"/>
        </w:rPr>
      </w:pPr>
      <w:r>
        <w:drawing>
          <wp:inline distT="0" distB="0" distL="114300" distR="114300">
            <wp:extent cx="3599815" cy="1877695"/>
            <wp:effectExtent l="0" t="0" r="635" b="8255"/>
            <wp:docPr id="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1877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92598">
      <w:pPr>
        <w:numPr>
          <w:ilvl w:val="0"/>
          <w:numId w:val="4"/>
        </w:numPr>
        <w:ind w:left="420" w:leftChars="0" w:hanging="420" w:firstLineChars="0"/>
        <w:jc w:val="left"/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探照灯栏：探照灯相关的控制</w:t>
      </w:r>
    </w:p>
    <w:p w14:paraId="751134C9">
      <w:pPr>
        <w:numPr>
          <w:ilvl w:val="0"/>
          <w:numId w:val="0"/>
        </w:numPr>
        <w:ind w:firstLine="660" w:firstLineChars="300"/>
        <w:jc w:val="left"/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开灯：探照灯开启，再次点击关闭</w:t>
      </w:r>
    </w:p>
    <w:p w14:paraId="67ADF8DB">
      <w:pPr>
        <w:numPr>
          <w:ilvl w:val="0"/>
          <w:numId w:val="0"/>
        </w:numPr>
        <w:ind w:leftChars="0" w:firstLine="660" w:firstLineChars="300"/>
        <w:jc w:val="left"/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开爆闪：开启后探照灯持续闪烁，再次点击关闭</w:t>
      </w:r>
    </w:p>
    <w:p w14:paraId="1C77F777">
      <w:pPr>
        <w:numPr>
          <w:ilvl w:val="0"/>
          <w:numId w:val="0"/>
        </w:numPr>
        <w:ind w:left="1378" w:leftChars="342" w:hanging="660" w:hangingChars="300"/>
        <w:jc w:val="left"/>
        <w:rPr>
          <w:rFonts w:hint="default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亮度：调节探照灯的亮度，范围0-30（在开灯后要调节亮度，亮度为0时灯不亮），可拖动或点击滑轨进行亮度调节</w:t>
      </w:r>
    </w:p>
    <w:p w14:paraId="655F002B">
      <w:pPr>
        <w:numPr>
          <w:ilvl w:val="0"/>
          <w:numId w:val="4"/>
        </w:numPr>
        <w:ind w:left="420" w:leftChars="0" w:hanging="420" w:firstLineChars="0"/>
        <w:jc w:val="left"/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红蓝灯栏：红蓝灯相关的控制</w:t>
      </w:r>
    </w:p>
    <w:p w14:paraId="1B22BBB1"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 xml:space="preserve">      开：开启红蓝灯，再次点击关闭</w:t>
      </w:r>
    </w:p>
    <w:p w14:paraId="5A851BDA">
      <w:pPr>
        <w:numPr>
          <w:ilvl w:val="0"/>
          <w:numId w:val="0"/>
        </w:numPr>
        <w:ind w:leftChars="0"/>
        <w:jc w:val="left"/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 xml:space="preserve">      模式：点击可选择红蓝灯模式，不同模式红蓝灯闪烁方式不同，共16种</w:t>
      </w:r>
    </w:p>
    <w:p w14:paraId="2BF7F6B5">
      <w:pPr>
        <w:pStyle w:val="3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bookmarkStart w:id="6" w:name="_Toc22116"/>
      <w:r>
        <w:rPr>
          <w:rFonts w:hint="eastAsia"/>
          <w:lang w:val="en-US" w:eastAsia="zh-CN"/>
        </w:rPr>
        <w:t>免责声明与警告</w:t>
      </w:r>
      <w:bookmarkEnd w:id="6"/>
    </w:p>
    <w:p w14:paraId="4F623703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7" w:firstLine="0" w:firstLineChars="0"/>
        <w:textAlignment w:val="auto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231F20"/>
          <w:spacing w:val="-2"/>
          <w:sz w:val="22"/>
          <w:szCs w:val="22"/>
        </w:rPr>
        <w:t>感谢您购买</w:t>
      </w:r>
      <w:r>
        <w:rPr>
          <w:rFonts w:hint="eastAsia" w:ascii="微软雅黑" w:hAnsi="微软雅黑" w:eastAsia="微软雅黑" w:cs="微软雅黑"/>
          <w:color w:val="231F20"/>
          <w:spacing w:val="-2"/>
          <w:sz w:val="22"/>
          <w:szCs w:val="22"/>
          <w:lang w:val="en-US" w:eastAsia="zh-CN"/>
        </w:rPr>
        <w:t>本</w:t>
      </w:r>
      <w:r>
        <w:rPr>
          <w:rFonts w:ascii="微软雅黑" w:hAnsi="微软雅黑" w:eastAsia="微软雅黑" w:cs="微软雅黑"/>
          <w:color w:val="231F20"/>
          <w:spacing w:val="-2"/>
          <w:sz w:val="22"/>
          <w:szCs w:val="22"/>
        </w:rPr>
        <w:t>产品。本文所提及的内容关系到您的安全以及</w:t>
      </w:r>
      <w:r>
        <w:rPr>
          <w:rFonts w:ascii="微软雅黑" w:hAnsi="微软雅黑" w:eastAsia="微软雅黑" w:cs="微软雅黑"/>
          <w:color w:val="231F20"/>
          <w:spacing w:val="2"/>
          <w:sz w:val="22"/>
          <w:szCs w:val="22"/>
        </w:rPr>
        <w:t>合法权益与责任。</w:t>
      </w:r>
      <w:r>
        <w:rPr>
          <w:rFonts w:hint="eastAsia" w:ascii="微软雅黑" w:hAnsi="微软雅黑" w:eastAsia="微软雅黑" w:cs="微软雅黑"/>
          <w:sz w:val="22"/>
          <w:szCs w:val="22"/>
          <w:lang w:val="en-US" w:eastAsia="zh-CN"/>
        </w:rPr>
        <w:t>使用本产品之前，请仔细阅读本文以确保已对产品进行正确的设置。不遵循本文的说明与警告进行操作可能会给您和他人造成伤害</w:t>
      </w:r>
      <w:r>
        <w:rPr>
          <w:rFonts w:ascii="微软雅黑" w:hAnsi="微软雅黑" w:eastAsia="微软雅黑" w:cs="微软雅黑"/>
          <w:color w:val="231F20"/>
          <w:spacing w:val="-1"/>
          <w:sz w:val="22"/>
          <w:szCs w:val="22"/>
        </w:rPr>
        <w:t>，损坏本产品或其它周围的物品。本文档及所有</w:t>
      </w:r>
      <w:r>
        <w:rPr>
          <w:rFonts w:ascii="微软雅黑" w:hAnsi="微软雅黑" w:eastAsia="微软雅黑" w:cs="微软雅黑"/>
          <w:color w:val="231F20"/>
          <w:spacing w:val="-5"/>
          <w:sz w:val="22"/>
          <w:szCs w:val="22"/>
        </w:rPr>
        <w:t>相关的文档最终解释权归</w:t>
      </w:r>
      <w:r>
        <w:rPr>
          <w:rFonts w:hint="eastAsia" w:ascii="微软雅黑" w:hAnsi="微软雅黑" w:eastAsia="微软雅黑" w:cs="微软雅黑"/>
          <w:color w:val="231F20"/>
          <w:spacing w:val="-5"/>
          <w:sz w:val="22"/>
          <w:szCs w:val="22"/>
          <w:lang w:val="en-US" w:eastAsia="zh-CN"/>
        </w:rPr>
        <w:t>疆之载</w:t>
      </w:r>
      <w:r>
        <w:rPr>
          <w:rFonts w:ascii="微软雅黑" w:hAnsi="微软雅黑" w:eastAsia="微软雅黑" w:cs="微软雅黑"/>
          <w:color w:val="231F20"/>
          <w:spacing w:val="-5"/>
          <w:sz w:val="22"/>
          <w:szCs w:val="22"/>
        </w:rPr>
        <w:t>所有</w:t>
      </w:r>
      <w:r>
        <w:rPr>
          <w:rFonts w:ascii="微软雅黑" w:hAnsi="微软雅黑" w:eastAsia="微软雅黑" w:cs="微软雅黑"/>
          <w:color w:val="231F20"/>
          <w:spacing w:val="6"/>
          <w:sz w:val="22"/>
          <w:szCs w:val="22"/>
        </w:rPr>
        <w:t>。</w:t>
      </w:r>
    </w:p>
    <w:p w14:paraId="5A5F1147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7" w:firstLine="0" w:firstLineChars="0"/>
        <w:textAlignment w:val="auto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color w:val="231F20"/>
          <w:spacing w:val="-8"/>
          <w:sz w:val="22"/>
          <w:szCs w:val="22"/>
        </w:rPr>
        <w:t>产品如遇硬件问题，请联系售后服务，切勿自行拆卸维修</w:t>
      </w:r>
      <w:r>
        <w:rPr>
          <w:rFonts w:ascii="微软雅黑" w:hAnsi="微软雅黑" w:eastAsia="微软雅黑" w:cs="微软雅黑"/>
          <w:color w:val="231F20"/>
          <w:spacing w:val="-9"/>
          <w:sz w:val="22"/>
          <w:szCs w:val="22"/>
        </w:rPr>
        <w:t>，否则</w:t>
      </w:r>
      <w:r>
        <w:rPr>
          <w:rFonts w:ascii="微软雅黑" w:hAnsi="微软雅黑" w:eastAsia="微软雅黑" w:cs="微软雅黑"/>
          <w:color w:val="231F20"/>
          <w:spacing w:val="-6"/>
          <w:sz w:val="22"/>
          <w:szCs w:val="22"/>
        </w:rPr>
        <w:t>将失去保修、维修资格。</w:t>
      </w:r>
    </w:p>
    <w:p w14:paraId="1745C7D0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7" w:firstLine="0" w:firstLineChars="0"/>
        <w:textAlignment w:val="auto"/>
        <w:rPr>
          <w:rFonts w:ascii="微软雅黑" w:hAnsi="微软雅黑" w:eastAsia="微软雅黑" w:cs="微软雅黑"/>
          <w:color w:val="231F20"/>
          <w:spacing w:val="-2"/>
          <w:sz w:val="22"/>
          <w:szCs w:val="22"/>
        </w:rPr>
      </w:pPr>
      <w:r>
        <w:rPr>
          <w:rFonts w:ascii="微软雅黑" w:hAnsi="微软雅黑" w:eastAsia="微软雅黑" w:cs="微软雅黑"/>
          <w:color w:val="231F20"/>
          <w:spacing w:val="-2"/>
          <w:sz w:val="22"/>
          <w:szCs w:val="22"/>
        </w:rPr>
        <w:t>严禁在人员密集区、易爆环境或超出设备设</w:t>
      </w:r>
      <w:r>
        <w:rPr>
          <w:rFonts w:ascii="微软雅黑" w:hAnsi="微软雅黑" w:eastAsia="微软雅黑" w:cs="微软雅黑"/>
          <w:color w:val="231F20"/>
          <w:spacing w:val="-3"/>
          <w:sz w:val="22"/>
          <w:szCs w:val="22"/>
        </w:rPr>
        <w:t>计能力的情况下使用。</w:t>
      </w:r>
      <w:r>
        <w:rPr>
          <w:rFonts w:ascii="微软雅黑" w:hAnsi="微软雅黑" w:eastAsia="微软雅黑" w:cs="微软雅黑"/>
          <w:color w:val="231F20"/>
          <w:spacing w:val="-1"/>
          <w:sz w:val="22"/>
          <w:szCs w:val="22"/>
        </w:rPr>
        <w:t>因环境误判导致的损失，责任由使用者自负。</w:t>
      </w:r>
    </w:p>
    <w:p w14:paraId="105D75B9">
      <w:pPr>
        <w:keepNext w:val="0"/>
        <w:keepLines w:val="0"/>
        <w:pageBreakBefore w:val="0"/>
        <w:widowControl w:val="0"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7" w:firstLine="0" w:firstLineChars="0"/>
        <w:textAlignment w:val="auto"/>
        <w:rPr>
          <w:rFonts w:ascii="微软雅黑" w:hAnsi="微软雅黑" w:eastAsia="微软雅黑" w:cs="微软雅黑"/>
          <w:color w:val="231F20"/>
          <w:spacing w:val="-2"/>
          <w:sz w:val="22"/>
          <w:szCs w:val="22"/>
        </w:rPr>
      </w:pPr>
      <w:r>
        <w:rPr>
          <w:rFonts w:ascii="微软雅黑" w:hAnsi="微软雅黑" w:eastAsia="微软雅黑" w:cs="微软雅黑"/>
          <w:color w:val="231F20"/>
          <w:spacing w:val="-5"/>
          <w:sz w:val="22"/>
          <w:szCs w:val="22"/>
        </w:rPr>
        <w:t>本设备必须通电才能使用，需由经过专业培训的人员操作，使用者</w:t>
      </w:r>
      <w:r>
        <w:rPr>
          <w:rFonts w:ascii="微软雅黑" w:hAnsi="微软雅黑" w:eastAsia="微软雅黑" w:cs="微软雅黑"/>
          <w:color w:val="231F20"/>
          <w:spacing w:val="3"/>
          <w:sz w:val="22"/>
          <w:szCs w:val="22"/>
        </w:rPr>
        <w:t>需自行承担因操作不当、误判环境或违反安全</w:t>
      </w:r>
      <w:r>
        <w:rPr>
          <w:rFonts w:ascii="微软雅黑" w:hAnsi="微软雅黑" w:eastAsia="微软雅黑" w:cs="微软雅黑"/>
          <w:color w:val="231F20"/>
          <w:spacing w:val="2"/>
          <w:sz w:val="22"/>
          <w:szCs w:val="22"/>
        </w:rPr>
        <w:t>规程导致的直接或间接</w:t>
      </w:r>
      <w:r>
        <w:rPr>
          <w:rFonts w:ascii="微软雅黑" w:hAnsi="微软雅黑" w:eastAsia="微软雅黑" w:cs="微软雅黑"/>
          <w:color w:val="231F20"/>
          <w:spacing w:val="-2"/>
          <w:sz w:val="22"/>
          <w:szCs w:val="22"/>
        </w:rPr>
        <w:t>后果，制造商不承担任何法律责任。</w:t>
      </w:r>
    </w:p>
    <w:p w14:paraId="71A221FE">
      <w:pPr>
        <w:pStyle w:val="3"/>
        <w:keepNext/>
        <w:keepLines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bookmarkStart w:id="7" w:name="_Toc10298"/>
      <w:r>
        <w:rPr>
          <w:rFonts w:hint="eastAsia"/>
          <w:lang w:val="en-US" w:eastAsia="zh-CN"/>
        </w:rPr>
        <w:t>保修条款</w:t>
      </w:r>
      <w:bookmarkEnd w:id="7"/>
    </w:p>
    <w:p w14:paraId="26E9DA07">
      <w:pPr>
        <w:keepNext w:val="0"/>
        <w:keepLines w:val="0"/>
        <w:pageBreakBefore w:val="0"/>
        <w:widowControl w:val="0"/>
        <w:numPr>
          <w:ilvl w:val="1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119" w:firstLine="0" w:firstLineChars="0"/>
        <w:textAlignment w:val="auto"/>
        <w:rPr>
          <w:rFonts w:hint="default" w:ascii="微软雅黑" w:hAnsi="微软雅黑" w:eastAsia="微软雅黑" w:cs="微软雅黑"/>
          <w:color w:val="231F20"/>
          <w:spacing w:val="-5"/>
          <w:sz w:val="22"/>
          <w:szCs w:val="22"/>
          <w:lang w:val="en-US" w:eastAsia="zh-CN"/>
        </w:rPr>
      </w:pPr>
      <w:r>
        <w:rPr>
          <w:rFonts w:hint="default" w:ascii="微软雅黑" w:hAnsi="微软雅黑" w:eastAsia="微软雅黑" w:cs="微软雅黑"/>
          <w:color w:val="231F20"/>
          <w:spacing w:val="-5"/>
          <w:sz w:val="22"/>
          <w:szCs w:val="22"/>
          <w:lang w:val="en-US" w:eastAsia="zh-CN"/>
        </w:rPr>
        <w:t>本产品自购买日起，享受一年内免费维修服务;</w:t>
      </w:r>
    </w:p>
    <w:p w14:paraId="6E62FE21">
      <w:pPr>
        <w:keepNext w:val="0"/>
        <w:keepLines w:val="0"/>
        <w:pageBreakBefore w:val="0"/>
        <w:widowControl w:val="0"/>
        <w:numPr>
          <w:ilvl w:val="1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119" w:firstLine="0" w:firstLineChars="0"/>
        <w:textAlignment w:val="auto"/>
        <w:rPr>
          <w:rFonts w:hint="default" w:ascii="微软雅黑" w:hAnsi="微软雅黑" w:eastAsia="微软雅黑" w:cs="微软雅黑"/>
          <w:color w:val="231F20"/>
          <w:spacing w:val="-5"/>
          <w:sz w:val="22"/>
          <w:szCs w:val="22"/>
          <w:lang w:val="en-US" w:eastAsia="zh-CN"/>
        </w:rPr>
      </w:pPr>
      <w:r>
        <w:rPr>
          <w:rFonts w:hint="default" w:ascii="微软雅黑" w:hAnsi="微软雅黑" w:eastAsia="微软雅黑" w:cs="微软雅黑"/>
          <w:color w:val="231F20"/>
          <w:spacing w:val="-5"/>
          <w:sz w:val="22"/>
          <w:szCs w:val="22"/>
          <w:lang w:val="en-US" w:eastAsia="zh-CN"/>
        </w:rPr>
        <w:t>对于以下原因导致的产品故障不属于免费保修范围:</w:t>
      </w:r>
    </w:p>
    <w:p w14:paraId="55133010">
      <w:pPr>
        <w:keepNext w:val="0"/>
        <w:keepLines w:val="0"/>
        <w:pageBreakBefore w:val="0"/>
        <w:widowControl w:val="0"/>
        <w:numPr>
          <w:ilvl w:val="2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119" w:firstLine="0" w:firstLineChars="0"/>
        <w:textAlignment w:val="auto"/>
        <w:rPr>
          <w:rFonts w:hint="default" w:ascii="微软雅黑" w:hAnsi="微软雅黑" w:eastAsia="微软雅黑" w:cs="微软雅黑"/>
          <w:color w:val="231F20"/>
          <w:spacing w:val="-5"/>
          <w:sz w:val="22"/>
          <w:szCs w:val="22"/>
          <w:lang w:val="en-US" w:eastAsia="zh-CN"/>
        </w:rPr>
      </w:pPr>
      <w:r>
        <w:rPr>
          <w:rFonts w:hint="default" w:ascii="微软雅黑" w:hAnsi="微软雅黑" w:eastAsia="微软雅黑" w:cs="微软雅黑"/>
          <w:color w:val="231F20"/>
          <w:spacing w:val="-5"/>
          <w:sz w:val="22"/>
          <w:szCs w:val="22"/>
          <w:lang w:val="en-US" w:eastAsia="zh-CN"/>
        </w:rPr>
        <w:t>人为原因导致的产品故障</w:t>
      </w:r>
    </w:p>
    <w:p w14:paraId="30560C90">
      <w:pPr>
        <w:keepNext w:val="0"/>
        <w:keepLines w:val="0"/>
        <w:pageBreakBefore w:val="0"/>
        <w:widowControl w:val="0"/>
        <w:numPr>
          <w:ilvl w:val="2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119" w:firstLine="0" w:firstLineChars="0"/>
        <w:textAlignment w:val="auto"/>
        <w:rPr>
          <w:rFonts w:hint="default" w:ascii="微软雅黑" w:hAnsi="微软雅黑" w:eastAsia="微软雅黑" w:cs="微软雅黑"/>
          <w:color w:val="231F20"/>
          <w:spacing w:val="-5"/>
          <w:sz w:val="22"/>
          <w:szCs w:val="22"/>
          <w:lang w:val="en-US" w:eastAsia="zh-CN"/>
        </w:rPr>
      </w:pPr>
      <w:r>
        <w:rPr>
          <w:rFonts w:hint="default" w:ascii="微软雅黑" w:hAnsi="微软雅黑" w:eastAsia="微软雅黑" w:cs="微软雅黑"/>
          <w:color w:val="231F20"/>
          <w:spacing w:val="-5"/>
          <w:sz w:val="22"/>
          <w:szCs w:val="22"/>
          <w:lang w:val="en-US" w:eastAsia="zh-CN"/>
        </w:rPr>
        <w:t>不可抗力:如地震、火灾等自然灾害造成的产品故障</w:t>
      </w:r>
    </w:p>
    <w:p w14:paraId="311689C9">
      <w:pPr>
        <w:keepNext w:val="0"/>
        <w:keepLines w:val="0"/>
        <w:pageBreakBefore w:val="0"/>
        <w:widowControl w:val="0"/>
        <w:numPr>
          <w:ilvl w:val="2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119" w:firstLine="0" w:firstLineChars="0"/>
        <w:textAlignment w:val="auto"/>
        <w:rPr>
          <w:rFonts w:hint="default" w:ascii="微软雅黑" w:hAnsi="微软雅黑" w:eastAsia="微软雅黑" w:cs="微软雅黑"/>
          <w:color w:val="231F20"/>
          <w:spacing w:val="-5"/>
          <w:sz w:val="22"/>
          <w:szCs w:val="22"/>
          <w:lang w:val="en-US" w:eastAsia="zh-CN"/>
        </w:rPr>
      </w:pPr>
      <w:r>
        <w:rPr>
          <w:rFonts w:hint="default" w:ascii="微软雅黑" w:hAnsi="微软雅黑" w:eastAsia="微软雅黑" w:cs="微软雅黑"/>
          <w:color w:val="231F20"/>
          <w:spacing w:val="-5"/>
          <w:sz w:val="22"/>
          <w:szCs w:val="22"/>
          <w:lang w:val="en-US" w:eastAsia="zh-CN"/>
        </w:rPr>
        <w:t>自行拆装、修理造成的产品故障</w:t>
      </w:r>
    </w:p>
    <w:p w14:paraId="3DC4ED50">
      <w:pPr>
        <w:keepNext w:val="0"/>
        <w:keepLines w:val="0"/>
        <w:pageBreakBefore w:val="0"/>
        <w:widowControl w:val="0"/>
        <w:numPr>
          <w:ilvl w:val="2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119" w:firstLine="0" w:firstLineChars="0"/>
        <w:textAlignment w:val="auto"/>
        <w:rPr>
          <w:rFonts w:hint="default" w:ascii="微软雅黑" w:hAnsi="微软雅黑" w:eastAsia="微软雅黑" w:cs="微软雅黑"/>
          <w:color w:val="231F20"/>
          <w:spacing w:val="-5"/>
          <w:sz w:val="22"/>
          <w:szCs w:val="22"/>
          <w:lang w:val="en-US" w:eastAsia="zh-CN"/>
        </w:rPr>
      </w:pPr>
      <w:r>
        <w:rPr>
          <w:rFonts w:hint="default" w:ascii="微软雅黑" w:hAnsi="微软雅黑" w:eastAsia="微软雅黑" w:cs="微软雅黑"/>
          <w:color w:val="231F20"/>
          <w:spacing w:val="-5"/>
          <w:sz w:val="22"/>
          <w:szCs w:val="22"/>
          <w:lang w:val="en-US" w:eastAsia="zh-CN"/>
        </w:rPr>
        <w:t>返修时因未采用原包装导致的运输损伤</w:t>
      </w:r>
    </w:p>
    <w:p w14:paraId="4730DA7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rPr>
          <w:rFonts w:hint="default"/>
          <w:sz w:val="22"/>
          <w:szCs w:val="22"/>
          <w:lang w:val="en-US" w:eastAsia="zh-CN"/>
        </w:rPr>
      </w:pPr>
    </w:p>
    <w:tbl>
      <w:tblPr>
        <w:tblStyle w:val="11"/>
        <w:tblW w:w="86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46"/>
        <w:gridCol w:w="2146"/>
        <w:gridCol w:w="2150"/>
        <w:gridCol w:w="2158"/>
      </w:tblGrid>
      <w:tr w14:paraId="37320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</w:trPr>
        <w:tc>
          <w:tcPr>
            <w:tcW w:w="8600" w:type="dxa"/>
            <w:gridSpan w:val="4"/>
          </w:tcPr>
          <w:p w14:paraId="2487AC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2978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微软雅黑" w:hAnsi="微软雅黑" w:eastAsia="微软雅黑" w:cs="微软雅黑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  <w:vertAlign w:val="baseline"/>
                <w:lang w:val="en-US" w:eastAsia="zh-CN"/>
              </w:rPr>
              <w:t>产品保修卡</w:t>
            </w:r>
          </w:p>
        </w:tc>
      </w:tr>
      <w:tr w14:paraId="436D40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</w:trPr>
        <w:tc>
          <w:tcPr>
            <w:tcW w:w="2146" w:type="dxa"/>
          </w:tcPr>
          <w:p w14:paraId="279FE2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微软雅黑" w:hAnsi="微软雅黑" w:eastAsia="微软雅黑" w:cs="微软雅黑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  <w:vertAlign w:val="baseline"/>
                <w:lang w:val="en-US" w:eastAsia="zh-CN"/>
              </w:rPr>
              <w:t>产品名称</w:t>
            </w:r>
          </w:p>
        </w:tc>
        <w:tc>
          <w:tcPr>
            <w:tcW w:w="2146" w:type="dxa"/>
          </w:tcPr>
          <w:p w14:paraId="36FA174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微软雅黑" w:hAnsi="微软雅黑" w:eastAsia="微软雅黑" w:cs="微软雅黑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150" w:type="dxa"/>
          </w:tcPr>
          <w:p w14:paraId="095313E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微软雅黑" w:hAnsi="微软雅黑" w:eastAsia="微软雅黑" w:cs="微软雅黑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  <w:vertAlign w:val="baseline"/>
                <w:lang w:val="en-US" w:eastAsia="zh-CN"/>
              </w:rPr>
              <w:t>产品型号</w:t>
            </w:r>
          </w:p>
        </w:tc>
        <w:tc>
          <w:tcPr>
            <w:tcW w:w="2158" w:type="dxa"/>
          </w:tcPr>
          <w:p w14:paraId="7860418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微软雅黑" w:hAnsi="微软雅黑" w:eastAsia="微软雅黑" w:cs="微软雅黑"/>
                <w:sz w:val="22"/>
                <w:szCs w:val="22"/>
                <w:vertAlign w:val="baseline"/>
                <w:lang w:val="en-US" w:eastAsia="zh-CN"/>
              </w:rPr>
            </w:pPr>
          </w:p>
        </w:tc>
      </w:tr>
      <w:tr w14:paraId="72012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</w:trPr>
        <w:tc>
          <w:tcPr>
            <w:tcW w:w="2146" w:type="dxa"/>
          </w:tcPr>
          <w:p w14:paraId="1779F7D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微软雅黑" w:hAnsi="微软雅黑" w:eastAsia="微软雅黑" w:cs="微软雅黑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  <w:vertAlign w:val="baseline"/>
                <w:lang w:val="en-US" w:eastAsia="zh-CN"/>
              </w:rPr>
              <w:t>购买单位或个人</w:t>
            </w:r>
          </w:p>
        </w:tc>
        <w:tc>
          <w:tcPr>
            <w:tcW w:w="2146" w:type="dxa"/>
          </w:tcPr>
          <w:p w14:paraId="6066810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微软雅黑" w:hAnsi="微软雅黑" w:eastAsia="微软雅黑" w:cs="微软雅黑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150" w:type="dxa"/>
          </w:tcPr>
          <w:p w14:paraId="7A48938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微软雅黑" w:hAnsi="微软雅黑" w:eastAsia="微软雅黑" w:cs="微软雅黑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  <w:vertAlign w:val="baseline"/>
                <w:lang w:val="en-US" w:eastAsia="zh-CN"/>
              </w:rPr>
              <w:t>联系电话</w:t>
            </w:r>
          </w:p>
        </w:tc>
        <w:tc>
          <w:tcPr>
            <w:tcW w:w="2158" w:type="dxa"/>
          </w:tcPr>
          <w:p w14:paraId="3E1E37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微软雅黑" w:hAnsi="微软雅黑" w:eastAsia="微软雅黑" w:cs="微软雅黑"/>
                <w:sz w:val="22"/>
                <w:szCs w:val="22"/>
                <w:vertAlign w:val="baseline"/>
                <w:lang w:val="en-US" w:eastAsia="zh-CN"/>
              </w:rPr>
            </w:pPr>
          </w:p>
        </w:tc>
      </w:tr>
      <w:tr w14:paraId="4E3546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</w:trPr>
        <w:tc>
          <w:tcPr>
            <w:tcW w:w="2146" w:type="dxa"/>
          </w:tcPr>
          <w:p w14:paraId="06B208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微软雅黑" w:hAnsi="微软雅黑" w:eastAsia="微软雅黑" w:cs="微软雅黑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  <w:vertAlign w:val="baseline"/>
                <w:lang w:val="en-US" w:eastAsia="zh-CN"/>
              </w:rPr>
              <w:t>购买日期</w:t>
            </w:r>
          </w:p>
        </w:tc>
        <w:tc>
          <w:tcPr>
            <w:tcW w:w="2146" w:type="dxa"/>
          </w:tcPr>
          <w:p w14:paraId="5157663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微软雅黑" w:hAnsi="微软雅黑" w:eastAsia="微软雅黑" w:cs="微软雅黑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150" w:type="dxa"/>
          </w:tcPr>
          <w:p w14:paraId="70DFAB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微软雅黑" w:hAnsi="微软雅黑" w:eastAsia="微软雅黑" w:cs="微软雅黑"/>
                <w:sz w:val="22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158" w:type="dxa"/>
          </w:tcPr>
          <w:p w14:paraId="2F34BC9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微软雅黑" w:hAnsi="微软雅黑" w:eastAsia="微软雅黑" w:cs="微软雅黑"/>
                <w:sz w:val="22"/>
                <w:szCs w:val="22"/>
                <w:vertAlign w:val="baseline"/>
                <w:lang w:val="en-US" w:eastAsia="zh-CN"/>
              </w:rPr>
            </w:pPr>
          </w:p>
        </w:tc>
      </w:tr>
      <w:tr w14:paraId="4A9682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8" w:hRule="atLeast"/>
        </w:trPr>
        <w:tc>
          <w:tcPr>
            <w:tcW w:w="8600" w:type="dxa"/>
            <w:gridSpan w:val="4"/>
          </w:tcPr>
          <w:p w14:paraId="0EF7DB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微软雅黑" w:hAnsi="微软雅黑" w:eastAsia="微软雅黑" w:cs="微软雅黑"/>
                <w:sz w:val="22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2"/>
                <w:szCs w:val="22"/>
                <w:vertAlign w:val="baseline"/>
                <w:lang w:val="en-US" w:eastAsia="zh-CN"/>
              </w:rPr>
              <w:t>故障描述：</w:t>
            </w:r>
          </w:p>
        </w:tc>
      </w:tr>
    </w:tbl>
    <w:p w14:paraId="0A469D71">
      <w:pPr>
        <w:numPr>
          <w:ilvl w:val="0"/>
          <w:numId w:val="0"/>
        </w:numPr>
        <w:jc w:val="right"/>
        <w:rPr>
          <w:rFonts w:hint="default"/>
          <w:lang w:val="en-US" w:eastAsia="zh-CN"/>
        </w:rPr>
      </w:pPr>
      <w:bookmarkStart w:id="8" w:name="_GoBack"/>
      <w:bookmarkEnd w:id="8"/>
      <w:r>
        <w:rPr>
          <w:rFonts w:hint="eastAsia" w:ascii="微软雅黑" w:hAnsi="微软雅黑" w:eastAsia="微软雅黑" w:cs="微软雅黑"/>
          <w:color w:val="231F20"/>
          <w:spacing w:val="-5"/>
          <w:sz w:val="22"/>
          <w:szCs w:val="22"/>
          <w:lang w:val="en-US" w:eastAsia="zh-CN"/>
        </w:rPr>
        <w:t xml:space="preserve"> </w:t>
      </w:r>
    </w:p>
    <w:p w14:paraId="5B382B35">
      <w:pPr>
        <w:numPr>
          <w:ilvl w:val="0"/>
          <w:numId w:val="0"/>
        </w:numPr>
        <w:jc w:val="right"/>
        <w:rPr>
          <w:rFonts w:hint="default"/>
          <w:lang w:val="en-US" w:eastAsia="zh-CN"/>
        </w:rPr>
      </w:pPr>
    </w:p>
    <w:sectPr>
      <w:footerReference r:id="rId4" w:type="default"/>
      <w:pgSz w:w="11906" w:h="16838"/>
      <w:pgMar w:top="1440" w:right="1800" w:bottom="1440" w:left="1800" w:header="1020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4F70AE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2" name="文本框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0C3192C"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EhxuIy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qeUGKZR8cv3b5cf&#10;vy4/vxKcQaDahTnidg6RsXlrG7TNcB5wmHg3pdfpC0YEfsh7vsormkh4ujSbzmZjuDh8wwb42eN1&#10;50N8J6wmycipR/1aWdlpG2IXOoSkbMZupFJtDZUhdU5vXr8ZtxeuHoArgxyJRPfYZMVm3/TM9rY4&#10;g5i3XW8ExzcSybcsxAfm0Qx4MMYl3mMplUUS21uUVNZ/+dd5ikeN4KWkRnPl1GCWKFHvDWoHwDgY&#10;fjD2g2GO+s6iWycYQ8dbExd8VINZeqs/Y4ZWKQdczHBkymkczLvYNThmkIvVqg06Oi8PVXcBnedY&#10;3Jqd4ylNEjK41TFCzFbjJFCnSq8beq+tUj8nqbn/3LdRj/+G5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ESHG4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0C3192C"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7BCADA">
    <w:pPr>
      <w:pBdr>
        <w:bottom w:val="single" w:color="808080" w:sz="4" w:space="0"/>
      </w:pBdr>
      <w:jc w:val="left"/>
      <w:rPr>
        <w:rFonts w:hint="default" w:ascii="微软雅黑" w:hAnsi="微软雅黑" w:eastAsia="微软雅黑" w:cs="微软雅黑"/>
        <w:b w:val="0"/>
        <w:bCs w:val="0"/>
        <w:color w:val="808080" w:themeColor="background1" w:themeShade="80"/>
        <w:sz w:val="22"/>
        <w:szCs w:val="32"/>
        <w:lang w:val="en-US" w:eastAsia="zh-CN"/>
      </w:rPr>
    </w:pPr>
    <w:r>
      <w:rPr>
        <w:rFonts w:hint="eastAsia" w:ascii="微软雅黑" w:hAnsi="微软雅黑" w:eastAsia="微软雅黑" w:cs="微软雅黑"/>
        <w:b w:val="0"/>
        <w:bCs w:val="0"/>
        <w:color w:val="808080" w:themeColor="background1" w:themeShade="80"/>
        <w:sz w:val="22"/>
        <w:szCs w:val="32"/>
        <w:lang w:val="en-US" w:eastAsia="zh-CN"/>
      </w:rPr>
      <w:t>机器狗版多合一用户手册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8B1E57"/>
    <w:multiLevelType w:val="singleLevel"/>
    <w:tmpl w:val="908B1E57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C5EF668C"/>
    <w:multiLevelType w:val="multilevel"/>
    <w:tmpl w:val="C5EF668C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abstractNum w:abstractNumId="2">
    <w:nsid w:val="0E999579"/>
    <w:multiLevelType w:val="singleLevel"/>
    <w:tmpl w:val="0E999579"/>
    <w:lvl w:ilvl="0" w:tentative="0">
      <w:start w:val="1"/>
      <w:numFmt w:val="decimal"/>
      <w:suff w:val="nothing"/>
      <w:lvlText w:val="%1、"/>
      <w:lvlJc w:val="left"/>
    </w:lvl>
  </w:abstractNum>
  <w:abstractNum w:abstractNumId="3">
    <w:nsid w:val="192CAA3D"/>
    <w:multiLevelType w:val="multilevel"/>
    <w:tmpl w:val="192CAA3D"/>
    <w:lvl w:ilvl="0" w:tentative="0">
      <w:start w:val="1"/>
      <w:numFmt w:val="decimal"/>
      <w:suff w:val="space"/>
      <w:lvlText w:val="%1、"/>
      <w:lvlJc w:val="left"/>
      <w:pPr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abstractNum w:abstractNumId="4">
    <w:nsid w:val="67E0CE4A"/>
    <w:multiLevelType w:val="multilevel"/>
    <w:tmpl w:val="67E0CE4A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5B31A6"/>
    <w:rsid w:val="01FA3044"/>
    <w:rsid w:val="038447CE"/>
    <w:rsid w:val="03C1562C"/>
    <w:rsid w:val="042A0CA0"/>
    <w:rsid w:val="045126D0"/>
    <w:rsid w:val="067353E0"/>
    <w:rsid w:val="085D1644"/>
    <w:rsid w:val="099550C0"/>
    <w:rsid w:val="0BAF6EE5"/>
    <w:rsid w:val="0DE00E6C"/>
    <w:rsid w:val="12B933AA"/>
    <w:rsid w:val="13E744B7"/>
    <w:rsid w:val="14E9249B"/>
    <w:rsid w:val="16D276A1"/>
    <w:rsid w:val="18707171"/>
    <w:rsid w:val="1BAD5BED"/>
    <w:rsid w:val="1D184DE5"/>
    <w:rsid w:val="1F647304"/>
    <w:rsid w:val="25A20B86"/>
    <w:rsid w:val="279771C9"/>
    <w:rsid w:val="2A557F75"/>
    <w:rsid w:val="2A7F1496"/>
    <w:rsid w:val="2C7566AC"/>
    <w:rsid w:val="2CC83A35"/>
    <w:rsid w:val="2D5C161A"/>
    <w:rsid w:val="2F0C687D"/>
    <w:rsid w:val="37E81087"/>
    <w:rsid w:val="38CD7870"/>
    <w:rsid w:val="3A771BD6"/>
    <w:rsid w:val="3C356086"/>
    <w:rsid w:val="3DB37034"/>
    <w:rsid w:val="405E3BCF"/>
    <w:rsid w:val="415B31A6"/>
    <w:rsid w:val="41D90F55"/>
    <w:rsid w:val="43DB5537"/>
    <w:rsid w:val="44B23A72"/>
    <w:rsid w:val="4654741A"/>
    <w:rsid w:val="47DE50CA"/>
    <w:rsid w:val="492F4766"/>
    <w:rsid w:val="49A158FD"/>
    <w:rsid w:val="4BA40904"/>
    <w:rsid w:val="4E453CD9"/>
    <w:rsid w:val="4ED74597"/>
    <w:rsid w:val="52601817"/>
    <w:rsid w:val="54D2203E"/>
    <w:rsid w:val="587A2F9E"/>
    <w:rsid w:val="59142C25"/>
    <w:rsid w:val="59966234"/>
    <w:rsid w:val="5D340245"/>
    <w:rsid w:val="62214605"/>
    <w:rsid w:val="671470E4"/>
    <w:rsid w:val="67A41AAD"/>
    <w:rsid w:val="67B850C4"/>
    <w:rsid w:val="6A5C61DA"/>
    <w:rsid w:val="6AAF0A00"/>
    <w:rsid w:val="6B00125C"/>
    <w:rsid w:val="6B343375"/>
    <w:rsid w:val="6BF62557"/>
    <w:rsid w:val="6F866CF0"/>
    <w:rsid w:val="73A82490"/>
    <w:rsid w:val="748E0CD1"/>
    <w:rsid w:val="759E7112"/>
    <w:rsid w:val="78BE2756"/>
    <w:rsid w:val="EFA8B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12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toc 1"/>
    <w:basedOn w:val="1"/>
    <w:next w:val="1"/>
    <w:qFormat/>
    <w:uiPriority w:val="0"/>
  </w:style>
  <w:style w:type="paragraph" w:styleId="9">
    <w:name w:val="toc 2"/>
    <w:basedOn w:val="1"/>
    <w:next w:val="1"/>
    <w:qFormat/>
    <w:uiPriority w:val="0"/>
    <w:pPr>
      <w:ind w:left="420" w:leftChars="200"/>
    </w:p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花纹模板"/>
      <sectRole val="1"/>
    </customSectPr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1665</Words>
  <Characters>1790</Characters>
  <Lines>0</Lines>
  <Paragraphs>0</Paragraphs>
  <TotalTime>10</TotalTime>
  <ScaleCrop>false</ScaleCrop>
  <LinksUpToDate>false</LinksUpToDate>
  <CharactersWithSpaces>1844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2025-11-19T16:15:00Z</dcterms:created>
  <dc:creator>featherwit</dc:creator>
  <cp:lastModifiedBy>天地飞沙</cp:lastModifiedBy>
  <dcterms:modified xsi:type="dcterms:W3CDTF">2026-07-03T03:21:35Z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9F5AF81E797B421EBA83398B1B38FCA8_13</vt:lpwstr>
  </property>
  <property fmtid="{D5CDD505-2E9C-101B-9397-08002B2CF9AE}" pid="4" name="KSOTemplateDocerSaveRecord">
    <vt:lpwstr>eyJoZGlkIjoiMTc3NjYxMWIxZTc4YmZhYWEwMTIyMzVkZTJiODYyMjYiLCJ1c2VySWQiOiIxMzgzNDY3MDEwIn0=</vt:lpwstr>
  </property>
</Properties>
</file>