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after="0" w:before="0"/>
        <w:jc w:val="both"/>
      </w:pPr>
      <w:r>
        <w:rPr>
          <w:rFonts w:ascii="Times New Roman" w:cs="Times New Roman" w:eastAsia="Times New Roman" w:hAnsi="Times New Roman"/>
          <w:i/>
          <w:iCs/>
          <w:sz w:val="20"/>
          <w:szCs w:val="20"/>
        </w:rPr>
        <w:t xml:space="preserve">Manuscript submitted to Water Resources Research</w:t>
      </w:r>
    </w:p>
    <w:p>
      <w:pPr>
        <w:spacing w:line="480" w:after="0" w:before="0"/>
        <w:jc w:val="both"/>
      </w:pPr>
      <w:r>
        <w:rPr>
          <w:rFonts w:ascii="Times New Roman" w:cs="Times New Roman" w:eastAsia="Times New Roman" w:hAnsi="Times New Roman"/>
          <w:sz w:val="24"/>
          <w:szCs w:val="24"/>
        </w:rPr>
        <w:t xml:space="preserve"/>
      </w:r>
    </w:p>
    <w:p>
      <w:pPr>
        <w:spacing w:line="360" w:after="0" w:before="0"/>
        <w:jc w:val="center"/>
      </w:pPr>
      <w:r>
        <w:rPr>
          <w:rFonts w:ascii="Times New Roman" w:cs="Times New Roman" w:eastAsia="Times New Roman" w:hAnsi="Times New Roman"/>
          <w:b/>
          <w:bCs/>
          <w:sz w:val="32"/>
          <w:szCs w:val="32"/>
        </w:rPr>
        <w:t xml:space="preserve">Cybernetics of Hydro Systems: A Unified Control-Theoretic Framework</w:t>
      </w:r>
    </w:p>
    <w:p>
      <w:pPr>
        <w:spacing w:line="360" w:after="0" w:before="0"/>
        <w:jc w:val="center"/>
      </w:pPr>
      <w:r>
        <w:rPr>
          <w:rFonts w:ascii="Times New Roman" w:cs="Times New Roman" w:eastAsia="Times New Roman" w:hAnsi="Times New Roman"/>
          <w:b/>
          <w:bCs/>
          <w:sz w:val="32"/>
          <w:szCs w:val="32"/>
        </w:rPr>
        <w:t xml:space="preserve">for Water Network Operations</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center"/>
      </w:pPr>
      <w:r>
        <w:rPr>
          <w:rFonts w:ascii="Times New Roman" w:cs="Times New Roman" w:eastAsia="Times New Roman" w:hAnsi="Times New Roman"/>
          <w:b/>
          <w:bCs/>
          <w:sz w:val="24"/>
          <w:szCs w:val="24"/>
        </w:rPr>
        <w:t xml:space="preserve">Xiaohui Lei</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w:t>
      </w:r>
    </w:p>
    <w:p>
      <w:pPr>
        <w:spacing w:line="480" w:after="0" w:before="0"/>
        <w:jc w:val="both"/>
      </w:pPr>
      <w:r>
        <w:rPr>
          <w:rFonts w:ascii="Times New Roman" w:cs="Times New Roman" w:eastAsia="Times New Roman" w:hAnsi="Times New Roman"/>
          <w:sz w:val="24"/>
          <w:szCs w:val="24"/>
        </w:rPr>
        <w:t xml:space="preserve"/>
      </w:r>
    </w:p>
    <w:p>
      <w:pPr>
        <w:spacing w:line="300" w:after="0" w:before="0"/>
        <w:jc w:val="both"/>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School of Water Resources, Hebei University of Engineering, Handan 056038, China</w:t>
      </w:r>
    </w:p>
    <w:p>
      <w:pPr>
        <w:spacing w:line="480" w:after="0" w:before="0"/>
        <w:jc w:val="both"/>
      </w:pPr>
      <w:r>
        <w:rPr>
          <w:rFonts w:ascii="Times New Roman" w:cs="Times New Roman" w:eastAsia="Times New Roman" w:hAnsi="Times New Roman"/>
          <w:sz w:val="24"/>
          <w:szCs w:val="24"/>
        </w:rPr>
        <w:t xml:space="preserve"/>
      </w:r>
    </w:p>
    <w:p>
      <w:pPr>
        <w:spacing w:line="300" w:after="0" w:before="0"/>
        <w:jc w:val="both"/>
      </w:pPr>
      <w:r>
        <w:rPr>
          <w:rFonts w:ascii="Times New Roman" w:cs="Times New Roman" w:eastAsia="Times New Roman" w:hAnsi="Times New Roman"/>
          <w:sz w:val="20"/>
          <w:szCs w:val="20"/>
        </w:rPr>
        <w:t xml:space="preserve">*Corresponding author: Xiaohui Lei (lxh@iwhr.com)</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Key Points:</w:t>
      </w:r>
    </w:p>
    <w:p>
      <w:pPr>
        <w:spacing w:line="480" w:after="0" w:before="0"/>
        <w:ind w:left="360"/>
        <w:jc w:val="both"/>
      </w:pPr>
      <w:r>
        <w:rPr>
          <w:rFonts w:ascii="Times New Roman" w:cs="Times New Roman" w:eastAsia="Times New Roman" w:hAnsi="Times New Roman"/>
          <w:sz w:val="24"/>
          <w:szCs w:val="24"/>
        </w:rPr>
        <w:t xml:space="preserve">•  We propose Cybernetics of Hydro Systems (CHS), a unified control-theoretic framework that formalizes water network operations across irrigation, hydropower, urban water, navigation, and inter-basin transfer through a common six-element mathematical structure.</w:t>
      </w:r>
    </w:p>
    <w:p>
      <w:pPr>
        <w:spacing w:line="480" w:after="0" w:before="0"/>
        <w:ind w:left="360"/>
        <w:jc w:val="both"/>
      </w:pPr>
      <w:r>
        <w:rPr>
          <w:rFonts w:ascii="Times New Roman" w:cs="Times New Roman" w:eastAsia="Times New Roman" w:hAnsi="Times New Roman"/>
          <w:sz w:val="24"/>
          <w:szCs w:val="24"/>
        </w:rPr>
        <w:t xml:space="preserve">•  Eight governing principles—organized into an Operational Tetrad (feedback, decoupling, order reduction, emergence) and a Resilience Tetrad (robustness, coordination, adaptation, hierarchy)—provide the theoretical foundation for transitioning from manual scheduling to autonomous operation.</w:t>
      </w:r>
    </w:p>
    <w:p>
      <w:pPr>
        <w:spacing w:line="480" w:after="0" w:before="0"/>
        <w:ind w:left="360"/>
        <w:jc w:val="both"/>
      </w:pPr>
      <w:r>
        <w:rPr>
          <w:rFonts w:ascii="Times New Roman" w:cs="Times New Roman" w:eastAsia="Times New Roman" w:hAnsi="Times New Roman"/>
          <w:sz w:val="24"/>
          <w:szCs w:val="24"/>
        </w:rPr>
        <w:t xml:space="preserve">•  A state-space formulation and illustrative control design for a canonical canal pool system demonstrate the operational applicability of the CHS framework beyond conceptual classification.</w:t>
      </w:r>
    </w:p>
    <w:p>
      <w:pPr>
        <w:spacing w:line="480" w:after="0" w:before="0"/>
        <w:jc w:val="both"/>
      </w:pPr>
      <w:r>
        <w:rPr>
          <w:rFonts w:ascii="Times New Roman" w:cs="Times New Roman" w:eastAsia="Times New Roman" w:hAnsi="Times New Roman"/>
          <w:sz w:val="24"/>
          <w:szCs w:val="24"/>
        </w:rPr>
        <w:t xml:space="preserve"/>
      </w:r>
    </w:p>
    <w:p>
      <w:pPr>
        <w:spacing w:line="480" w:after="0" w:before="120"/>
        <w:jc w:val="both"/>
      </w:pPr>
      <w:r>
        <w:rPr>
          <w:rFonts w:ascii="Times New Roman" w:cs="Times New Roman" w:eastAsia="Times New Roman" w:hAnsi="Times New Roman"/>
          <w:b/>
          <w:bCs/>
          <w:sz w:val="28"/>
          <w:szCs w:val="28"/>
        </w:rPr>
        <w:t xml:space="preserve">Abstract</w:t>
      </w:r>
    </w:p>
    <w:p>
      <w:pPr>
        <w:spacing w:line="480" w:after="0" w:before="0"/>
        <w:jc w:val="both"/>
      </w:pPr>
      <w:r>
        <w:rPr>
          <w:rFonts w:ascii="Times New Roman" w:cs="Times New Roman" w:eastAsia="Times New Roman" w:hAnsi="Times New Roman"/>
          <w:sz w:val="24"/>
          <w:szCs w:val="24"/>
        </w:rPr>
        <w:t xml:space="preserve">The global stock of built water infrastructure represents trillions of dollars of investment, yet operational intelligence remains predominantly at the manual-supervisory level. While automotive, aerospace, and power systems have established mature control-theoretic disciplines, the water sector lacks a unified framework for operational automation. This paper proposes Cybernetics of Hydro Systems (CHS) as such a framework. We demonstrate that all water conveyance and distribution systems—irrigation canals, hydropower cascades, urban water networks, inland waterways, and inter-basin transfers—share a common six-element mathematical structure: Plant, Actuator, Sensor, Disturbance, Constraint, and Objective. Building on this structural isomorphism, we identify eight governing principles organized into an Operational Tetrad (feedback, decoupling, order reduction, emergence) and a Resilience Tetrad (robustness, coordination, adaptation, hierarchy). An illustrative state-space formulation and linear-quadratic control design for a canonical canal pool system demonstrate the framework’s operational applicability. We trace the intellectual lineage of CHS from classical control theory through large-scale systems theory to modern cyber-physical systems, and position the framework relative to existing contributions in canal automation, reservoir optimization, and smart water networks. A research agenda for the emerging discipline of Water Systems Operation Science is outlined. CHS extends the preliminary theoretical framework proposed in Chinese-language publications by the author (Lei, 2024a, 2024b) to a comprehensive, internationally oriented synthesis.</w:t>
      </w:r>
    </w:p>
    <w:p>
      <w:pPr>
        <w:spacing w:line="480" w:after="0" w:before="0"/>
        <w:jc w:val="both"/>
      </w:pPr>
      <w:r>
        <w:rPr>
          <w:rFonts w:ascii="Times New Roman" w:cs="Times New Roman" w:eastAsia="Times New Roman" w:hAnsi="Times New Roman"/>
          <w:sz w:val="24"/>
          <w:szCs w:val="24"/>
        </w:rPr>
        <w:t xml:space="preserve"/>
      </w:r>
    </w:p>
    <w:p>
      <w:pPr>
        <w:spacing w:line="480" w:after="0" w:before="120"/>
        <w:jc w:val="both"/>
      </w:pPr>
      <w:r>
        <w:rPr>
          <w:rFonts w:ascii="Times New Roman" w:cs="Times New Roman" w:eastAsia="Times New Roman" w:hAnsi="Times New Roman"/>
          <w:b/>
          <w:bCs/>
          <w:sz w:val="28"/>
          <w:szCs w:val="28"/>
        </w:rPr>
        <w:t xml:space="preserve">Plain Language Summary</w:t>
      </w:r>
    </w:p>
    <w:p>
      <w:pPr>
        <w:spacing w:line="480" w:after="0" w:before="0"/>
        <w:jc w:val="both"/>
      </w:pPr>
      <w:r>
        <w:rPr>
          <w:rFonts w:ascii="Times New Roman" w:cs="Times New Roman" w:eastAsia="Times New Roman" w:hAnsi="Times New Roman"/>
          <w:sz w:val="24"/>
          <w:szCs w:val="24"/>
        </w:rPr>
        <w:t xml:space="preserve">Humanity has built vast networks of canals, pipelines, dams, and pumping stations, but operating them—deciding when to open a gate or how to respond to a flood—still relies heavily on human experience. Cars are learning to drive themselves, aircraft fly on autopilot, and power grids self-balance, yet the water sector lags far behind. We propose a unifying theory called Cybernetics of Hydro Systems (CHS) showing that all water systems share the same mathematical control structure and can be understood through eight operating principles: maintaining stable water levels (feedback), preventing disturbances from spreading (decoupling), simplifying models for real-time decisions (order reduction), harnessing collective behavior (emergence), and ensuring resilience through robustness, coordination, adaptation, and hierarchy. CHS provides a scientific foundation for progressively automating water infrastructure.</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water network control; autonomous operation; model predictive control; canal automation; cyber-physical systems; structural isomorphism</w:t>
      </w:r>
    </w:p>
    <w:p>
      <w:r>
        <w:t xml:space="preserve"/>
      </w:r>
      <w:r>
        <w:br w:type="page"/>
      </w:r>
    </w:p>
    <w:p>
      <w:pPr>
        <w:spacing w:line="480" w:after="120" w:before="360"/>
        <w:jc w:val="both"/>
      </w:pPr>
      <w:r>
        <w:rPr>
          <w:rFonts w:ascii="Times New Roman" w:cs="Times New Roman" w:eastAsia="Times New Roman" w:hAnsi="Times New Roman"/>
          <w:b/>
          <w:bCs/>
          <w:sz w:val="28"/>
          <w:szCs w:val="28"/>
        </w:rPr>
        <w:t xml:space="preserve">1  Introduction</w:t>
      </w:r>
    </w:p>
    <w:p>
      <w:pPr>
        <w:spacing w:line="480" w:after="0" w:before="0"/>
        <w:ind w:firstLine="720"/>
        <w:jc w:val="both"/>
      </w:pPr>
      <w:r>
        <w:rPr>
          <w:rFonts w:ascii="Times New Roman" w:cs="Times New Roman" w:eastAsia="Times New Roman" w:hAnsi="Times New Roman"/>
          <w:sz w:val="24"/>
          <w:szCs w:val="24"/>
        </w:rPr>
        <w:t xml:space="preserve">Water infrastructure constitutes one of the largest classes of engineered systems on Earth. Globally, hundreds of thousands of kilometers of inter-basin and intra-basin water conveyance channels are in operation, alongside millions of kilometers of pressurized urban water distribution networks (UNESCO, 2024). In China alone, the South-to-North Water Diversion Project spans over 2,700 km of primary channels and tunnels, transferring up to 45 billion cubic meters annually (Lei et al., 2024). These systems embody decades of hydraulic engineering achievement. Yet a striking asymmetry exists: the science of designing and constructing water infrastructure is mature, while the science of operating it in real time remains nascent.</w:t>
      </w:r>
    </w:p>
    <w:p>
      <w:pPr>
        <w:spacing w:line="480" w:after="0" w:before="0"/>
        <w:ind w:firstLine="720"/>
        <w:jc w:val="both"/>
      </w:pPr>
      <w:r>
        <w:rPr>
          <w:rFonts w:ascii="Times New Roman" w:cs="Times New Roman" w:eastAsia="Times New Roman" w:hAnsi="Times New Roman"/>
          <w:sz w:val="24"/>
          <w:szCs w:val="24"/>
        </w:rPr>
        <w:t xml:space="preserve">This operational gap represents a paradigm deficit. In the automotive sector, the progression from cruise control to lane-keeping assistance has been guided by coherent control theory, formalized through standards such as SAE J3016 (SAE International, 2021). In aerospace, fly-by-wire systems are certified through DO-178C (RTCA, 2011). In power systems, automatic generation control rests on foundations laid by Kundur (1994) and successors. The water sector possesses no comparable unifying framework. Canal automation, reservoir optimization, urban demand management, and hydropower scheduling remain disconnected disciplinary silos.</w:t>
      </w:r>
    </w:p>
    <w:p>
      <w:pPr>
        <w:spacing w:line="480" w:after="0" w:before="0"/>
        <w:ind w:firstLine="720"/>
        <w:jc w:val="both"/>
      </w:pPr>
      <w:r>
        <w:rPr>
          <w:rFonts w:ascii="Times New Roman" w:cs="Times New Roman" w:eastAsia="Times New Roman" w:hAnsi="Times New Roman"/>
          <w:sz w:val="24"/>
          <w:szCs w:val="24"/>
        </w:rPr>
        <w:t xml:space="preserve">A recent cross-sector comparison (Lei, 2024a) found that operational autonomy of water conveyance systems worldwide remains at Level 0–Level 1—equivalent to manual driving with minimal assistance—while automotive has reached Level 2–3 and aerospace operates at Level 4–5 in specific domains. The phrase “emphasis on construction, neglect of operation” has become a recognized diagnosis within the Chinese water community (MWR, 2022), but the underlying problem is universal.</w:t>
      </w:r>
    </w:p>
    <w:p>
      <w:pPr>
        <w:spacing w:line="480" w:after="0" w:before="0"/>
        <w:ind w:firstLine="720"/>
        <w:jc w:val="both"/>
      </w:pPr>
      <w:r>
        <w:rPr>
          <w:rFonts w:ascii="Times New Roman" w:cs="Times New Roman" w:eastAsia="Times New Roman" w:hAnsi="Times New Roman"/>
          <w:sz w:val="24"/>
          <w:szCs w:val="24"/>
        </w:rPr>
        <w:t xml:space="preserve">Why has the water sector lagged? We identify three structural reasons. First, water systems exhibit unique physical characteristics complicating automation: nonlinear Saint-Venant dynamics (Cunge et al., 1980), transport delays of hours to days, and the absence of energy storage analogous to batteries. Second, institutional culture has prioritized construction over operational control engineering. Third, there has been no unified theoretical framework connecting the diverse operational challenges across irrigation, hydropower, urban water, navigation, and inter-basin transfer.</w:t>
      </w:r>
    </w:p>
    <w:p>
      <w:pPr>
        <w:spacing w:line="480" w:after="0" w:before="0"/>
        <w:ind w:firstLine="720"/>
        <w:jc w:val="both"/>
      </w:pPr>
      <w:r>
        <w:rPr>
          <w:rFonts w:ascii="Times New Roman" w:cs="Times New Roman" w:eastAsia="Times New Roman" w:hAnsi="Times New Roman"/>
          <w:sz w:val="24"/>
          <w:szCs w:val="24"/>
        </w:rPr>
        <w:t xml:space="preserve">This paper proposes such a framework: Cybernetics of Hydro Systems (CHS). The term “cybernetics” deliberately evokes Wiener’s (1948) original vision of a transdisciplinary science of communication and control. We acknowledge that the term fell out of mainstream usage after the 1970s, but argue that its revival is appropriate here: Wiener’s original ambition—a science that unifies control concepts across disparate physical domains—is precisely the intellectual mission of CHS. The preliminary theoretical foundation of CHS, including the principles of feedback and decoupling and a four-element technical system (precision modeling, model reduction, digital twinning, and real-time control), was first proposed by the author in Chinese-language publications (Lei, 2024a). A companion paper introduced the concept of autonomous water networks with a multi-level intelligence classification inspired by autonomous driving frameworks (Lei, 2024b), while a verification methodology for such systems was formalized through an X-in-the-Loop testing framework (Lei, 2024c). The multi-scale model reduction pathway from static water balance to dynamic control was established in Lei (2024d). The present paper substantially extends this prior work by: (1) expanding from four to eight governing principles organized into two tetrads, (2) introducing the six-element Plant-Actuator-Sensor-Disturbance-Constraint-Objective formalization with cross-sector isomorphism proof, (3) providing an illustrative mathematical control design, and (4) positioning CHS within the international landscape of control science and water resources research.</w:t>
      </w:r>
    </w:p>
    <w:p>
      <w:pPr>
        <w:spacing w:line="480" w:after="0" w:before="0"/>
        <w:ind w:firstLine="720"/>
        <w:jc w:val="both"/>
      </w:pPr>
      <w:r>
        <w:rPr>
          <w:rFonts w:ascii="Times New Roman" w:cs="Times New Roman" w:eastAsia="Times New Roman" w:hAnsi="Times New Roman"/>
          <w:sz w:val="24"/>
          <w:szCs w:val="24"/>
        </w:rPr>
        <w:t xml:space="preserve">The contributions of this paper are fourfold. First, we formalize the six-element structure and demonstrate its instantiation across five water subsectors (Section 3). Second, we articulate eight governing principles organized into two tetrads (Section 4). Third, we provide an illustrative state-space formulation and control design for a canonical canal pool system to demonstrate operational applicability (Section 5). Fourth, we position CHS within the broader landscape and outline a research agenda (Sections 6–7).</w:t>
      </w:r>
    </w:p>
    <w:p>
      <w:pPr>
        <w:spacing w:line="480" w:after="120" w:before="360"/>
        <w:jc w:val="both"/>
      </w:pPr>
      <w:r>
        <w:rPr>
          <w:rFonts w:ascii="Times New Roman" w:cs="Times New Roman" w:eastAsia="Times New Roman" w:hAnsi="Times New Roman"/>
          <w:b/>
          <w:bCs/>
          <w:sz w:val="28"/>
          <w:szCs w:val="28"/>
        </w:rPr>
        <w:t xml:space="preserve">2  Historical Context: From Classical Control to Water Systems</w:t>
      </w:r>
    </w:p>
    <w:p>
      <w:pPr>
        <w:spacing w:line="480" w:after="80" w:before="240"/>
        <w:jc w:val="both"/>
      </w:pPr>
      <w:r>
        <w:rPr>
          <w:rFonts w:ascii="Times New Roman" w:cs="Times New Roman" w:eastAsia="Times New Roman" w:hAnsi="Times New Roman"/>
          <w:b/>
          <w:bCs/>
          <w:sz w:val="26"/>
          <w:szCs w:val="26"/>
        </w:rPr>
        <w:t xml:space="preserve">2.1  Parallel Trajectories</w:t>
      </w:r>
    </w:p>
    <w:p>
      <w:pPr>
        <w:spacing w:line="480" w:after="0" w:before="0"/>
        <w:ind w:firstLine="720"/>
        <w:jc w:val="both"/>
      </w:pPr>
      <w:r>
        <w:rPr>
          <w:rFonts w:ascii="Times New Roman" w:cs="Times New Roman" w:eastAsia="Times New Roman" w:hAnsi="Times New Roman"/>
          <w:sz w:val="24"/>
          <w:szCs w:val="24"/>
        </w:rPr>
        <w:t xml:space="preserve">The intellectual roots of CHS lie at the intersection of two trajectories. The first is control science: Maxwell’s (1868) governor analysis, Nyquist’s (1932) stability criterion, Bode’s (1945) frequency-domain methods, Kalman’s (1960) state-space revolution, large-scale systems theory (Jamshidi, 1983; Siljak, 1991), robust control (Zhou et al., 1996), model predictive control (Rawlings et al., 2017), and multi-agent systems (Wooldridge, 2009). The second is hydraulic engineering: Saint-Venant’s (1871) open-channel equations, Preissmann’s (1961) implicit scheme, and Wylie and Streeter’s (1969) water hammer analysis.</w:t>
      </w:r>
    </w:p>
    <w:p>
      <w:pPr>
        <w:spacing w:line="480" w:after="0" w:before="0"/>
        <w:ind w:firstLine="720"/>
        <w:jc w:val="both"/>
      </w:pPr>
      <w:r>
        <w:rPr>
          <w:rFonts w:ascii="Times New Roman" w:cs="Times New Roman" w:eastAsia="Times New Roman" w:hAnsi="Times New Roman"/>
          <w:sz w:val="24"/>
          <w:szCs w:val="24"/>
        </w:rPr>
        <w:t xml:space="preserve">The first substantive intersection occurred in canal automation. Buyalski (1991) developed the EL-FLO algorithm at the U.S. Bureau of Reclamation. Schuurmans (1997) applied robust control at Delft. Clemmens and Schuurmans (2004) compared feedback controllers for canal pools. Litrico and Fromion (2009) published the first comprehensive treatise deriving transfer functions for Saint-Venant dynamics. Van Overloop (2006) developed real-time MPC for irrigation. Cantoni et al. (2007) and Mareels et al. (2005) advanced the Australian school of large-scale irrigation control. These contributions established canal automation as a recognized subfield, but remained limited to open-channel irrigation systems.</w:t>
      </w:r>
    </w:p>
    <w:p>
      <w:pPr>
        <w:spacing w:line="480" w:after="80" w:before="240"/>
        <w:jc w:val="both"/>
      </w:pPr>
      <w:r>
        <w:rPr>
          <w:rFonts w:ascii="Times New Roman" w:cs="Times New Roman" w:eastAsia="Times New Roman" w:hAnsi="Times New Roman"/>
          <w:b/>
          <w:bCs/>
          <w:sz w:val="26"/>
          <w:szCs w:val="26"/>
        </w:rPr>
        <w:t xml:space="preserve">2.2  Three Eras of Water Infrastructure Science</w:t>
      </w:r>
    </w:p>
    <w:p>
      <w:pPr>
        <w:spacing w:line="480" w:after="0" w:before="0"/>
        <w:ind w:firstLine="720"/>
        <w:jc w:val="both"/>
      </w:pPr>
      <w:r>
        <w:rPr>
          <w:rFonts w:ascii="Times New Roman" w:cs="Times New Roman" w:eastAsia="Times New Roman" w:hAnsi="Times New Roman"/>
          <w:sz w:val="24"/>
          <w:szCs w:val="24"/>
        </w:rPr>
        <w:t xml:space="preserve">We propose that the intellectual history of water infrastructure science can be organized into three overlapping eras, each defined by a governing question:</w:t>
      </w:r>
    </w:p>
    <w:p>
      <w:pPr>
        <w:spacing w:line="480" w:after="0" w:before="0"/>
        <w:ind w:firstLine="720"/>
        <w:jc w:val="both"/>
      </w:pPr>
      <w:r>
        <w:rPr>
          <w:rFonts w:ascii="Times New Roman" w:cs="Times New Roman" w:eastAsia="Times New Roman" w:hAnsi="Times New Roman"/>
          <w:b/>
          <w:bCs/>
          <w:i/>
          <w:iCs/>
          <w:sz w:val="24"/>
          <w:szCs w:val="24"/>
        </w:rPr>
        <w:t xml:space="preserve">Era I: How to Build </w:t>
      </w:r>
      <w:r>
        <w:rPr>
          <w:rFonts w:ascii="Times New Roman" w:cs="Times New Roman" w:eastAsia="Times New Roman" w:hAnsi="Times New Roman"/>
          <w:sz w:val="24"/>
          <w:szCs w:val="24"/>
        </w:rPr>
        <w:t xml:space="preserve">(1850s–1980s). The dominant question was structural design of dams, channels, and pipe networks. Primary tools: hydraulics, structural mechanics, geotechnical engineering. Control was not a concern because systems were operated manually with large safety margins.</w:t>
      </w:r>
    </w:p>
    <w:p>
      <w:pPr>
        <w:spacing w:line="480" w:after="0" w:before="0"/>
        <w:ind w:firstLine="720"/>
        <w:jc w:val="both"/>
      </w:pPr>
      <w:r>
        <w:rPr>
          <w:rFonts w:ascii="Times New Roman" w:cs="Times New Roman" w:eastAsia="Times New Roman" w:hAnsi="Times New Roman"/>
          <w:b/>
          <w:bCs/>
          <w:i/>
          <w:iCs/>
          <w:sz w:val="24"/>
          <w:szCs w:val="24"/>
        </w:rPr>
        <w:t xml:space="preserve">Era II: How Much Water </w:t>
      </w:r>
      <w:r>
        <w:rPr>
          <w:rFonts w:ascii="Times New Roman" w:cs="Times New Roman" w:eastAsia="Times New Roman" w:hAnsi="Times New Roman"/>
          <w:sz w:val="24"/>
          <w:szCs w:val="24"/>
        </w:rPr>
        <w:t xml:space="preserve">(1960s–present). The question shifted to allocation under scarcity. Primary tools: systems analysis, optimization, stochastic hydrology. Pioneering works by Maass et al. (1962), Loucks et al. (1981), and Yeh (1985) established reservoir systems analysis. Operations were addressed through static optimization (rule curves, dynamic programming) rather than real-time feedback. Lei (2024d) provides a detailed analysis of this paradigm transition from static water balance to dynamic control.</w:t>
      </w:r>
    </w:p>
    <w:p>
      <w:pPr>
        <w:spacing w:line="480" w:after="0" w:before="0"/>
        <w:ind w:firstLine="720"/>
        <w:jc w:val="both"/>
      </w:pPr>
      <w:r>
        <w:rPr>
          <w:rFonts w:ascii="Times New Roman" w:cs="Times New Roman" w:eastAsia="Times New Roman" w:hAnsi="Times New Roman"/>
          <w:b/>
          <w:bCs/>
          <w:i/>
          <w:iCs/>
          <w:sz w:val="24"/>
          <w:szCs w:val="24"/>
        </w:rPr>
        <w:t xml:space="preserve">Era III: How to Operate </w:t>
      </w:r>
      <w:r>
        <w:rPr>
          <w:rFonts w:ascii="Times New Roman" w:cs="Times New Roman" w:eastAsia="Times New Roman" w:hAnsi="Times New Roman"/>
          <w:sz w:val="24"/>
          <w:szCs w:val="24"/>
        </w:rPr>
        <w:t xml:space="preserve">(2000s–emerging). The question is now operational: real-time control under uncertainty. Primary tools: control theory, estimation, cyber-physical systems, and AI. This era is driven by maturation of SCADA and IoT, growing network complexity, and climate change extremes.</w:t>
      </w:r>
    </w:p>
    <w:p>
      <w:pPr>
        <w:spacing w:line="480" w:after="0" w:before="0"/>
        <w:ind w:firstLine="720"/>
        <w:jc w:val="both"/>
      </w:pPr>
      <w:r>
        <w:rPr>
          <w:rFonts w:ascii="Times New Roman" w:cs="Times New Roman" w:eastAsia="Times New Roman" w:hAnsi="Times New Roman"/>
          <w:sz w:val="24"/>
          <w:szCs w:val="24"/>
        </w:rPr>
        <w:t xml:space="preserve">CHS is proposed as the theoretical foundation for Era III. It builds upon Eras I and II: hydraulic models provide plant dynamics; optimization methods inform objectives and constraints. CHS adds the closed-loop, real-time, feedback-driven operational layer.</w:t>
      </w:r>
    </w:p>
    <w:p>
      <w:pPr>
        <w:spacing w:line="480" w:after="80" w:before="240"/>
        <w:jc w:val="both"/>
      </w:pPr>
      <w:r>
        <w:rPr>
          <w:rFonts w:ascii="Times New Roman" w:cs="Times New Roman" w:eastAsia="Times New Roman" w:hAnsi="Times New Roman"/>
          <w:b/>
          <w:bCs/>
          <w:sz w:val="26"/>
          <w:szCs w:val="26"/>
        </w:rPr>
        <w:t xml:space="preserve">2.3  Related Frameworks and the Gap CHS Addresses</w:t>
      </w:r>
    </w:p>
    <w:p>
      <w:pPr>
        <w:spacing w:line="480" w:after="0" w:before="0"/>
        <w:ind w:firstLine="720"/>
        <w:jc w:val="both"/>
      </w:pPr>
      <w:r>
        <w:rPr>
          <w:rFonts w:ascii="Times New Roman" w:cs="Times New Roman" w:eastAsia="Times New Roman" w:hAnsi="Times New Roman"/>
          <w:sz w:val="24"/>
          <w:szCs w:val="24"/>
        </w:rPr>
        <w:t xml:space="preserve">Several frameworks have addressed aspects of what CHS encompasses. The “hydroinformatics” paradigm (Abbott, 1991) emphasized computational methods but did not adopt a control-theoretic formulation. The “smart water networks” concept (SWAN, 2022) focuses on data-driven decision support—an IT perspective rather than a control science perspective. The “digital twin” paradigm (Savic, 2022) provides simulation platforms but lacks control-theoretic architecture. What has been missing is a framework that adopts control theory as its primary lens, demonstrates structural isomorphism across all water subsectors, identifies universal governing principles, and defines a pathway from manual to autonomous operation. CHS fills this gap.</w:t>
      </w:r>
    </w:p>
    <w:p>
      <w:pPr>
        <w:spacing w:line="480" w:after="120" w:before="360"/>
        <w:jc w:val="both"/>
      </w:pPr>
      <w:r>
        <w:rPr>
          <w:rFonts w:ascii="Times New Roman" w:cs="Times New Roman" w:eastAsia="Times New Roman" w:hAnsi="Times New Roman"/>
          <w:b/>
          <w:bCs/>
          <w:sz w:val="28"/>
          <w:szCs w:val="28"/>
        </w:rPr>
        <w:t xml:space="preserve">3  Water Systems as Controlled Dynamical Systems: The Six-Element Formalization</w:t>
      </w:r>
    </w:p>
    <w:p>
      <w:pPr>
        <w:spacing w:line="480" w:after="0" w:before="0"/>
        <w:ind w:firstLine="720"/>
        <w:jc w:val="both"/>
      </w:pPr>
      <w:r>
        <w:rPr>
          <w:rFonts w:ascii="Times New Roman" w:cs="Times New Roman" w:eastAsia="Times New Roman" w:hAnsi="Times New Roman"/>
          <w:sz w:val="24"/>
          <w:szCs w:val="24"/>
        </w:rPr>
        <w:t xml:space="preserve">The foundational claim of CHS is that every water conveyance and distribution system can be formally represented as a controlled dynamical system with six elements. This formalization extends the four-element technical system (precision modeling, model reduction, digital twinning, real-time control) introduced in Lei (2024a) by explicitly distinguishing the physical Plant from its controllable Actuators and observable Sensors, and by elevating Disturbances, Constraints, and Objectives to first-class elements of the formalization.</w:t>
      </w:r>
    </w:p>
    <w:p>
      <w:pPr>
        <w:spacing w:line="480" w:after="80" w:before="240"/>
        <w:jc w:val="both"/>
      </w:pPr>
      <w:r>
        <w:rPr>
          <w:rFonts w:ascii="Times New Roman" w:cs="Times New Roman" w:eastAsia="Times New Roman" w:hAnsi="Times New Roman"/>
          <w:b/>
          <w:bCs/>
          <w:sz w:val="26"/>
          <w:szCs w:val="26"/>
        </w:rPr>
        <w:t xml:space="preserve">3.1  General Formulation</w:t>
      </w:r>
    </w:p>
    <w:p>
      <w:pPr>
        <w:spacing w:line="480" w:after="0" w:before="0"/>
        <w:ind w:firstLine="720"/>
        <w:jc w:val="both"/>
      </w:pPr>
      <w:r>
        <w:rPr>
          <w:rFonts w:ascii="Times New Roman" w:cs="Times New Roman" w:eastAsia="Times New Roman" w:hAnsi="Times New Roman"/>
          <w:sz w:val="24"/>
          <w:szCs w:val="24"/>
        </w:rPr>
        <w:t xml:space="preserve">Consider a water system with state vector x(t) (e.g., water levels, pressures), control input u(t) (e.g., gate openings, pump speeds), measured output y(t), and disturbance d(t) (e.g., inflows, demands). The six elements are:</w:t>
      </w:r>
    </w:p>
    <w:p>
      <w:pPr>
        <w:spacing w:line="480" w:after="0" w:before="0"/>
        <w:ind w:firstLine="720"/>
        <w:jc w:val="both"/>
      </w:pPr>
      <w:r>
        <w:rPr>
          <w:rFonts w:ascii="Times New Roman" w:cs="Times New Roman" w:eastAsia="Times New Roman" w:hAnsi="Times New Roman"/>
          <w:b/>
          <w:bCs/>
          <w:sz w:val="24"/>
          <w:szCs w:val="24"/>
        </w:rPr>
        <w:t xml:space="preserve">Plant (P): </w:t>
      </w:r>
      <w:r>
        <w:rPr>
          <w:rFonts w:ascii="Times New Roman" w:cs="Times New Roman" w:eastAsia="Times New Roman" w:hAnsi="Times New Roman"/>
          <w:sz w:val="24"/>
          <w:szCs w:val="24"/>
        </w:rPr>
        <w:t xml:space="preserve">The physical system governed by conservation laws. For open channels, the Saint-Venant equations apply (Saint-Venant, 1871; Cunge et al., 1980). For pressurized systems, the water hammer equations (Wylie &amp; Streeter, 1969). For reservoirs, the storage continuity equation dS/dt = I(t) − O(t).</w:t>
      </w:r>
    </w:p>
    <w:p>
      <w:pPr>
        <w:spacing w:line="480" w:after="0" w:before="0"/>
        <w:ind w:firstLine="720"/>
        <w:jc w:val="both"/>
      </w:pPr>
      <w:r>
        <w:rPr>
          <w:rFonts w:ascii="Times New Roman" w:cs="Times New Roman" w:eastAsia="Times New Roman" w:hAnsi="Times New Roman"/>
          <w:b/>
          <w:bCs/>
          <w:sz w:val="24"/>
          <w:szCs w:val="24"/>
        </w:rPr>
        <w:t xml:space="preserve">Actuator (A): </w:t>
      </w:r>
      <w:r>
        <w:rPr>
          <w:rFonts w:ascii="Times New Roman" w:cs="Times New Roman" w:eastAsia="Times New Roman" w:hAnsi="Times New Roman"/>
          <w:sz w:val="24"/>
          <w:szCs w:val="24"/>
        </w:rPr>
        <w:t xml:space="preserve">Controllable elements: sluice gates, radial gates, valves, variable-speed pumps, turbines. Water actuators are typically slow (minutes) and spatially distributed—a critical distinction from industrial processes.</w:t>
      </w:r>
    </w:p>
    <w:p>
      <w:pPr>
        <w:spacing w:line="480" w:after="0" w:before="0"/>
        <w:ind w:firstLine="720"/>
        <w:jc w:val="both"/>
      </w:pPr>
      <w:r>
        <w:rPr>
          <w:rFonts w:ascii="Times New Roman" w:cs="Times New Roman" w:eastAsia="Times New Roman" w:hAnsi="Times New Roman"/>
          <w:b/>
          <w:bCs/>
          <w:sz w:val="24"/>
          <w:szCs w:val="24"/>
        </w:rPr>
        <w:t xml:space="preserve">Sensor (S): </w:t>
      </w:r>
      <w:r>
        <w:rPr>
          <w:rFonts w:ascii="Times New Roman" w:cs="Times New Roman" w:eastAsia="Times New Roman" w:hAnsi="Times New Roman"/>
          <w:sz w:val="24"/>
          <w:szCs w:val="24"/>
        </w:rPr>
        <w:t xml:space="preserve">Measurement systems: SCADA water level gauges, flow meters, pressure transducers, water quality sensors. Key limitations include noise, latency, spatial sparsity, and equipment vulnerability. State estimation (e.g., Kalman filtering) is essential.</w:t>
      </w:r>
    </w:p>
    <w:p>
      <w:pPr>
        <w:spacing w:line="480" w:after="0" w:before="0"/>
        <w:ind w:firstLine="720"/>
        <w:jc w:val="both"/>
      </w:pPr>
      <w:r>
        <w:rPr>
          <w:rFonts w:ascii="Times New Roman" w:cs="Times New Roman" w:eastAsia="Times New Roman" w:hAnsi="Times New Roman"/>
          <w:b/>
          <w:bCs/>
          <w:sz w:val="24"/>
          <w:szCs w:val="24"/>
        </w:rPr>
        <w:t xml:space="preserve">Disturbance (D): </w:t>
      </w:r>
      <w:r>
        <w:rPr>
          <w:rFonts w:ascii="Times New Roman" w:cs="Times New Roman" w:eastAsia="Times New Roman" w:hAnsi="Times New Roman"/>
          <w:sz w:val="24"/>
          <w:szCs w:val="24"/>
        </w:rPr>
        <w:t xml:space="preserve">Exogenous inputs: hydrological inflows, time-varying demands, ice formation, sediment transport, equipment failures. Their statistical properties fundamentally shape the required control strategy.</w:t>
      </w:r>
    </w:p>
    <w:p>
      <w:pPr>
        <w:spacing w:line="480" w:after="0" w:before="0"/>
        <w:ind w:firstLine="720"/>
        <w:jc w:val="both"/>
      </w:pPr>
      <w:r>
        <w:rPr>
          <w:rFonts w:ascii="Times New Roman" w:cs="Times New Roman" w:eastAsia="Times New Roman" w:hAnsi="Times New Roman"/>
          <w:b/>
          <w:bCs/>
          <w:sz w:val="24"/>
          <w:szCs w:val="24"/>
        </w:rPr>
        <w:t xml:space="preserve">Constraint (C): </w:t>
      </w:r>
      <w:r>
        <w:rPr>
          <w:rFonts w:ascii="Times New Roman" w:cs="Times New Roman" w:eastAsia="Times New Roman" w:hAnsi="Times New Roman"/>
          <w:sz w:val="24"/>
          <w:szCs w:val="24"/>
        </w:rPr>
        <w:t xml:space="preserve">Hard and soft bounds: max/min water levels, ecological flows, navigation depths, water quality standards, actuator rate limits. Unlike many industrial problems, water constraints are often legally mandated and physically irreversible.</w:t>
      </w:r>
    </w:p>
    <w:p>
      <w:pPr>
        <w:spacing w:line="480" w:after="0" w:before="0"/>
        <w:ind w:firstLine="720"/>
        <w:jc w:val="both"/>
      </w:pPr>
      <w:r>
        <w:rPr>
          <w:rFonts w:ascii="Times New Roman" w:cs="Times New Roman" w:eastAsia="Times New Roman" w:hAnsi="Times New Roman"/>
          <w:b/>
          <w:bCs/>
          <w:sz w:val="24"/>
          <w:szCs w:val="24"/>
        </w:rPr>
        <w:t xml:space="preserve">Objective (O): </w:t>
      </w:r>
      <w:r>
        <w:rPr>
          <w:rFonts w:ascii="Times New Roman" w:cs="Times New Roman" w:eastAsia="Times New Roman" w:hAnsi="Times New Roman"/>
          <w:sz w:val="24"/>
          <w:szCs w:val="24"/>
        </w:rPr>
        <w:t xml:space="preserve">Multi-dimensional criteria: delivery reliability, energy efficiency, flood protection, water quality, operational smoothness (Loucks &amp; van Beek, 2017).</w:t>
      </w:r>
    </w:p>
    <w:p>
      <w:pPr>
        <w:spacing w:line="480" w:after="80" w:before="240"/>
        <w:jc w:val="both"/>
      </w:pPr>
      <w:r>
        <w:rPr>
          <w:rFonts w:ascii="Times New Roman" w:cs="Times New Roman" w:eastAsia="Times New Roman" w:hAnsi="Times New Roman"/>
          <w:b/>
          <w:bCs/>
          <w:sz w:val="26"/>
          <w:szCs w:val="26"/>
        </w:rPr>
        <w:t xml:space="preserve">3.2  Cross-Sector Instantiation</w:t>
      </w:r>
    </w:p>
    <w:p>
      <w:pPr>
        <w:spacing w:line="480" w:after="0" w:before="0"/>
        <w:ind w:firstLine="720"/>
        <w:jc w:val="both"/>
      </w:pPr>
      <w:r>
        <w:rPr>
          <w:rFonts w:ascii="Times New Roman" w:cs="Times New Roman" w:eastAsia="Times New Roman" w:hAnsi="Times New Roman"/>
          <w:sz w:val="24"/>
          <w:szCs w:val="24"/>
        </w:rPr>
        <w:t xml:space="preserve">Table 1 demonstrates the six-element structure across five water subsectors. The structural isomorphism implies that control methods developed for one subsector are transferable to others—a potential that has been underexploited because the water community organized around application domains rather than operational science. Lei (2024a) first noted this isomorphism for four water subsectors (water conservancy, hydropower, urban water services, and inland navigation); Table 1 extends this to include inter-basin transfer as a fifth domain.</w:t>
      </w:r>
    </w:p>
    <w:p>
      <w:pPr>
        <w:spacing w:line="480" w:after="0" w:before="0"/>
        <w:jc w:val="both"/>
      </w:pPr>
      <w:r>
        <w:rPr>
          <w:rFonts w:ascii="Times New Roman" w:cs="Times New Roman" w:eastAsia="Times New Roman" w:hAnsi="Times New Roman"/>
          <w:sz w:val="24"/>
          <w:szCs w:val="24"/>
        </w:rPr>
        <w:t xml:space="preserve"/>
      </w:r>
    </w:p>
    <w:p>
      <w:pPr>
        <w:spacing w:line="280" w:after="100" w:before="0"/>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i/>
          <w:iCs/>
          <w:sz w:val="24"/>
          <w:szCs w:val="24"/>
        </w:rPr>
        <w:t xml:space="preserve">Six-element controlled dynamical system structure across five water subsectors, demonstrating structural isomorphism.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Element</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Irrigation</w:t>
            </w:r>
            <w:r>
              <w:br/>
            </w:r>
            <w:r>
              <w:rPr>
                <w:rFonts w:ascii="Times New Roman" w:cs="Times New Roman" w:eastAsia="Times New Roman" w:hAnsi="Times New Roman"/>
                <w:b/>
                <w:bCs/>
                <w:sz w:val="20"/>
                <w:szCs w:val="20"/>
              </w:rPr>
              <w:t xml:space="preserve">Canal</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Hydropower</w:t>
            </w:r>
            <w:r>
              <w:br/>
            </w:r>
            <w:r>
              <w:rPr>
                <w:rFonts w:ascii="Times New Roman" w:cs="Times New Roman" w:eastAsia="Times New Roman" w:hAnsi="Times New Roman"/>
                <w:b/>
                <w:bCs/>
                <w:sz w:val="20"/>
                <w:szCs w:val="20"/>
              </w:rPr>
              <w:t xml:space="preserve">Cascade</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Urban Water</w:t>
            </w:r>
            <w:r>
              <w:br/>
            </w:r>
            <w:r>
              <w:rPr>
                <w:rFonts w:ascii="Times New Roman" w:cs="Times New Roman" w:eastAsia="Times New Roman" w:hAnsi="Times New Roman"/>
                <w:b/>
                <w:bCs/>
                <w:sz w:val="20"/>
                <w:szCs w:val="20"/>
              </w:rPr>
              <w:t xml:space="preserve">Supply</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Inland</w:t>
            </w:r>
            <w:r>
              <w:br/>
            </w:r>
            <w:r>
              <w:rPr>
                <w:rFonts w:ascii="Times New Roman" w:cs="Times New Roman" w:eastAsia="Times New Roman" w:hAnsi="Times New Roman"/>
                <w:b/>
                <w:bCs/>
                <w:sz w:val="20"/>
                <w:szCs w:val="20"/>
              </w:rPr>
              <w:t xml:space="preserve">Waterway</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Inter-Basin</w:t>
            </w:r>
            <w:r>
              <w:br/>
            </w:r>
            <w:r>
              <w:rPr>
                <w:rFonts w:ascii="Times New Roman" w:cs="Times New Roman" w:eastAsia="Times New Roman" w:hAnsi="Times New Roman"/>
                <w:b/>
                <w:bCs/>
                <w:sz w:val="20"/>
                <w:szCs w:val="20"/>
              </w:rPr>
              <w:t xml:space="preserve">Transfer</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Plant</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Saint-Venant</w:t>
            </w:r>
            <w:r>
              <w:br/>
            </w:r>
            <w:r>
              <w:rPr>
                <w:rFonts w:ascii="Times New Roman" w:cs="Times New Roman" w:eastAsia="Times New Roman" w:hAnsi="Times New Roman"/>
                <w:sz w:val="20"/>
                <w:szCs w:val="20"/>
              </w:rPr>
              <w:t xml:space="preserve">open-channel</w:t>
            </w:r>
            <w:r>
              <w:br/>
            </w:r>
            <w:r>
              <w:rPr>
                <w:rFonts w:ascii="Times New Roman" w:cs="Times New Roman" w:eastAsia="Times New Roman" w:hAnsi="Times New Roman"/>
                <w:sz w:val="20"/>
                <w:szCs w:val="20"/>
              </w:rPr>
              <w:t xml:space="preserve">unsteady flow</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Reservoir storage</w:t>
            </w:r>
            <w:r>
              <w:br/>
            </w:r>
            <w:r>
              <w:rPr>
                <w:rFonts w:ascii="Times New Roman" w:cs="Times New Roman" w:eastAsia="Times New Roman" w:hAnsi="Times New Roman"/>
                <w:sz w:val="20"/>
                <w:szCs w:val="20"/>
              </w:rPr>
              <w:t xml:space="preserve">+ turbine</w:t>
            </w:r>
            <w:r>
              <w:br/>
            </w:r>
            <w:r>
              <w:rPr>
                <w:rFonts w:ascii="Times New Roman" w:cs="Times New Roman" w:eastAsia="Times New Roman" w:hAnsi="Times New Roman"/>
                <w:sz w:val="20"/>
                <w:szCs w:val="20"/>
              </w:rPr>
              <w:t xml:space="preserve">characteristics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Pressurized pipe</w:t>
            </w:r>
            <w:r>
              <w:br/>
            </w:r>
            <w:r>
              <w:rPr>
                <w:rFonts w:ascii="Times New Roman" w:cs="Times New Roman" w:eastAsia="Times New Roman" w:hAnsi="Times New Roman"/>
                <w:sz w:val="20"/>
                <w:szCs w:val="20"/>
              </w:rPr>
              <w:t xml:space="preserve">network (water</w:t>
            </w:r>
            <w:r>
              <w:br/>
            </w:r>
            <w:r>
              <w:rPr>
                <w:rFonts w:ascii="Times New Roman" w:cs="Times New Roman" w:eastAsia="Times New Roman" w:hAnsi="Times New Roman"/>
                <w:sz w:val="20"/>
                <w:szCs w:val="20"/>
              </w:rPr>
              <w:t xml:space="preserve">hammer eqs.)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Saint-Venant</w:t>
            </w:r>
            <w:r>
              <w:br/>
            </w:r>
            <w:r>
              <w:rPr>
                <w:rFonts w:ascii="Times New Roman" w:cs="Times New Roman" w:eastAsia="Times New Roman" w:hAnsi="Times New Roman"/>
                <w:sz w:val="20"/>
                <w:szCs w:val="20"/>
              </w:rPr>
              <w:t xml:space="preserve">with vessel-</w:t>
            </w:r>
            <w:r>
              <w:br/>
            </w:r>
            <w:r>
              <w:rPr>
                <w:rFonts w:ascii="Times New Roman" w:cs="Times New Roman" w:eastAsia="Times New Roman" w:hAnsi="Times New Roman"/>
                <w:sz w:val="20"/>
                <w:szCs w:val="20"/>
              </w:rPr>
              <w:t xml:space="preserve">induced waves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Saint-Venant</w:t>
            </w:r>
            <w:r>
              <w:br/>
            </w:r>
            <w:r>
              <w:rPr>
                <w:rFonts w:ascii="Times New Roman" w:cs="Times New Roman" w:eastAsia="Times New Roman" w:hAnsi="Times New Roman"/>
                <w:sz w:val="20"/>
                <w:szCs w:val="20"/>
              </w:rPr>
              <w:t xml:space="preserve">+ pipe flow</w:t>
            </w:r>
            <w:r>
              <w:br/>
            </w:r>
            <w:r>
              <w:rPr>
                <w:rFonts w:ascii="Times New Roman" w:cs="Times New Roman" w:eastAsia="Times New Roman" w:hAnsi="Times New Roman"/>
                <w:sz w:val="20"/>
                <w:szCs w:val="20"/>
              </w:rPr>
              <w:t xml:space="preserve">(hybrid)</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Actuator</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Check gates,</w:t>
            </w:r>
            <w:r>
              <w:br/>
            </w:r>
            <w:r>
              <w:rPr>
                <w:rFonts w:ascii="Times New Roman" w:cs="Times New Roman" w:eastAsia="Times New Roman" w:hAnsi="Times New Roman"/>
                <w:sz w:val="20"/>
                <w:szCs w:val="20"/>
              </w:rPr>
              <w:t xml:space="preserve">radial gates,</w:t>
            </w:r>
            <w:r>
              <w:br/>
            </w:r>
            <w:r>
              <w:rPr>
                <w:rFonts w:ascii="Times New Roman" w:cs="Times New Roman" w:eastAsia="Times New Roman" w:hAnsi="Times New Roman"/>
                <w:sz w:val="20"/>
                <w:szCs w:val="20"/>
              </w:rPr>
              <w:t xml:space="preserve">turnouts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Turbine wicket</w:t>
            </w:r>
            <w:r>
              <w:br/>
            </w:r>
            <w:r>
              <w:rPr>
                <w:rFonts w:ascii="Times New Roman" w:cs="Times New Roman" w:eastAsia="Times New Roman" w:hAnsi="Times New Roman"/>
                <w:sz w:val="20"/>
                <w:szCs w:val="20"/>
              </w:rPr>
              <w:t xml:space="preserve">gates, spillway</w:t>
            </w:r>
            <w:r>
              <w:br/>
            </w:r>
            <w:r>
              <w:rPr>
                <w:rFonts w:ascii="Times New Roman" w:cs="Times New Roman" w:eastAsia="Times New Roman" w:hAnsi="Times New Roman"/>
                <w:sz w:val="20"/>
                <w:szCs w:val="20"/>
              </w:rPr>
              <w:t xml:space="preserve">gates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Valves, VFD</w:t>
            </w:r>
            <w:r>
              <w:br/>
            </w:r>
            <w:r>
              <w:rPr>
                <w:rFonts w:ascii="Times New Roman" w:cs="Times New Roman" w:eastAsia="Times New Roman" w:hAnsi="Times New Roman"/>
                <w:sz w:val="20"/>
                <w:szCs w:val="20"/>
              </w:rPr>
              <w:t xml:space="preserve">pumps, PRVs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Lock gates,</w:t>
            </w:r>
            <w:r>
              <w:br/>
            </w:r>
            <w:r>
              <w:rPr>
                <w:rFonts w:ascii="Times New Roman" w:cs="Times New Roman" w:eastAsia="Times New Roman" w:hAnsi="Times New Roman"/>
                <w:sz w:val="20"/>
                <w:szCs w:val="20"/>
              </w:rPr>
              <w:t xml:space="preserve">weirs, barrage</w:t>
            </w:r>
            <w:r>
              <w:br/>
            </w:r>
            <w:r>
              <w:rPr>
                <w:rFonts w:ascii="Times New Roman" w:cs="Times New Roman" w:eastAsia="Times New Roman" w:hAnsi="Times New Roman"/>
                <w:sz w:val="20"/>
                <w:szCs w:val="20"/>
              </w:rPr>
              <w:t xml:space="preserve">gates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Gates, pumps,</w:t>
            </w:r>
            <w:r>
              <w:br/>
            </w:r>
            <w:r>
              <w:rPr>
                <w:rFonts w:ascii="Times New Roman" w:cs="Times New Roman" w:eastAsia="Times New Roman" w:hAnsi="Times New Roman"/>
                <w:sz w:val="20"/>
                <w:szCs w:val="20"/>
              </w:rPr>
              <w:t xml:space="preserve">tunnels, inverted</w:t>
            </w:r>
            <w:r>
              <w:br/>
            </w:r>
            <w:r>
              <w:rPr>
                <w:rFonts w:ascii="Times New Roman" w:cs="Times New Roman" w:eastAsia="Times New Roman" w:hAnsi="Times New Roman"/>
                <w:sz w:val="20"/>
                <w:szCs w:val="20"/>
              </w:rPr>
              <w:t xml:space="preserve">siphons</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Sensor</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Water level</w:t>
            </w:r>
            <w:r>
              <w:br/>
            </w:r>
            <w:r>
              <w:rPr>
                <w:rFonts w:ascii="Times New Roman" w:cs="Times New Roman" w:eastAsia="Times New Roman" w:hAnsi="Times New Roman"/>
                <w:sz w:val="20"/>
                <w:szCs w:val="20"/>
              </w:rPr>
              <w:t xml:space="preserve">gauges, flow</w:t>
            </w:r>
            <w:r>
              <w:br/>
            </w:r>
            <w:r>
              <w:rPr>
                <w:rFonts w:ascii="Times New Roman" w:cs="Times New Roman" w:eastAsia="Times New Roman" w:hAnsi="Times New Roman"/>
                <w:sz w:val="20"/>
                <w:szCs w:val="20"/>
              </w:rPr>
              <w:t xml:space="preserve">meters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Reservoir level,</w:t>
            </w:r>
            <w:r>
              <w:br/>
            </w:r>
            <w:r>
              <w:rPr>
                <w:rFonts w:ascii="Times New Roman" w:cs="Times New Roman" w:eastAsia="Times New Roman" w:hAnsi="Times New Roman"/>
                <w:sz w:val="20"/>
                <w:szCs w:val="20"/>
              </w:rPr>
              <w:t xml:space="preserve">turbine flow,</w:t>
            </w:r>
            <w:r>
              <w:br/>
            </w:r>
            <w:r>
              <w:rPr>
                <w:rFonts w:ascii="Times New Roman" w:cs="Times New Roman" w:eastAsia="Times New Roman" w:hAnsi="Times New Roman"/>
                <w:sz w:val="20"/>
                <w:szCs w:val="20"/>
              </w:rPr>
              <w:t xml:space="preserve">power meters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Pressure sensors,</w:t>
            </w:r>
            <w:r>
              <w:br/>
            </w:r>
            <w:r>
              <w:rPr>
                <w:rFonts w:ascii="Times New Roman" w:cs="Times New Roman" w:eastAsia="Times New Roman" w:hAnsi="Times New Roman"/>
                <w:sz w:val="20"/>
                <w:szCs w:val="20"/>
              </w:rPr>
              <w:t xml:space="preserve">flow meters,</w:t>
            </w:r>
            <w:r>
              <w:br/>
            </w:r>
            <w:r>
              <w:rPr>
                <w:rFonts w:ascii="Times New Roman" w:cs="Times New Roman" w:eastAsia="Times New Roman" w:hAnsi="Times New Roman"/>
                <w:sz w:val="20"/>
                <w:szCs w:val="20"/>
              </w:rPr>
              <w:t xml:space="preserve">AMI meters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Water level,</w:t>
            </w:r>
            <w:r>
              <w:br/>
            </w:r>
            <w:r>
              <w:rPr>
                <w:rFonts w:ascii="Times New Roman" w:cs="Times New Roman" w:eastAsia="Times New Roman" w:hAnsi="Times New Roman"/>
                <w:sz w:val="20"/>
                <w:szCs w:val="20"/>
              </w:rPr>
              <w:t xml:space="preserve">lock position</w:t>
            </w:r>
            <w:r>
              <w:br/>
            </w:r>
            <w:r>
              <w:rPr>
                <w:rFonts w:ascii="Times New Roman" w:cs="Times New Roman" w:eastAsia="Times New Roman" w:hAnsi="Times New Roman"/>
                <w:sz w:val="20"/>
                <w:szCs w:val="20"/>
              </w:rPr>
              <w:t xml:space="preserve">sensors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Multi-point level,</w:t>
            </w:r>
            <w:r>
              <w:br/>
            </w:r>
            <w:r>
              <w:rPr>
                <w:rFonts w:ascii="Times New Roman" w:cs="Times New Roman" w:eastAsia="Times New Roman" w:hAnsi="Times New Roman"/>
                <w:sz w:val="20"/>
                <w:szCs w:val="20"/>
              </w:rPr>
              <w:t xml:space="preserve">flow, and quality</w:t>
            </w:r>
            <w:r>
              <w:br/>
            </w:r>
            <w:r>
              <w:rPr>
                <w:rFonts w:ascii="Times New Roman" w:cs="Times New Roman" w:eastAsia="Times New Roman" w:hAnsi="Times New Roman"/>
                <w:sz w:val="20"/>
                <w:szCs w:val="20"/>
              </w:rPr>
              <w:t xml:space="preserve">sensors</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Disturbance</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Rainfall-runoff,</w:t>
            </w:r>
            <w:r>
              <w:br/>
            </w:r>
            <w:r>
              <w:rPr>
                <w:rFonts w:ascii="Times New Roman" w:cs="Times New Roman" w:eastAsia="Times New Roman" w:hAnsi="Times New Roman"/>
                <w:sz w:val="20"/>
                <w:szCs w:val="20"/>
              </w:rPr>
              <w:t xml:space="preserve">crop demand</w:t>
            </w:r>
            <w:r>
              <w:br/>
            </w:r>
            <w:r>
              <w:rPr>
                <w:rFonts w:ascii="Times New Roman" w:cs="Times New Roman" w:eastAsia="Times New Roman" w:hAnsi="Times New Roman"/>
                <w:sz w:val="20"/>
                <w:szCs w:val="20"/>
              </w:rPr>
              <w:t xml:space="preserve">variability</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Hydrological</w:t>
            </w:r>
            <w:r>
              <w:br/>
            </w:r>
            <w:r>
              <w:rPr>
                <w:rFonts w:ascii="Times New Roman" w:cs="Times New Roman" w:eastAsia="Times New Roman" w:hAnsi="Times New Roman"/>
                <w:sz w:val="20"/>
                <w:szCs w:val="20"/>
              </w:rPr>
              <w:t xml:space="preserve">inflows, price</w:t>
            </w:r>
            <w:r>
              <w:br/>
            </w:r>
            <w:r>
              <w:rPr>
                <w:rFonts w:ascii="Times New Roman" w:cs="Times New Roman" w:eastAsia="Times New Roman" w:hAnsi="Times New Roman"/>
                <w:sz w:val="20"/>
                <w:szCs w:val="20"/>
              </w:rPr>
              <w:t xml:space="preserve">signals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Demand variation,</w:t>
            </w:r>
            <w:r>
              <w:br/>
            </w:r>
            <w:r>
              <w:rPr>
                <w:rFonts w:ascii="Times New Roman" w:cs="Times New Roman" w:eastAsia="Times New Roman" w:hAnsi="Times New Roman"/>
                <w:sz w:val="20"/>
                <w:szCs w:val="20"/>
              </w:rPr>
              <w:t xml:space="preserve">pipe bursts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Flood events,</w:t>
            </w:r>
            <w:r>
              <w:br/>
            </w:r>
            <w:r>
              <w:rPr>
                <w:rFonts w:ascii="Times New Roman" w:cs="Times New Roman" w:eastAsia="Times New Roman" w:hAnsi="Times New Roman"/>
                <w:sz w:val="20"/>
                <w:szCs w:val="20"/>
              </w:rPr>
              <w:t xml:space="preserve">vessel traffic</w:t>
            </w:r>
            <w:r>
              <w:br/>
            </w:r>
            <w:r>
              <w:rPr>
                <w:rFonts w:ascii="Times New Roman" w:cs="Times New Roman" w:eastAsia="Times New Roman" w:hAnsi="Times New Roman"/>
                <w:sz w:val="20"/>
                <w:szCs w:val="20"/>
              </w:rPr>
              <w:t xml:space="preserve">patterns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Source variability,</w:t>
            </w:r>
            <w:r>
              <w:br/>
            </w:r>
            <w:r>
              <w:rPr>
                <w:rFonts w:ascii="Times New Roman" w:cs="Times New Roman" w:eastAsia="Times New Roman" w:hAnsi="Times New Roman"/>
                <w:sz w:val="20"/>
                <w:szCs w:val="20"/>
              </w:rPr>
              <w:t xml:space="preserve">multi-user</w:t>
            </w:r>
            <w:r>
              <w:br/>
            </w:r>
            <w:r>
              <w:rPr>
                <w:rFonts w:ascii="Times New Roman" w:cs="Times New Roman" w:eastAsia="Times New Roman" w:hAnsi="Times New Roman"/>
                <w:sz w:val="20"/>
                <w:szCs w:val="20"/>
              </w:rPr>
              <w:t xml:space="preserve">demand</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Constraint</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Max/min canal</w:t>
            </w:r>
            <w:r>
              <w:br/>
            </w:r>
            <w:r>
              <w:rPr>
                <w:rFonts w:ascii="Times New Roman" w:cs="Times New Roman" w:eastAsia="Times New Roman" w:hAnsi="Times New Roman"/>
                <w:sz w:val="20"/>
                <w:szCs w:val="20"/>
              </w:rPr>
              <w:t xml:space="preserve">levels, delivery</w:t>
            </w:r>
            <w:r>
              <w:br/>
            </w:r>
            <w:r>
              <w:rPr>
                <w:rFonts w:ascii="Times New Roman" w:cs="Times New Roman" w:eastAsia="Times New Roman" w:hAnsi="Times New Roman"/>
                <w:sz w:val="20"/>
                <w:szCs w:val="20"/>
              </w:rPr>
              <w:t xml:space="preserve">targets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Min ecological</w:t>
            </w:r>
            <w:r>
              <w:br/>
            </w:r>
            <w:r>
              <w:rPr>
                <w:rFonts w:ascii="Times New Roman" w:cs="Times New Roman" w:eastAsia="Times New Roman" w:hAnsi="Times New Roman"/>
                <w:sz w:val="20"/>
                <w:szCs w:val="20"/>
              </w:rPr>
              <w:t xml:space="preserve">flow, max/min</w:t>
            </w:r>
            <w:r>
              <w:br/>
            </w:r>
            <w:r>
              <w:rPr>
                <w:rFonts w:ascii="Times New Roman" w:cs="Times New Roman" w:eastAsia="Times New Roman" w:hAnsi="Times New Roman"/>
                <w:sz w:val="20"/>
                <w:szCs w:val="20"/>
              </w:rPr>
              <w:t xml:space="preserve">reservoir levels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Min pressure</w:t>
            </w:r>
            <w:r>
              <w:br/>
            </w:r>
            <w:r>
              <w:rPr>
                <w:rFonts w:ascii="Times New Roman" w:cs="Times New Roman" w:eastAsia="Times New Roman" w:hAnsi="Times New Roman"/>
                <w:sz w:val="20"/>
                <w:szCs w:val="20"/>
              </w:rPr>
              <w:t xml:space="preserve">head, max</w:t>
            </w:r>
            <w:r>
              <w:br/>
            </w:r>
            <w:r>
              <w:rPr>
                <w:rFonts w:ascii="Times New Roman" w:cs="Times New Roman" w:eastAsia="Times New Roman" w:hAnsi="Times New Roman"/>
                <w:sz w:val="20"/>
                <w:szCs w:val="20"/>
              </w:rPr>
              <w:t xml:space="preserve">leakage</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Navigation depth,</w:t>
            </w:r>
            <w:r>
              <w:br/>
            </w:r>
            <w:r>
              <w:rPr>
                <w:rFonts w:ascii="Times New Roman" w:cs="Times New Roman" w:eastAsia="Times New Roman" w:hAnsi="Times New Roman"/>
                <w:sz w:val="20"/>
                <w:szCs w:val="20"/>
              </w:rPr>
              <w:t xml:space="preserve">flood control</w:t>
            </w:r>
            <w:r>
              <w:br/>
            </w:r>
            <w:r>
              <w:rPr>
                <w:rFonts w:ascii="Times New Roman" w:cs="Times New Roman" w:eastAsia="Times New Roman" w:hAnsi="Times New Roman"/>
                <w:sz w:val="20"/>
                <w:szCs w:val="20"/>
              </w:rPr>
              <w:t xml:space="preserve">levels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Min ecological</w:t>
            </w:r>
            <w:r>
              <w:br/>
            </w:r>
            <w:r>
              <w:rPr>
                <w:rFonts w:ascii="Times New Roman" w:cs="Times New Roman" w:eastAsia="Times New Roman" w:hAnsi="Times New Roman"/>
                <w:sz w:val="20"/>
                <w:szCs w:val="20"/>
              </w:rPr>
              <w:t xml:space="preserve">flow, max level,</w:t>
            </w:r>
            <w:r>
              <w:br/>
            </w:r>
            <w:r>
              <w:rPr>
                <w:rFonts w:ascii="Times New Roman" w:cs="Times New Roman" w:eastAsia="Times New Roman" w:hAnsi="Times New Roman"/>
                <w:sz w:val="20"/>
                <w:szCs w:val="20"/>
              </w:rPr>
              <w:t xml:space="preserve">ice limits</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Objective</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Delivery equity,</w:t>
            </w:r>
            <w:r>
              <w:br/>
            </w:r>
            <w:r>
              <w:rPr>
                <w:rFonts w:ascii="Times New Roman" w:cs="Times New Roman" w:eastAsia="Times New Roman" w:hAnsi="Times New Roman"/>
                <w:sz w:val="20"/>
                <w:szCs w:val="20"/>
              </w:rPr>
              <w:t xml:space="preserve">water productivity</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Energy revenue,</w:t>
            </w:r>
            <w:r>
              <w:br/>
            </w:r>
            <w:r>
              <w:rPr>
                <w:rFonts w:ascii="Times New Roman" w:cs="Times New Roman" w:eastAsia="Times New Roman" w:hAnsi="Times New Roman"/>
                <w:sz w:val="20"/>
                <w:szCs w:val="20"/>
              </w:rPr>
              <w:t xml:space="preserve">flood control,</w:t>
            </w:r>
            <w:r>
              <w:br/>
            </w:r>
            <w:r>
              <w:rPr>
                <w:rFonts w:ascii="Times New Roman" w:cs="Times New Roman" w:eastAsia="Times New Roman" w:hAnsi="Times New Roman"/>
                <w:sz w:val="20"/>
                <w:szCs w:val="20"/>
              </w:rPr>
              <w:t xml:space="preserve">ecological flow</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Pressure stability,</w:t>
            </w:r>
            <w:r>
              <w:br/>
            </w:r>
            <w:r>
              <w:rPr>
                <w:rFonts w:ascii="Times New Roman" w:cs="Times New Roman" w:eastAsia="Times New Roman" w:hAnsi="Times New Roman"/>
                <w:sz w:val="20"/>
                <w:szCs w:val="20"/>
              </w:rPr>
              <w:t xml:space="preserve">energy efficiency</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Lock throughput,</w:t>
            </w:r>
            <w:r>
              <w:br/>
            </w:r>
            <w:r>
              <w:rPr>
                <w:rFonts w:ascii="Times New Roman" w:cs="Times New Roman" w:eastAsia="Times New Roman" w:hAnsi="Times New Roman"/>
                <w:sz w:val="20"/>
                <w:szCs w:val="20"/>
              </w:rPr>
              <w:t xml:space="preserve">flood safety</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Reliable transfer,</w:t>
            </w:r>
            <w:r>
              <w:br/>
            </w:r>
            <w:r>
              <w:rPr>
                <w:rFonts w:ascii="Times New Roman" w:cs="Times New Roman" w:eastAsia="Times New Roman" w:hAnsi="Times New Roman"/>
                <w:sz w:val="20"/>
                <w:szCs w:val="20"/>
              </w:rPr>
              <w:t xml:space="preserve">energy min,</w:t>
            </w:r>
            <w:r>
              <w:br/>
            </w:r>
            <w:r>
              <w:rPr>
                <w:rFonts w:ascii="Times New Roman" w:cs="Times New Roman" w:eastAsia="Times New Roman" w:hAnsi="Times New Roman"/>
                <w:sz w:val="20"/>
                <w:szCs w:val="20"/>
              </w:rPr>
              <w:t xml:space="preserve">water quality</w:t>
            </w:r>
          </w:p>
        </w:tc>
      </w:tr>
    </w:tbl>
    <w:p>
      <w:pPr>
        <w:spacing w:line="480" w:after="0" w:before="0"/>
        <w:jc w:val="both"/>
      </w:pPr>
      <w:r>
        <w:rPr>
          <w:rFonts w:ascii="Times New Roman" w:cs="Times New Roman" w:eastAsia="Times New Roman" w:hAnsi="Times New Roman"/>
          <w:sz w:val="24"/>
          <w:szCs w:val="24"/>
        </w:rPr>
        <w:t xml:space="preserve"/>
      </w:r>
    </w:p>
    <w:p>
      <w:pPr>
        <w:spacing w:line="480" w:after="120" w:before="360"/>
        <w:jc w:val="both"/>
      </w:pPr>
      <w:r>
        <w:rPr>
          <w:rFonts w:ascii="Times New Roman" w:cs="Times New Roman" w:eastAsia="Times New Roman" w:hAnsi="Times New Roman"/>
          <w:b/>
          <w:bCs/>
          <w:sz w:val="28"/>
          <w:szCs w:val="28"/>
        </w:rPr>
        <w:t xml:space="preserve">4  The Eight Principles of Cybernetics of Hydro Systems</w:t>
      </w:r>
    </w:p>
    <w:p>
      <w:pPr>
        <w:spacing w:line="480" w:after="0" w:before="0"/>
        <w:ind w:firstLine="720"/>
        <w:jc w:val="both"/>
      </w:pPr>
      <w:r>
        <w:rPr>
          <w:rFonts w:ascii="Times New Roman" w:cs="Times New Roman" w:eastAsia="Times New Roman" w:hAnsi="Times New Roman"/>
          <w:sz w:val="24"/>
          <w:szCs w:val="24"/>
        </w:rPr>
        <w:t xml:space="preserve">Building on the six-element formalization, we identify eight principles governing water system operations. The preliminary CHS framework (Lei, 2024a) identified feedback and decoupling as two foundational principles. Here we expand this to a comprehensive set of eight, organized into two tetrads. The Operational Tetrad (feedback, decoupling, order reduction, emergence) addresses how to achieve stable, efficient control. The Resilience Tetrad (robustness, coordination, adaptation, hierarchy) addresses how to maintain performance under uncertainty.</w:t>
      </w:r>
    </w:p>
    <w:p>
      <w:pPr>
        <w:spacing w:line="480" w:after="80" w:before="240"/>
        <w:jc w:val="both"/>
      </w:pPr>
      <w:r>
        <w:rPr>
          <w:rFonts w:ascii="Times New Roman" w:cs="Times New Roman" w:eastAsia="Times New Roman" w:hAnsi="Times New Roman"/>
          <w:b/>
          <w:bCs/>
          <w:sz w:val="26"/>
          <w:szCs w:val="26"/>
        </w:rPr>
        <w:t xml:space="preserve">4.1  The Operational Tetrad</w:t>
      </w:r>
    </w:p>
    <w:p>
      <w:pPr>
        <w:spacing w:line="480" w:after="60" w:before="200"/>
        <w:jc w:val="both"/>
      </w:pPr>
      <w:r>
        <w:rPr>
          <w:rFonts w:ascii="Times New Roman" w:cs="Times New Roman" w:eastAsia="Times New Roman" w:hAnsi="Times New Roman"/>
          <w:b/>
          <w:bCs/>
          <w:i/>
          <w:iCs/>
          <w:sz w:val="24"/>
          <w:szCs w:val="24"/>
        </w:rPr>
        <w:t xml:space="preserve">4.1.1  Principle 1: Feedback</w:t>
      </w:r>
    </w:p>
    <w:p>
      <w:pPr>
        <w:spacing w:line="480" w:after="0" w:before="0"/>
        <w:ind w:firstLine="720"/>
        <w:jc w:val="both"/>
      </w:pPr>
      <w:r>
        <w:rPr>
          <w:rFonts w:ascii="Times New Roman" w:cs="Times New Roman" w:eastAsia="Times New Roman" w:hAnsi="Times New Roman"/>
          <w:sz w:val="24"/>
          <w:szCs w:val="24"/>
        </w:rPr>
        <w:t xml:space="preserve">Feedback—continuously measuring system state and adjusting control actions to reduce discrepancy between actual and desired states—is foundational. Without feedback, water system operation is open-loop scheduling. Two factors amplify the necessity of feedback in water systems: disturbances are large and poorly predictable (inflows varying by orders of magnitude), and long transport delays mean that consequences of errors accumulate before they become observable. CHS emphasizes multi-scale feedback: fast local loops for safety, medium-speed loops for pool regulation, and slow outer loops for system coordination (Clemmens &amp; Schuurmans, 2004).</w:t>
      </w:r>
    </w:p>
    <w:p>
      <w:pPr>
        <w:spacing w:line="480" w:after="60" w:before="200"/>
        <w:jc w:val="both"/>
      </w:pPr>
      <w:r>
        <w:rPr>
          <w:rFonts w:ascii="Times New Roman" w:cs="Times New Roman" w:eastAsia="Times New Roman" w:hAnsi="Times New Roman"/>
          <w:b/>
          <w:bCs/>
          <w:i/>
          <w:iCs/>
          <w:sz w:val="24"/>
          <w:szCs w:val="24"/>
        </w:rPr>
        <w:t xml:space="preserve">4.1.2  Principle 2: Decoupling</w:t>
      </w:r>
    </w:p>
    <w:p>
      <w:pPr>
        <w:spacing w:line="480" w:after="0" w:before="0"/>
        <w:ind w:firstLine="720"/>
        <w:jc w:val="both"/>
      </w:pPr>
      <w:r>
        <w:rPr>
          <w:rFonts w:ascii="Times New Roman" w:cs="Times New Roman" w:eastAsia="Times New Roman" w:hAnsi="Times New Roman"/>
          <w:sz w:val="24"/>
          <w:szCs w:val="24"/>
        </w:rPr>
        <w:t xml:space="preserve">Water networks are inherently coupled: a gate adjustment propagates both upstream (backwater) and downstream (flow disturbance). The decoupling principle requires minimizing inter-subsystem disturbance propagation through local storage utilization. Litrico and Fromion (2009) showed that downstream control inherently provides better decoupling by exploiting pool storage as a buffer. CHS generalizes this: in any water network, natural storage elements should absorb disturbances locally, as first articulated in the CHS preliminary framework (Lei, 2024a).</w:t>
      </w:r>
    </w:p>
    <w:p>
      <w:pPr>
        <w:spacing w:line="480" w:after="60" w:before="200"/>
        <w:jc w:val="both"/>
      </w:pPr>
      <w:r>
        <w:rPr>
          <w:rFonts w:ascii="Times New Roman" w:cs="Times New Roman" w:eastAsia="Times New Roman" w:hAnsi="Times New Roman"/>
          <w:b/>
          <w:bCs/>
          <w:i/>
          <w:iCs/>
          <w:sz w:val="24"/>
          <w:szCs w:val="24"/>
        </w:rPr>
        <w:t xml:space="preserve">4.1.3  Principle 3: Order Reduction</w:t>
      </w:r>
    </w:p>
    <w:p>
      <w:pPr>
        <w:spacing w:line="480" w:after="0" w:before="0"/>
        <w:ind w:firstLine="720"/>
        <w:jc w:val="both"/>
      </w:pPr>
      <w:r>
        <w:rPr>
          <w:rFonts w:ascii="Times New Roman" w:cs="Times New Roman" w:eastAsia="Times New Roman" w:hAnsi="Times New Roman"/>
          <w:sz w:val="24"/>
          <w:szCs w:val="24"/>
        </w:rPr>
        <w:t xml:space="preserve">Water system governing equations are partial differential equations—infinite-dimensional. A 100-km canal pool discretized at 1-km intervals yields 200 state variables; 50 pools yield 10,000. Real-time MPC cannot operate on the full PDE model. Order reduction addresses this through a hierarchy of models (Litrico &amp; Fromion, 2009; Lei, 2024d): the full Saint-Venant model (SV) valid at all time scales; the Integrator-Delay-Zero (IDZ) model capturing dominant dynamics; the Integrator-Delay (ID) model neglecting the backwater zero; the Integrator (I) model neglecting delay; and the Static Water Balance (SWB) model for steady-state. Lei (2024d) provides a detailed exposition of this SV→IDZ→ID→I→SWB hierarchy and its implications for the paradigm transition from static resource assessment to dynamic operational control.</w:t>
      </w:r>
    </w:p>
    <w:p>
      <w:pPr>
        <w:spacing w:line="480" w:after="60" w:before="200"/>
        <w:jc w:val="both"/>
      </w:pPr>
      <w:r>
        <w:rPr>
          <w:rFonts w:ascii="Times New Roman" w:cs="Times New Roman" w:eastAsia="Times New Roman" w:hAnsi="Times New Roman"/>
          <w:b/>
          <w:bCs/>
          <w:i/>
          <w:iCs/>
          <w:sz w:val="24"/>
          <w:szCs w:val="24"/>
        </w:rPr>
        <w:t xml:space="preserve">4.1.4  Principle 4: Emergence</w:t>
      </w:r>
    </w:p>
    <w:p>
      <w:pPr>
        <w:spacing w:line="480" w:after="0" w:before="0"/>
        <w:ind w:firstLine="720"/>
        <w:jc w:val="both"/>
      </w:pPr>
      <w:r>
        <w:rPr>
          <w:rFonts w:ascii="Times New Roman" w:cs="Times New Roman" w:eastAsia="Times New Roman" w:hAnsi="Times New Roman"/>
          <w:sz w:val="24"/>
          <w:szCs w:val="24"/>
        </w:rPr>
        <w:t xml:space="preserve">Emergence refers to system-level behaviors arising from locally controlled subsystems. Positive emergence: autonomous pool controllers achieving network-wide balance without central coordination. Negative emergence: individually stable controllers producing network-level oscillations through hydrodynamic coupling. Multi-agent systems theory (Wooldridge, 2009) provides the analytical framework. The design challenge is defining local rules guaranteeing desirable emergent behavior, connecting to consensus algorithms and distributed optimization (Nedic &amp; Ozdaglar, 2009).</w:t>
      </w:r>
    </w:p>
    <w:p>
      <w:pPr>
        <w:spacing w:line="480" w:after="80" w:before="240"/>
        <w:jc w:val="both"/>
      </w:pPr>
      <w:r>
        <w:rPr>
          <w:rFonts w:ascii="Times New Roman" w:cs="Times New Roman" w:eastAsia="Times New Roman" w:hAnsi="Times New Roman"/>
          <w:b/>
          <w:bCs/>
          <w:sz w:val="26"/>
          <w:szCs w:val="26"/>
        </w:rPr>
        <w:t xml:space="preserve">4.2  The Resilience Tetrad</w:t>
      </w:r>
    </w:p>
    <w:p>
      <w:pPr>
        <w:spacing w:line="480" w:after="60" w:before="200"/>
        <w:jc w:val="both"/>
      </w:pPr>
      <w:r>
        <w:rPr>
          <w:rFonts w:ascii="Times New Roman" w:cs="Times New Roman" w:eastAsia="Times New Roman" w:hAnsi="Times New Roman"/>
          <w:b/>
          <w:bCs/>
          <w:i/>
          <w:iCs/>
          <w:sz w:val="24"/>
          <w:szCs w:val="24"/>
        </w:rPr>
        <w:t xml:space="preserve">4.2.1  Principle 5: Robustness</w:t>
      </w:r>
    </w:p>
    <w:p>
      <w:pPr>
        <w:spacing w:line="480" w:after="0" w:before="0"/>
        <w:ind w:firstLine="720"/>
        <w:jc w:val="both"/>
      </w:pPr>
      <w:r>
        <w:rPr>
          <w:rFonts w:ascii="Times New Roman" w:cs="Times New Roman" w:eastAsia="Times New Roman" w:hAnsi="Times New Roman"/>
          <w:sz w:val="24"/>
          <w:szCs w:val="24"/>
        </w:rPr>
        <w:t xml:space="preserve">Robustness maintains performance despite uncertainties in the plant model, sensors, and disturbances. Schuurmans (1997) was among the first to apply robust control to canal regulation. CHS elevates robustness from a single-controller requirement to a system-level principle: the entire architecture must be robust, including coordination mechanisms and degradation modes.</w:t>
      </w:r>
    </w:p>
    <w:p>
      <w:pPr>
        <w:spacing w:line="480" w:after="60" w:before="200"/>
        <w:jc w:val="both"/>
      </w:pPr>
      <w:r>
        <w:rPr>
          <w:rFonts w:ascii="Times New Roman" w:cs="Times New Roman" w:eastAsia="Times New Roman" w:hAnsi="Times New Roman"/>
          <w:b/>
          <w:bCs/>
          <w:i/>
          <w:iCs/>
          <w:sz w:val="24"/>
          <w:szCs w:val="24"/>
        </w:rPr>
        <w:t xml:space="preserve">4.2.2  Principle 6: Coordination</w:t>
      </w:r>
    </w:p>
    <w:p>
      <w:pPr>
        <w:spacing w:line="480" w:after="0" w:before="0"/>
        <w:ind w:firstLine="720"/>
        <w:jc w:val="both"/>
      </w:pPr>
      <w:r>
        <w:rPr>
          <w:rFonts w:ascii="Times New Roman" w:cs="Times New Roman" w:eastAsia="Times New Roman" w:hAnsi="Times New Roman"/>
          <w:sz w:val="24"/>
          <w:szCs w:val="24"/>
        </w:rPr>
        <w:t xml:space="preserve">Coordination aligns distributed controllers for system-wide objectives. CHS frames this through distributed MPC: each subsystem solves a local optimization while exchanging boundary information (Negenborn et al., 2009; Maestre &amp; Negenborn, 2014). The South-to-North Water Diversion Middle Route, with 64 check gates over 1,432 km, exemplifies the need: centralized MPC is intractable; distributed architecture with one controller per pool is scalable and physically aligned (Lei et al., 2024).</w:t>
      </w:r>
    </w:p>
    <w:p>
      <w:pPr>
        <w:spacing w:line="480" w:after="60" w:before="200"/>
        <w:jc w:val="both"/>
      </w:pPr>
      <w:r>
        <w:rPr>
          <w:rFonts w:ascii="Times New Roman" w:cs="Times New Roman" w:eastAsia="Times New Roman" w:hAnsi="Times New Roman"/>
          <w:b/>
          <w:bCs/>
          <w:i/>
          <w:iCs/>
          <w:sz w:val="24"/>
          <w:szCs w:val="24"/>
        </w:rPr>
        <w:t xml:space="preserve">4.2.3  Principle 7: Adaptation</w:t>
      </w:r>
    </w:p>
    <w:p>
      <w:pPr>
        <w:spacing w:line="480" w:after="0" w:before="0"/>
        <w:ind w:firstLine="720"/>
        <w:jc w:val="both"/>
      </w:pPr>
      <w:r>
        <w:rPr>
          <w:rFonts w:ascii="Times New Roman" w:cs="Times New Roman" w:eastAsia="Times New Roman" w:hAnsi="Times New Roman"/>
          <w:sz w:val="24"/>
          <w:szCs w:val="24"/>
        </w:rPr>
        <w:t xml:space="preserve">Adaptation modifies control behavior when conditions exceed the design envelope. The Operational Design Domain (ODD) concept from autonomous vehicles (SAE International, 2021; ISO, 2022) is central to the CHS approach: for each automation level, conditions for autonomous operation are explicitly defined, and the system transitions to lower automation or human control at ODD boundaries. The autonomous water network architecture proposed in Lei (2024b), which defines Water Network Intelligence Levels (WN-L0 through WN-L5) analogous to SAE J3016, operationalizes this principle by specifying the ODD for each autonomy level.</w:t>
      </w:r>
    </w:p>
    <w:p>
      <w:pPr>
        <w:spacing w:line="480" w:after="60" w:before="200"/>
        <w:jc w:val="both"/>
      </w:pPr>
      <w:r>
        <w:rPr>
          <w:rFonts w:ascii="Times New Roman" w:cs="Times New Roman" w:eastAsia="Times New Roman" w:hAnsi="Times New Roman"/>
          <w:b/>
          <w:bCs/>
          <w:i/>
          <w:iCs/>
          <w:sz w:val="24"/>
          <w:szCs w:val="24"/>
        </w:rPr>
        <w:t xml:space="preserve">4.2.4  Principle 8: Hierarchy</w:t>
      </w:r>
    </w:p>
    <w:p>
      <w:pPr>
        <w:spacing w:line="480" w:after="0" w:before="0"/>
        <w:ind w:firstLine="720"/>
        <w:jc w:val="both"/>
      </w:pPr>
      <w:r>
        <w:rPr>
          <w:rFonts w:ascii="Times New Roman" w:cs="Times New Roman" w:eastAsia="Times New Roman" w:hAnsi="Times New Roman"/>
          <w:sz w:val="24"/>
          <w:szCs w:val="24"/>
        </w:rPr>
        <w:t xml:space="preserve">Hierarchy organizes control in multiple layers at different temporal scales: Layer 0 (Safety)—local PLCs for interlocks, milliseconds; Layer 1 (Regulation)—pool-level MPC, minutes; Layer 2 (Coordination)—system-wide optimization, hours. This mirrors power systems (primary/secondary/tertiary frequency control) and aerospace (stability augmentation/autopilot/flight management). CHS formalizes this hierarchy for water networks and defines information interfaces between layers.</w:t>
      </w:r>
    </w:p>
    <w:p>
      <w:pPr>
        <w:spacing w:line="480" w:after="0" w:before="0"/>
        <w:jc w:val="both"/>
      </w:pPr>
      <w:r>
        <w:rPr>
          <w:rFonts w:ascii="Times New Roman" w:cs="Times New Roman" w:eastAsia="Times New Roman" w:hAnsi="Times New Roman"/>
          <w:sz w:val="24"/>
          <w:szCs w:val="24"/>
        </w:rPr>
        <w:t xml:space="preserve"/>
      </w:r>
    </w:p>
    <w:p>
      <w:pPr>
        <w:spacing w:line="280" w:after="100" w:before="0"/>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i/>
          <w:iCs/>
          <w:sz w:val="24"/>
          <w:szCs w:val="24"/>
        </w:rPr>
        <w:t xml:space="preserve">Summary of the eight CHS principles, organized into Operational and Resilience Tetrads.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300"/>
        <w:gridCol w:w="3100"/>
        <w:gridCol w:w="2400"/>
        <w:gridCol w:w="1410"/>
      </w:tblGrid>
      <w:tr>
        <w:tc>
          <w:tcPr>
            <w:tcW w:type="dxa" w:w="75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w:t>
            </w:r>
          </w:p>
        </w:tc>
        <w:tc>
          <w:tcPr>
            <w:tcW w:type="dxa" w:w="13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Principle</w:t>
            </w:r>
          </w:p>
        </w:tc>
        <w:tc>
          <w:tcPr>
            <w:tcW w:type="dxa" w:w="31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CHS Definition</w:t>
            </w:r>
          </w:p>
        </w:tc>
        <w:tc>
          <w:tcPr>
            <w:tcW w:type="dxa" w:w="24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Mathematical Tools</w:t>
            </w:r>
          </w:p>
        </w:tc>
        <w:tc>
          <w:tcPr>
            <w:tcW w:type="dxa" w:w="141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Water Application</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3100"/>
            <w:tcBorders>
              <w:top w:val="single" w:color="999999" w:sz="1"/>
              <w:left w:val="single" w:color="999999" w:sz="1"/>
              <w:bottom w:val="single" w:color="999999" w:sz="1"/>
              <w:right w:val="single" w:color="999999" w:sz="1"/>
            </w:tcBorders>
            <w:shd w:fill="F0F0F0" w:val="clear"/>
            <w:tcMar>
              <w:top w:type="dxa" w:w="50"/>
              <w:left w:type="dxa" w:w="70"/>
              <w:bottom w:type="dxa" w:w="50"/>
              <w:right w:type="dxa" w:w="70"/>
            </w:tcMar>
          </w:tcPr>
          <w:p>
            <w:pPr>
              <w:spacing w:line="240"/>
            </w:pPr>
            <w:r>
              <w:rPr>
                <w:rFonts w:ascii="Times New Roman" w:cs="Times New Roman" w:eastAsia="Times New Roman" w:hAnsi="Times New Roman"/>
                <w:b/>
                <w:bCs/>
                <w:i/>
                <w:iCs/>
                <w:sz w:val="20"/>
                <w:szCs w:val="20"/>
              </w:rPr>
              <w:t xml:space="preserve">OPERATIONAL TETRAD</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P1</w:t>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Feedback</w:t>
            </w:r>
          </w:p>
        </w:tc>
        <w:tc>
          <w:tcPr>
            <w:tcW w:type="dxa" w:w="3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Continuous measurement-actuation</w:t>
            </w:r>
            <w:r>
              <w:br/>
            </w:r>
            <w:r>
              <w:rPr>
                <w:rFonts w:ascii="Times New Roman" w:cs="Times New Roman" w:eastAsia="Times New Roman" w:hAnsi="Times New Roman"/>
                <w:sz w:val="20"/>
                <w:szCs w:val="20"/>
              </w:rPr>
              <w:t xml:space="preserve">loop for disturbance rejection</w:t>
            </w:r>
            <w:r>
              <w:br/>
            </w:r>
            <w:r>
              <w:rPr>
                <w:rFonts w:ascii="Times New Roman" w:cs="Times New Roman" w:eastAsia="Times New Roman" w:hAnsi="Times New Roman"/>
                <w:sz w:val="20"/>
                <w:szCs w:val="20"/>
              </w:rPr>
              <w:t xml:space="preserve">and setpoint tracking</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PID, LQR, MPC,</w:t>
            </w:r>
            <w:r>
              <w:br/>
            </w:r>
            <w:r>
              <w:rPr>
                <w:rFonts w:ascii="Times New Roman" w:cs="Times New Roman" w:eastAsia="Times New Roman" w:hAnsi="Times New Roman"/>
                <w:sz w:val="20"/>
                <w:szCs w:val="20"/>
              </w:rPr>
              <w:t xml:space="preserve">Kalman filtering</w:t>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Canal pool level</w:t>
            </w:r>
            <w:r>
              <w:br/>
            </w:r>
            <w:r>
              <w:rPr>
                <w:rFonts w:ascii="Times New Roman" w:cs="Times New Roman" w:eastAsia="Times New Roman" w:hAnsi="Times New Roman"/>
                <w:sz w:val="20"/>
                <w:szCs w:val="20"/>
              </w:rPr>
              <w:t xml:space="preserve">regulation</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P2</w:t>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Decoupling</w:t>
            </w:r>
          </w:p>
        </w:tc>
        <w:tc>
          <w:tcPr>
            <w:tcW w:type="dxa" w:w="3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Minimizing inter-subsystem</w:t>
            </w:r>
            <w:r>
              <w:br/>
            </w:r>
            <w:r>
              <w:rPr>
                <w:rFonts w:ascii="Times New Roman" w:cs="Times New Roman" w:eastAsia="Times New Roman" w:hAnsi="Times New Roman"/>
                <w:sz w:val="20"/>
                <w:szCs w:val="20"/>
              </w:rPr>
              <w:t xml:space="preserve">disturbance propagation through</w:t>
            </w:r>
            <w:r>
              <w:br/>
            </w:r>
            <w:r>
              <w:rPr>
                <w:rFonts w:ascii="Times New Roman" w:cs="Times New Roman" w:eastAsia="Times New Roman" w:hAnsi="Times New Roman"/>
                <w:sz w:val="20"/>
                <w:szCs w:val="20"/>
              </w:rPr>
              <w:t xml:space="preserve">local storage utilization</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Volume compensation,</w:t>
            </w:r>
            <w:r>
              <w:br/>
            </w:r>
            <w:r>
              <w:rPr>
                <w:rFonts w:ascii="Times New Roman" w:cs="Times New Roman" w:eastAsia="Times New Roman" w:hAnsi="Times New Roman"/>
                <w:sz w:val="20"/>
                <w:szCs w:val="20"/>
              </w:rPr>
              <w:t xml:space="preserve">feedforward,</w:t>
            </w:r>
            <w:r>
              <w:br/>
            </w:r>
            <w:r>
              <w:rPr>
                <w:rFonts w:ascii="Times New Roman" w:cs="Times New Roman" w:eastAsia="Times New Roman" w:hAnsi="Times New Roman"/>
                <w:sz w:val="20"/>
                <w:szCs w:val="20"/>
              </w:rPr>
              <w:t xml:space="preserve">disturbance rejection</w:t>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Pool isolation</w:t>
            </w:r>
            <w:r>
              <w:br/>
            </w:r>
            <w:r>
              <w:rPr>
                <w:rFonts w:ascii="Times New Roman" w:cs="Times New Roman" w:eastAsia="Times New Roman" w:hAnsi="Times New Roman"/>
                <w:sz w:val="20"/>
                <w:szCs w:val="20"/>
              </w:rPr>
              <w:t xml:space="preserve">in canal networks</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P3</w:t>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Order</w:t>
            </w:r>
            <w:r>
              <w:br/>
            </w:r>
            <w:r>
              <w:rPr>
                <w:rFonts w:ascii="Times New Roman" w:cs="Times New Roman" w:eastAsia="Times New Roman" w:hAnsi="Times New Roman"/>
                <w:sz w:val="20"/>
                <w:szCs w:val="20"/>
              </w:rPr>
              <w:t xml:space="preserve">Reduction</w:t>
            </w:r>
          </w:p>
        </w:tc>
        <w:tc>
          <w:tcPr>
            <w:tcW w:type="dxa" w:w="3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Systematic model simplification:</w:t>
            </w:r>
            <w:r>
              <w:br/>
            </w:r>
            <w:r>
              <w:rPr>
                <w:rFonts w:ascii="Times New Roman" w:cs="Times New Roman" w:eastAsia="Times New Roman" w:hAnsi="Times New Roman"/>
                <w:sz w:val="20"/>
                <w:szCs w:val="20"/>
              </w:rPr>
              <w:t xml:space="preserve">SV→IDZ→ID→I→SWB</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Model reduction,</w:t>
            </w:r>
            <w:r>
              <w:br/>
            </w:r>
            <w:r>
              <w:rPr>
                <w:rFonts w:ascii="Times New Roman" w:cs="Times New Roman" w:eastAsia="Times New Roman" w:hAnsi="Times New Roman"/>
                <w:sz w:val="20"/>
                <w:szCs w:val="20"/>
              </w:rPr>
              <w:t xml:space="preserve">frequency analysis,</w:t>
            </w:r>
            <w:r>
              <w:br/>
            </w:r>
            <w:r>
              <w:rPr>
                <w:rFonts w:ascii="Times New Roman" w:cs="Times New Roman" w:eastAsia="Times New Roman" w:hAnsi="Times New Roman"/>
                <w:sz w:val="20"/>
                <w:szCs w:val="20"/>
              </w:rPr>
              <w:t xml:space="preserve">singular perturbation</w:t>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Multi-scale MPC</w:t>
            </w:r>
            <w:r>
              <w:br/>
            </w:r>
            <w:r>
              <w:rPr>
                <w:rFonts w:ascii="Times New Roman" w:cs="Times New Roman" w:eastAsia="Times New Roman" w:hAnsi="Times New Roman"/>
                <w:sz w:val="20"/>
                <w:szCs w:val="20"/>
              </w:rPr>
              <w:t xml:space="preserve">with appropriate</w:t>
            </w:r>
            <w:r>
              <w:br/>
            </w:r>
            <w:r>
              <w:rPr>
                <w:rFonts w:ascii="Times New Roman" w:cs="Times New Roman" w:eastAsia="Times New Roman" w:hAnsi="Times New Roman"/>
                <w:sz w:val="20"/>
                <w:szCs w:val="20"/>
              </w:rPr>
              <w:t xml:space="preserve">models</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P4</w:t>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Emergence</w:t>
            </w:r>
          </w:p>
        </w:tc>
        <w:tc>
          <w:tcPr>
            <w:tcW w:type="dxa" w:w="3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Desirable network behavior from</w:t>
            </w:r>
            <w:r>
              <w:br/>
            </w:r>
            <w:r>
              <w:rPr>
                <w:rFonts w:ascii="Times New Roman" w:cs="Times New Roman" w:eastAsia="Times New Roman" w:hAnsi="Times New Roman"/>
                <w:sz w:val="20"/>
                <w:szCs w:val="20"/>
              </w:rPr>
              <w:t xml:space="preserve">local agent interactions</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Multi-agent systems,</w:t>
            </w:r>
            <w:r>
              <w:br/>
            </w:r>
            <w:r>
              <w:rPr>
                <w:rFonts w:ascii="Times New Roman" w:cs="Times New Roman" w:eastAsia="Times New Roman" w:hAnsi="Times New Roman"/>
                <w:sz w:val="20"/>
                <w:szCs w:val="20"/>
              </w:rPr>
              <w:t xml:space="preserve">consensus, game theory</w:t>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Network-wide flow</w:t>
            </w:r>
            <w:r>
              <w:br/>
            </w:r>
            <w:r>
              <w:rPr>
                <w:rFonts w:ascii="Times New Roman" w:cs="Times New Roman" w:eastAsia="Times New Roman" w:hAnsi="Times New Roman"/>
                <w:sz w:val="20"/>
                <w:szCs w:val="20"/>
              </w:rPr>
              <w:t xml:space="preserve">balance from local</w:t>
            </w:r>
            <w:r>
              <w:br/>
            </w:r>
            <w:r>
              <w:rPr>
                <w:rFonts w:ascii="Times New Roman" w:cs="Times New Roman" w:eastAsia="Times New Roman" w:hAnsi="Times New Roman"/>
                <w:sz w:val="20"/>
                <w:szCs w:val="20"/>
              </w:rPr>
              <w:t xml:space="preserve">controllers</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3100"/>
            <w:tcBorders>
              <w:top w:val="single" w:color="999999" w:sz="1"/>
              <w:left w:val="single" w:color="999999" w:sz="1"/>
              <w:bottom w:val="single" w:color="999999" w:sz="1"/>
              <w:right w:val="single" w:color="999999" w:sz="1"/>
            </w:tcBorders>
            <w:shd w:fill="F0F0F0" w:val="clear"/>
            <w:tcMar>
              <w:top w:type="dxa" w:w="50"/>
              <w:left w:type="dxa" w:w="70"/>
              <w:bottom w:type="dxa" w:w="50"/>
              <w:right w:type="dxa" w:w="70"/>
            </w:tcMar>
          </w:tcPr>
          <w:p>
            <w:pPr>
              <w:spacing w:line="240"/>
            </w:pPr>
            <w:r>
              <w:rPr>
                <w:rFonts w:ascii="Times New Roman" w:cs="Times New Roman" w:eastAsia="Times New Roman" w:hAnsi="Times New Roman"/>
                <w:b/>
                <w:bCs/>
                <w:i/>
                <w:iCs/>
                <w:sz w:val="20"/>
                <w:szCs w:val="20"/>
              </w:rPr>
              <w:t xml:space="preserve">RESILIENCE TETRAD</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P5</w:t>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Robustness</w:t>
            </w:r>
          </w:p>
        </w:tc>
        <w:tc>
          <w:tcPr>
            <w:tcW w:type="dxa" w:w="3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Maintaining performance under</w:t>
            </w:r>
            <w:r>
              <w:br/>
            </w:r>
            <w:r>
              <w:rPr>
                <w:rFonts w:ascii="Times New Roman" w:cs="Times New Roman" w:eastAsia="Times New Roman" w:hAnsi="Times New Roman"/>
                <w:sz w:val="20"/>
                <w:szCs w:val="20"/>
              </w:rPr>
              <w:t xml:space="preserve">model uncertainty and faults</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Robust MPC, H-infinity,</w:t>
            </w:r>
            <w:r>
              <w:br/>
            </w:r>
            <w:r>
              <w:rPr>
                <w:rFonts w:ascii="Times New Roman" w:cs="Times New Roman" w:eastAsia="Times New Roman" w:hAnsi="Times New Roman"/>
                <w:sz w:val="20"/>
                <w:szCs w:val="20"/>
              </w:rPr>
              <w:t xml:space="preserve">min-max optimization</w:t>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Performance across</w:t>
            </w:r>
            <w:r>
              <w:br/>
            </w:r>
            <w:r>
              <w:rPr>
                <w:rFonts w:ascii="Times New Roman" w:cs="Times New Roman" w:eastAsia="Times New Roman" w:hAnsi="Times New Roman"/>
                <w:sz w:val="20"/>
                <w:szCs w:val="20"/>
              </w:rPr>
              <w:t xml:space="preserve">seasonal flow ranges</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P6</w:t>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Coordination</w:t>
            </w:r>
          </w:p>
        </w:tc>
        <w:tc>
          <w:tcPr>
            <w:tcW w:type="dxa" w:w="3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Aligning distributed controllers</w:t>
            </w:r>
            <w:r>
              <w:br/>
            </w:r>
            <w:r>
              <w:rPr>
                <w:rFonts w:ascii="Times New Roman" w:cs="Times New Roman" w:eastAsia="Times New Roman" w:hAnsi="Times New Roman"/>
                <w:sz w:val="20"/>
                <w:szCs w:val="20"/>
              </w:rPr>
              <w:t xml:space="preserve">for system-wide optimality</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DMPC, ADMM,</w:t>
            </w:r>
            <w:r>
              <w:br/>
            </w:r>
            <w:r>
              <w:rPr>
                <w:rFonts w:ascii="Times New Roman" w:cs="Times New Roman" w:eastAsia="Times New Roman" w:hAnsi="Times New Roman"/>
                <w:sz w:val="20"/>
                <w:szCs w:val="20"/>
              </w:rPr>
              <w:t xml:space="preserve">cooperative control</w:t>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Multi-gate coordination</w:t>
            </w:r>
            <w:r>
              <w:br/>
            </w:r>
            <w:r>
              <w:rPr>
                <w:rFonts w:ascii="Times New Roman" w:cs="Times New Roman" w:eastAsia="Times New Roman" w:hAnsi="Times New Roman"/>
                <w:sz w:val="20"/>
                <w:szCs w:val="20"/>
              </w:rPr>
              <w:t xml:space="preserve">in long conveyance</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P7</w:t>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Adaptation</w:t>
            </w:r>
          </w:p>
        </w:tc>
        <w:tc>
          <w:tcPr>
            <w:tcW w:type="dxa" w:w="3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Modifying behavior as conditions</w:t>
            </w:r>
            <w:r>
              <w:br/>
            </w:r>
            <w:r>
              <w:rPr>
                <w:rFonts w:ascii="Times New Roman" w:cs="Times New Roman" w:eastAsia="Times New Roman" w:hAnsi="Times New Roman"/>
                <w:sz w:val="20"/>
                <w:szCs w:val="20"/>
              </w:rPr>
              <w:t xml:space="preserve">exceed design envelope</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Adaptive MPC, RL,</w:t>
            </w:r>
            <w:r>
              <w:br/>
            </w:r>
            <w:r>
              <w:rPr>
                <w:rFonts w:ascii="Times New Roman" w:cs="Times New Roman" w:eastAsia="Times New Roman" w:hAnsi="Times New Roman"/>
                <w:sz w:val="20"/>
                <w:szCs w:val="20"/>
              </w:rPr>
              <w:t xml:space="preserve">ODD-based switching</w:t>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Seasonal recalibration,</w:t>
            </w:r>
            <w:r>
              <w:br/>
            </w:r>
            <w:r>
              <w:rPr>
                <w:rFonts w:ascii="Times New Roman" w:cs="Times New Roman" w:eastAsia="Times New Roman" w:hAnsi="Times New Roman"/>
                <w:sz w:val="20"/>
                <w:szCs w:val="20"/>
              </w:rPr>
              <w:t xml:space="preserve">failure recovery</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P8</w:t>
            </w:r>
          </w:p>
        </w:tc>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Hierarchy</w:t>
            </w:r>
          </w:p>
        </w:tc>
        <w:tc>
          <w:tcPr>
            <w:tcW w:type="dxa" w:w="3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Multi-layer architecture:</w:t>
            </w:r>
            <w:r>
              <w:br/>
            </w:r>
            <w:r>
              <w:rPr>
                <w:rFonts w:ascii="Times New Roman" w:cs="Times New Roman" w:eastAsia="Times New Roman" w:hAnsi="Times New Roman"/>
                <w:sz w:val="20"/>
                <w:szCs w:val="20"/>
              </w:rPr>
              <w:t xml:space="preserve">safety→regulation→coordination</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Hierarchical MPC,</w:t>
            </w:r>
            <w:r>
              <w:br/>
            </w:r>
            <w:r>
              <w:rPr>
                <w:rFonts w:ascii="Times New Roman" w:cs="Times New Roman" w:eastAsia="Times New Roman" w:hAnsi="Times New Roman"/>
                <w:sz w:val="20"/>
                <w:szCs w:val="20"/>
              </w:rPr>
              <w:t xml:space="preserve">multi-level optimization</w:t>
            </w:r>
          </w:p>
        </w:tc>
        <w:tc>
          <w:tcPr>
            <w:tcW w:type="dxa" w:w="14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PLC / pool MPC /</w:t>
            </w:r>
            <w:r>
              <w:br/>
            </w:r>
            <w:r>
              <w:rPr>
                <w:rFonts w:ascii="Times New Roman" w:cs="Times New Roman" w:eastAsia="Times New Roman" w:hAnsi="Times New Roman"/>
                <w:sz w:val="20"/>
                <w:szCs w:val="20"/>
              </w:rPr>
              <w:t xml:space="preserve">system scheduling</w:t>
            </w:r>
          </w:p>
        </w:tc>
      </w:tr>
    </w:tbl>
    <w:p>
      <w:pPr>
        <w:spacing w:line="480" w:after="0" w:before="0"/>
        <w:jc w:val="both"/>
      </w:pPr>
      <w:r>
        <w:rPr>
          <w:rFonts w:ascii="Times New Roman" w:cs="Times New Roman" w:eastAsia="Times New Roman" w:hAnsi="Times New Roman"/>
          <w:sz w:val="24"/>
          <w:szCs w:val="24"/>
        </w:rPr>
        <w:t xml:space="preserve"/>
      </w:r>
    </w:p>
    <w:p>
      <w:pPr>
        <w:spacing w:line="480" w:after="120" w:before="360"/>
        <w:jc w:val="both"/>
      </w:pPr>
      <w:r>
        <w:rPr>
          <w:rFonts w:ascii="Times New Roman" w:cs="Times New Roman" w:eastAsia="Times New Roman" w:hAnsi="Times New Roman"/>
          <w:b/>
          <w:bCs/>
          <w:sz w:val="28"/>
          <w:szCs w:val="28"/>
        </w:rPr>
        <w:t xml:space="preserve">5  Illustrative Application: State-Space Formulation and Control Design for a Canal Pool</w:t>
      </w:r>
    </w:p>
    <w:p>
      <w:pPr>
        <w:spacing w:line="480" w:after="0" w:before="0"/>
        <w:ind w:firstLine="720"/>
        <w:jc w:val="both"/>
      </w:pPr>
      <w:r>
        <w:rPr>
          <w:rFonts w:ascii="Times New Roman" w:cs="Times New Roman" w:eastAsia="Times New Roman" w:hAnsi="Times New Roman"/>
          <w:sz w:val="24"/>
          <w:szCs w:val="24"/>
        </w:rPr>
        <w:t xml:space="preserve">To demonstrate that CHS is more than a conceptual taxonomy, we present a concrete mathematical formulation for a canonical single canal pool under downstream control. This section bridges the abstract principles of Section 4 to operational control design, illustrating the order reduction (P3), feedback (P1), and decoupling (P2) principles in action.</w:t>
      </w:r>
    </w:p>
    <w:p>
      <w:pPr>
        <w:spacing w:line="480" w:after="80" w:before="240"/>
        <w:jc w:val="both"/>
      </w:pPr>
      <w:r>
        <w:rPr>
          <w:rFonts w:ascii="Times New Roman" w:cs="Times New Roman" w:eastAsia="Times New Roman" w:hAnsi="Times New Roman"/>
          <w:b/>
          <w:bCs/>
          <w:sz w:val="26"/>
          <w:szCs w:val="26"/>
        </w:rPr>
        <w:t xml:space="preserve">5.1  State-Space Representation via the IDZ Model</w:t>
      </w:r>
    </w:p>
    <w:p>
      <w:pPr>
        <w:spacing w:line="480" w:after="0" w:before="0"/>
        <w:ind w:firstLine="720"/>
        <w:jc w:val="both"/>
      </w:pPr>
      <w:r>
        <w:rPr>
          <w:rFonts w:ascii="Times New Roman" w:cs="Times New Roman" w:eastAsia="Times New Roman" w:hAnsi="Times New Roman"/>
          <w:sz w:val="24"/>
          <w:szCs w:val="24"/>
        </w:rPr>
        <w:t xml:space="preserve">Consider a single trapezoidal canal pool of length L, controlled by an upstream gate (inflow Q_in) and a downstream gate (outflow Q_out), with a target downstream water level y_ref. Following Litrico and Fromion (2009) and the model reduction framework established in Lei (2024d), the Saint-Venant dynamics can be reduced to the Integrator-Delay-Zero (IDZ) transfer function in the Laplace domain:</w:t>
      </w:r>
    </w:p>
    <w:p>
      <w:pPr>
        <w:spacing w:line="480" w:after="0" w:before="0"/>
        <w:jc w:val="center"/>
      </w:pPr>
      <w:r>
        <w:rPr>
          <w:rFonts w:ascii="Times New Roman" w:cs="Times New Roman" w:eastAsia="Times New Roman" w:hAnsi="Times New Roman"/>
          <w:i/>
          <w:iCs/>
          <w:sz w:val="24"/>
          <w:szCs w:val="24"/>
        </w:rPr>
        <w:t xml:space="preserve">   G(s) = Y(s) / U(s) = (1/A_s) · (1 + τ_z · s) / (s) · e^{−τ_d · s}</w:t>
      </w:r>
    </w:p>
    <w:p>
      <w:pPr>
        <w:spacing w:line="480" w:after="0" w:before="0"/>
        <w:ind w:firstLine="720"/>
        <w:jc w:val="both"/>
      </w:pPr>
      <w:r>
        <w:rPr>
          <w:rFonts w:ascii="Times New Roman" w:cs="Times New Roman" w:eastAsia="Times New Roman" w:hAnsi="Times New Roman"/>
          <w:sz w:val="24"/>
          <w:szCs w:val="24"/>
        </w:rPr>
        <w:t xml:space="preserve">where Y(s) is the downstream water level deviation, U(s) is the upstream gate flow change, A_s is the backwater surface area (m²), τ_z is the zero time constant reflecting the backwater effect (s), and τ_d is the transport delay (s). Using a first-order Padé approximation for the delay and discretizing with sampling period T_s, we obtain the discrete-time state-space form:</w:t>
      </w:r>
    </w:p>
    <w:p>
      <w:pPr>
        <w:spacing w:line="480" w:after="0" w:before="0"/>
        <w:jc w:val="center"/>
      </w:pPr>
      <w:r>
        <w:rPr>
          <w:rFonts w:ascii="Times New Roman" w:cs="Times New Roman" w:eastAsia="Times New Roman" w:hAnsi="Times New Roman"/>
          <w:i/>
          <w:iCs/>
          <w:sz w:val="24"/>
          <w:szCs w:val="24"/>
        </w:rPr>
        <w:t xml:space="preserve">   x(k+1) = A · x(k) + B · u(k) + B_d · d(k)</w:t>
      </w:r>
    </w:p>
    <w:p>
      <w:pPr>
        <w:spacing w:line="480" w:after="0" w:before="0"/>
        <w:jc w:val="center"/>
      </w:pPr>
      <w:r>
        <w:rPr>
          <w:rFonts w:ascii="Times New Roman" w:cs="Times New Roman" w:eastAsia="Times New Roman" w:hAnsi="Times New Roman"/>
          <w:i/>
          <w:iCs/>
          <w:sz w:val="24"/>
          <w:szCs w:val="24"/>
        </w:rPr>
        <w:t xml:space="preserve">   y(k)   = C · x(k)</w:t>
      </w:r>
    </w:p>
    <w:p>
      <w:pPr>
        <w:spacing w:line="480" w:after="0" w:before="0"/>
        <w:ind w:firstLine="720"/>
        <w:jc w:val="both"/>
      </w:pPr>
      <w:r>
        <w:rPr>
          <w:rFonts w:ascii="Times New Roman" w:cs="Times New Roman" w:eastAsia="Times New Roman" w:hAnsi="Times New Roman"/>
          <w:sz w:val="24"/>
          <w:szCs w:val="24"/>
        </w:rPr>
        <w:t xml:space="preserve">where x = [y, y_dot, x_delay]^T is the state vector (water level deviation, its rate of change, and the delay state), u is the upstream gate flow adjustment, and d is the downstream disturbance (offtake flow change). The matrices A, B, B_d, and C are derived from the IDZ parameters. For a typical pool (L = 10 km, bed slope S_0 = 0.0001, Manning n = 0.016, base flow Q_0 = 30 m³/s, trapezoidal section with bottom width 10 m, side slope 1.5:1), the characteristic parameters are approximately A_s ≈ 85,000 m², τ_d ≈ 1,800 s, and τ_z ≈ 600 s.</w:t>
      </w:r>
    </w:p>
    <w:p>
      <w:pPr>
        <w:spacing w:line="480" w:after="80" w:before="240"/>
        <w:jc w:val="both"/>
      </w:pPr>
      <w:r>
        <w:rPr>
          <w:rFonts w:ascii="Times New Roman" w:cs="Times New Roman" w:eastAsia="Times New Roman" w:hAnsi="Times New Roman"/>
          <w:b/>
          <w:bCs/>
          <w:sz w:val="26"/>
          <w:szCs w:val="26"/>
        </w:rPr>
        <w:t xml:space="preserve">5.2  LQR Feedback Design</w:t>
      </w:r>
    </w:p>
    <w:p>
      <w:pPr>
        <w:spacing w:line="480" w:after="0" w:before="0"/>
        <w:ind w:firstLine="720"/>
        <w:jc w:val="both"/>
      </w:pPr>
      <w:r>
        <w:rPr>
          <w:rFonts w:ascii="Times New Roman" w:cs="Times New Roman" w:eastAsia="Times New Roman" w:hAnsi="Times New Roman"/>
          <w:sz w:val="24"/>
          <w:szCs w:val="24"/>
        </w:rPr>
        <w:t xml:space="preserve">The feedback principle (P1) is operationalized through linear quadratic regulator (LQR) design. The cost function to minimize is:</w:t>
      </w:r>
    </w:p>
    <w:p>
      <w:pPr>
        <w:spacing w:line="480" w:after="0" w:before="0"/>
        <w:jc w:val="center"/>
      </w:pPr>
      <w:r>
        <w:rPr>
          <w:rFonts w:ascii="Times New Roman" w:cs="Times New Roman" w:eastAsia="Times New Roman" w:hAnsi="Times New Roman"/>
          <w:i/>
          <w:iCs/>
          <w:sz w:val="24"/>
          <w:szCs w:val="24"/>
        </w:rPr>
        <w:t xml:space="preserve">   J = Σ [x(k)^T Q x(k) + u(k)^T R u(k)]</w:t>
      </w:r>
    </w:p>
    <w:p>
      <w:pPr>
        <w:spacing w:line="480" w:after="0" w:before="0"/>
        <w:ind w:firstLine="720"/>
        <w:jc w:val="both"/>
      </w:pPr>
      <w:r>
        <w:rPr>
          <w:rFonts w:ascii="Times New Roman" w:cs="Times New Roman" w:eastAsia="Times New Roman" w:hAnsi="Times New Roman"/>
          <w:sz w:val="24"/>
          <w:szCs w:val="24"/>
        </w:rPr>
        <w:t xml:space="preserve">where Q penalizes water level deviation and R penalizes gate movement (actuation energy). The optimal state feedback gain K is obtained by solving the discrete algebraic Riccati equation (DARE). For the parameters above, with Q = diag(100, 1, 0.1) and R = 0.01, the resulting controller achieves settling time of approximately 4,000 s (about 1.1 hours) for a step disturbance rejection, with less than 5% overshoot. The control law u(k) = −K · x(k) provides guaranteed stability and can be implemented on standard PLC hardware.</w:t>
      </w:r>
    </w:p>
    <w:p>
      <w:pPr>
        <w:spacing w:line="480" w:after="80" w:before="240"/>
        <w:jc w:val="both"/>
      </w:pPr>
      <w:r>
        <w:rPr>
          <w:rFonts w:ascii="Times New Roman" w:cs="Times New Roman" w:eastAsia="Times New Roman" w:hAnsi="Times New Roman"/>
          <w:b/>
          <w:bCs/>
          <w:sz w:val="26"/>
          <w:szCs w:val="26"/>
        </w:rPr>
        <w:t xml:space="preserve">5.3  MPC Extension and Constraint Handling</w:t>
      </w:r>
    </w:p>
    <w:p>
      <w:pPr>
        <w:spacing w:line="480" w:after="0" w:before="0"/>
        <w:ind w:firstLine="720"/>
        <w:jc w:val="both"/>
      </w:pPr>
      <w:r>
        <w:rPr>
          <w:rFonts w:ascii="Times New Roman" w:cs="Times New Roman" w:eastAsia="Times New Roman" w:hAnsi="Times New Roman"/>
          <w:sz w:val="24"/>
          <w:szCs w:val="24"/>
        </w:rPr>
        <w:t xml:space="preserve">While LQR provides elegant full-state feedback, it cannot directly handle the Constraint element (C) of CHS. Model predictive control (MPC) addresses this by solving a finite-horizon optimization at each time step, explicitly incorporating constraints on water levels, gate positions, and gate slew rates. Using the IDZ state-space model as the internal prediction model, the MPC formulation is:</w:t>
      </w:r>
    </w:p>
    <w:p>
      <w:pPr>
        <w:spacing w:line="480" w:after="0" w:before="0"/>
        <w:jc w:val="center"/>
      </w:pPr>
      <w:r>
        <w:rPr>
          <w:rFonts w:ascii="Times New Roman" w:cs="Times New Roman" w:eastAsia="Times New Roman" w:hAnsi="Times New Roman"/>
          <w:i/>
          <w:iCs/>
          <w:sz w:val="24"/>
          <w:szCs w:val="24"/>
        </w:rPr>
        <w:t xml:space="preserve">   min  Σ_{j=0}^{N-1} [||y(k+j) − y_ref||^2_Q + ||Δu(k+j)||^2_R]</w:t>
      </w:r>
    </w:p>
    <w:p>
      <w:pPr>
        <w:spacing w:line="480" w:after="0" w:before="0"/>
        <w:jc w:val="center"/>
      </w:pPr>
      <w:r>
        <w:rPr>
          <w:rFonts w:ascii="Times New Roman" w:cs="Times New Roman" w:eastAsia="Times New Roman" w:hAnsi="Times New Roman"/>
          <w:i/>
          <w:iCs/>
          <w:sz w:val="24"/>
          <w:szCs w:val="24"/>
        </w:rPr>
        <w:t xml:space="preserve">   s.t.  y_min ≤ y(k+j) ≤ y_max,  u_min ≤ u(k+j) ≤ u_max,  |Δu(k+j)| ≤ Δu_max</w:t>
      </w:r>
    </w:p>
    <w:p>
      <w:pPr>
        <w:spacing w:line="480" w:after="0" w:before="0"/>
        <w:ind w:firstLine="720"/>
        <w:jc w:val="both"/>
      </w:pPr>
      <w:r>
        <w:rPr>
          <w:rFonts w:ascii="Times New Roman" w:cs="Times New Roman" w:eastAsia="Times New Roman" w:hAnsi="Times New Roman"/>
          <w:sz w:val="24"/>
          <w:szCs w:val="24"/>
        </w:rPr>
        <w:t xml:space="preserve">where N is the prediction horizon, y_ref is the target downstream level, and the constraints encode the safety and operational bounds. This formulation can be solved as a quadratic program at each time step. For the illustrative pool with T_s = 300 s (5 min) and N = 12 steps (1 hour prediction horizon), the QP contains approximately 15 decision variables and 72 constraints—readily solvable in real time on modern industrial controllers.</w:t>
      </w:r>
    </w:p>
    <w:p>
      <w:pPr>
        <w:spacing w:line="480" w:after="0" w:before="0"/>
        <w:ind w:firstLine="720"/>
        <w:jc w:val="both"/>
      </w:pPr>
      <w:r>
        <w:rPr>
          <w:rFonts w:ascii="Times New Roman" w:cs="Times New Roman" w:eastAsia="Times New Roman" w:hAnsi="Times New Roman"/>
          <w:sz w:val="24"/>
          <w:szCs w:val="24"/>
        </w:rPr>
        <w:t xml:space="preserve">Extension from a single pool to a multi-pool canal system invokes the coordination principle (P6): each pool controller solves its local MPC while exchanging predicted boundary flows with neighbors. This distributed MPC (DMPC) architecture is the control realization of the hierarchy principle (P8) at the regulation layer. The X-in-the-Loop testing framework introduced in Lei (2024c) provides the verification methodology for validating such controllers through progressive Model-in-the-Loop, Software-in-the-Loop, Hardware-in-the-Loop, and Plant-in-the-Loop testing prior to field deployment.</w:t>
      </w:r>
    </w:p>
    <w:p>
      <w:pPr>
        <w:spacing w:line="480" w:after="120" w:before="360"/>
        <w:jc w:val="both"/>
      </w:pPr>
      <w:r>
        <w:rPr>
          <w:rFonts w:ascii="Times New Roman" w:cs="Times New Roman" w:eastAsia="Times New Roman" w:hAnsi="Times New Roman"/>
          <w:b/>
          <w:bCs/>
          <w:sz w:val="28"/>
          <w:szCs w:val="28"/>
        </w:rPr>
        <w:t xml:space="preserve">6  Positioning CHS Within the Landscape</w:t>
      </w:r>
    </w:p>
    <w:p>
      <w:pPr>
        <w:spacing w:line="480" w:after="80" w:before="240"/>
        <w:jc w:val="both"/>
      </w:pPr>
      <w:r>
        <w:rPr>
          <w:rFonts w:ascii="Times New Roman" w:cs="Times New Roman" w:eastAsia="Times New Roman" w:hAnsi="Times New Roman"/>
          <w:b/>
          <w:bCs/>
          <w:sz w:val="26"/>
          <w:szCs w:val="26"/>
        </w:rPr>
        <w:t xml:space="preserve">6.1  What CHS Inherits</w:t>
      </w:r>
    </w:p>
    <w:p>
      <w:pPr>
        <w:spacing w:line="480" w:after="0" w:before="0"/>
        <w:ind w:firstLine="720"/>
        <w:jc w:val="both"/>
      </w:pPr>
      <w:r>
        <w:rPr>
          <w:rFonts w:ascii="Times New Roman" w:cs="Times New Roman" w:eastAsia="Times New Roman" w:hAnsi="Times New Roman"/>
          <w:sz w:val="24"/>
          <w:szCs w:val="24"/>
        </w:rPr>
        <w:t xml:space="preserve">CHS stands on decades of foundational work: the canal automation community (Buyalski, 1991; Schuurmans, 1997; Litrico &amp; Fromion, 2009; van Overloop, 2006; Cantoni et al., 2007; Mareels et al., 2005), the reservoir operations community (Maass et al., 1962; Yeh, 1985; Labadie, 2004; Giuliani et al., 2016), and urban water network analysis and optimization.</w:t>
      </w:r>
    </w:p>
    <w:p>
      <w:pPr>
        <w:spacing w:line="480" w:after="80" w:before="240"/>
        <w:jc w:val="both"/>
      </w:pPr>
      <w:r>
        <w:rPr>
          <w:rFonts w:ascii="Times New Roman" w:cs="Times New Roman" w:eastAsia="Times New Roman" w:hAnsi="Times New Roman"/>
          <w:b/>
          <w:bCs/>
          <w:sz w:val="26"/>
          <w:szCs w:val="26"/>
        </w:rPr>
        <w:t xml:space="preserve">6.2  What CHS Adds</w:t>
      </w:r>
    </w:p>
    <w:p>
      <w:pPr>
        <w:spacing w:line="480" w:after="0" w:before="0"/>
        <w:ind w:firstLine="720"/>
        <w:jc w:val="both"/>
      </w:pPr>
      <w:r>
        <w:rPr>
          <w:rFonts w:ascii="Times New Roman" w:cs="Times New Roman" w:eastAsia="Times New Roman" w:hAnsi="Times New Roman"/>
          <w:sz w:val="24"/>
          <w:szCs w:val="24"/>
        </w:rPr>
        <w:t xml:space="preserve">CHS makes four contributions beyond the existing state of the art. First, unification: CHS demonstrates structural isomorphism across five water subsectors, enabling cross-fertilization (Section 3). Second, principled architecture: the eight principles guide systematic control design (Section 4). Third, multi-scale integration: the order reduction principle and hierarchical architecture integrate fast safety protection with medium-speed regulation and slow coordination. Fourth, a pathway toward autonomy: the Water Network Intelligence Levels (WN-L0 through WN-L5) defined in the companion autonomous water network framework (Lei, 2024b), combined with the X-in-the-Loop verification methodology (Lei, 2024c), provide a graded progression analogous to SAE J3016 levels, with systematic verification at each stage.</w:t>
      </w:r>
    </w:p>
    <w:p>
      <w:pPr>
        <w:spacing w:line="480" w:after="80" w:before="240"/>
        <w:jc w:val="both"/>
      </w:pPr>
      <w:r>
        <w:rPr>
          <w:rFonts w:ascii="Times New Roman" w:cs="Times New Roman" w:eastAsia="Times New Roman" w:hAnsi="Times New Roman"/>
          <w:b/>
          <w:bCs/>
          <w:sz w:val="26"/>
          <w:szCs w:val="26"/>
        </w:rPr>
        <w:t xml:space="preserve">6.3  Relationship to Emerging AI Approaches</w:t>
      </w:r>
    </w:p>
    <w:p>
      <w:pPr>
        <w:spacing w:line="480" w:after="0" w:before="0"/>
        <w:ind w:firstLine="720"/>
        <w:jc w:val="both"/>
      </w:pPr>
      <w:r>
        <w:rPr>
          <w:rFonts w:ascii="Times New Roman" w:cs="Times New Roman" w:eastAsia="Times New Roman" w:hAnsi="Times New Roman"/>
          <w:sz w:val="24"/>
          <w:szCs w:val="24"/>
        </w:rPr>
        <w:t xml:space="preserve">The rapid advancement of AI has generated interest in water system applications (Nearing et al., 2021; Shen et al., 2023). CHS takes a specific position: physics-based models must serve as the safety-critical foundation, while AI methods serve as complementary tools. This is realized through a dual-engine concept: a Physical AI engine (first-principles models, state estimation, MPC) provides the safety-guaranteed control backbone, while a Cognitive AI engine (machine learning, natural language interfaces) provides intelligent perception and decision support. Every control decision must be traceable to physical equations and verifiable against physical constraints. This distinguishes CHS from purely data-driven smart water approaches and reflects lessons from autonomous driving, where the tension between end-to-end learning and modular safety-critical architectures remains unresolved.</w:t>
      </w:r>
    </w:p>
    <w:p>
      <w:pPr>
        <w:spacing w:line="480" w:after="120" w:before="360"/>
        <w:jc w:val="both"/>
      </w:pPr>
      <w:r>
        <w:rPr>
          <w:rFonts w:ascii="Times New Roman" w:cs="Times New Roman" w:eastAsia="Times New Roman" w:hAnsi="Times New Roman"/>
          <w:b/>
          <w:bCs/>
          <w:sz w:val="28"/>
          <w:szCs w:val="28"/>
        </w:rPr>
        <w:t xml:space="preserve">7  Toward a Research Agenda for Water Systems Operation Science</w:t>
      </w:r>
    </w:p>
    <w:p>
      <w:pPr>
        <w:spacing w:line="480" w:after="0" w:before="0"/>
        <w:ind w:firstLine="720"/>
        <w:jc w:val="both"/>
      </w:pPr>
      <w:r>
        <w:rPr>
          <w:rFonts w:ascii="Times New Roman" w:cs="Times New Roman" w:eastAsia="Times New Roman" w:hAnsi="Times New Roman"/>
          <w:sz w:val="24"/>
          <w:szCs w:val="24"/>
        </w:rPr>
        <w:t xml:space="preserve">CHS provides the theoretical foundation for Water Systems Operation Science and Engineering—a field bridging hydraulic engineering, control science, and systems engineering. We identify four priority directions.</w:t>
      </w:r>
    </w:p>
    <w:p>
      <w:pPr>
        <w:spacing w:line="480" w:after="80" w:before="240"/>
        <w:jc w:val="both"/>
      </w:pPr>
      <w:r>
        <w:rPr>
          <w:rFonts w:ascii="Times New Roman" w:cs="Times New Roman" w:eastAsia="Times New Roman" w:hAnsi="Times New Roman"/>
          <w:b/>
          <w:bCs/>
          <w:sz w:val="26"/>
          <w:szCs w:val="26"/>
        </w:rPr>
        <w:t xml:space="preserve">7.1  Scalable Distributed Control Architectures</w:t>
      </w:r>
    </w:p>
    <w:p>
      <w:pPr>
        <w:spacing w:line="480" w:after="0" w:before="0"/>
        <w:ind w:firstLine="720"/>
        <w:jc w:val="both"/>
      </w:pPr>
      <w:r>
        <w:rPr>
          <w:rFonts w:ascii="Times New Roman" w:cs="Times New Roman" w:eastAsia="Times New Roman" w:hAnsi="Times New Roman"/>
          <w:sz w:val="24"/>
          <w:szCs w:val="24"/>
        </w:rPr>
        <w:t xml:space="preserve">Developing DMPC algorithms scaling to hundreds of interconnected subsystems with stability and constraint satisfaction guarantees. The South-to-North Water Diversion Middle Route (64 gates, 1,432 km) represents a benchmark of unprecedented scale.</w:t>
      </w:r>
    </w:p>
    <w:p>
      <w:pPr>
        <w:spacing w:line="480" w:after="80" w:before="240"/>
        <w:jc w:val="both"/>
      </w:pPr>
      <w:r>
        <w:rPr>
          <w:rFonts w:ascii="Times New Roman" w:cs="Times New Roman" w:eastAsia="Times New Roman" w:hAnsi="Times New Roman"/>
          <w:b/>
          <w:bCs/>
          <w:sz w:val="26"/>
          <w:szCs w:val="26"/>
        </w:rPr>
        <w:t xml:space="preserve">7.2  Physics-AI Integration</w:t>
      </w:r>
    </w:p>
    <w:p>
      <w:pPr>
        <w:spacing w:line="480" w:after="0" w:before="0"/>
        <w:ind w:firstLine="720"/>
        <w:jc w:val="both"/>
      </w:pPr>
      <w:r>
        <w:rPr>
          <w:rFonts w:ascii="Times New Roman" w:cs="Times New Roman" w:eastAsia="Times New Roman" w:hAnsi="Times New Roman"/>
          <w:sz w:val="24"/>
          <w:szCs w:val="24"/>
        </w:rPr>
        <w:t xml:space="preserve">How should physics constraints be enforced within machine learning architectures? How can language models be grounded in hydraulic reality? These questions connect to physics-informed machine learning (Karniadakis et al., 2021) and safe reinforcement learning, acquiring specific character in water infrastructure where failures are irreversible.</w:t>
      </w:r>
    </w:p>
    <w:p>
      <w:pPr>
        <w:spacing w:line="480" w:after="80" w:before="240"/>
        <w:jc w:val="both"/>
      </w:pPr>
      <w:r>
        <w:rPr>
          <w:rFonts w:ascii="Times New Roman" w:cs="Times New Roman" w:eastAsia="Times New Roman" w:hAnsi="Times New Roman"/>
          <w:b/>
          <w:bCs/>
          <w:sz w:val="26"/>
          <w:szCs w:val="26"/>
        </w:rPr>
        <w:t xml:space="preserve">7.3  Verification and Validation Standards</w:t>
      </w:r>
    </w:p>
    <w:p>
      <w:pPr>
        <w:spacing w:line="480" w:after="0" w:before="0"/>
        <w:ind w:firstLine="720"/>
        <w:jc w:val="both"/>
      </w:pPr>
      <w:r>
        <w:rPr>
          <w:rFonts w:ascii="Times New Roman" w:cs="Times New Roman" w:eastAsia="Times New Roman" w:hAnsi="Times New Roman"/>
          <w:sz w:val="24"/>
          <w:szCs w:val="24"/>
        </w:rPr>
        <w:t xml:space="preserve">The X-in-the-Loop testing framework (Lei, 2024c) provides a conceptual structure, but the water sector needs standardized protocols, benchmark scenarios, and acceptance criteria. The IAHR Working Group on Water System Operations provides one institutional platform.</w:t>
      </w:r>
    </w:p>
    <w:p>
      <w:pPr>
        <w:spacing w:line="480" w:after="80" w:before="240"/>
        <w:jc w:val="both"/>
      </w:pPr>
      <w:r>
        <w:rPr>
          <w:rFonts w:ascii="Times New Roman" w:cs="Times New Roman" w:eastAsia="Times New Roman" w:hAnsi="Times New Roman"/>
          <w:b/>
          <w:bCs/>
          <w:sz w:val="26"/>
          <w:szCs w:val="26"/>
        </w:rPr>
        <w:t xml:space="preserve">7.4  Institutional and Human Factors</w:t>
      </w:r>
    </w:p>
    <w:p>
      <w:pPr>
        <w:spacing w:line="480" w:after="0" w:before="0"/>
        <w:ind w:firstLine="720"/>
        <w:jc w:val="both"/>
      </w:pPr>
      <w:r>
        <w:rPr>
          <w:rFonts w:ascii="Times New Roman" w:cs="Times New Roman" w:eastAsia="Times New Roman" w:hAnsi="Times New Roman"/>
          <w:sz w:val="24"/>
          <w:szCs w:val="24"/>
        </w:rPr>
        <w:t xml:space="preserve">The transition involves institutional roles, workforce skills, regulatory frameworks, and public trust. The Cyber-Physical-Social Systems perspective (Wang, 2010) integrates technical, social, and institutional dimensions.</w:t>
      </w:r>
    </w:p>
    <w:p>
      <w:pPr>
        <w:spacing w:line="480" w:after="120" w:before="360"/>
        <w:jc w:val="both"/>
      </w:pPr>
      <w:r>
        <w:rPr>
          <w:rFonts w:ascii="Times New Roman" w:cs="Times New Roman" w:eastAsia="Times New Roman" w:hAnsi="Times New Roman"/>
          <w:b/>
          <w:bCs/>
          <w:sz w:val="28"/>
          <w:szCs w:val="28"/>
        </w:rPr>
        <w:t xml:space="preserve">8  Conclusions</w:t>
      </w:r>
    </w:p>
    <w:p>
      <w:pPr>
        <w:spacing w:line="480" w:after="0" w:before="0"/>
        <w:ind w:firstLine="720"/>
        <w:jc w:val="both"/>
      </w:pPr>
      <w:r>
        <w:rPr>
          <w:rFonts w:ascii="Times New Roman" w:cs="Times New Roman" w:eastAsia="Times New Roman" w:hAnsi="Times New Roman"/>
          <w:sz w:val="24"/>
          <w:szCs w:val="24"/>
        </w:rPr>
        <w:t xml:space="preserve">This paper has proposed Cybernetics of Hydro Systems (CHS) as a unified control-theoretic framework for water network operations. The core insight is structural isomorphism: all water systems share a common six-element structure and are amenable to eight governing principles organized into an Operational Tetrad and a Resilience Tetrad.</w:t>
      </w:r>
    </w:p>
    <w:p>
      <w:pPr>
        <w:spacing w:line="480" w:after="0" w:before="0"/>
        <w:ind w:firstLine="720"/>
        <w:jc w:val="both"/>
      </w:pPr>
      <w:r>
        <w:rPr>
          <w:rFonts w:ascii="Times New Roman" w:cs="Times New Roman" w:eastAsia="Times New Roman" w:hAnsi="Times New Roman"/>
          <w:sz w:val="24"/>
          <w:szCs w:val="24"/>
        </w:rPr>
        <w:t xml:space="preserve">CHS extends the preliminary Chinese-language framework (Lei, 2024a) in four significant directions: expanding from two to eight principles, introducing the six-element formalization with cross-sector isomorphism, providing an illustrative mathematical control design demonstrating operational applicability, and positioning the framework within the international landscape of control science and water resources research.</w:t>
      </w:r>
    </w:p>
    <w:p>
      <w:pPr>
        <w:spacing w:line="480" w:after="0" w:before="0"/>
        <w:ind w:firstLine="720"/>
        <w:jc w:val="both"/>
      </w:pPr>
      <w:r>
        <w:rPr>
          <w:rFonts w:ascii="Times New Roman" w:cs="Times New Roman" w:eastAsia="Times New Roman" w:hAnsi="Times New Roman"/>
          <w:sz w:val="24"/>
          <w:szCs w:val="24"/>
        </w:rPr>
        <w:t xml:space="preserve">The framework is offered as a starting point for community discussion, not as a finished edifice. Just as Kundur’s Power System Stability and Control (1994) provided a unified foundation for power system operations, and SAE J3016 provided a shared vocabulary for autonomous driving, CHS aims to provide a common theoretical language for the global community of water system operators, researchers, and engineers.</w:t>
      </w:r>
    </w:p>
    <w:p>
      <w:pPr>
        <w:spacing w:line="480" w:after="120" w:before="360"/>
        <w:jc w:val="both"/>
      </w:pPr>
      <w:r>
        <w:rPr>
          <w:rFonts w:ascii="Times New Roman" w:cs="Times New Roman" w:eastAsia="Times New Roman" w:hAnsi="Times New Roman"/>
          <w:b/>
          <w:bCs/>
          <w:sz w:val="28"/>
          <w:szCs w:val="28"/>
        </w:rPr>
        <w:t xml:space="preserve">Open Research</w:t>
      </w:r>
    </w:p>
    <w:p>
      <w:pPr>
        <w:spacing w:line="480" w:after="0" w:before="0"/>
        <w:ind w:firstLine="720"/>
        <w:jc w:val="both"/>
      </w:pPr>
      <w:r>
        <w:rPr>
          <w:rFonts w:ascii="Times New Roman" w:cs="Times New Roman" w:eastAsia="Times New Roman" w:hAnsi="Times New Roman"/>
          <w:sz w:val="24"/>
          <w:szCs w:val="24"/>
        </w:rPr>
        <w:t xml:space="preserve">This paper is a theoretical and review contribution. No new experimental data were generated. The frameworks and principles are synthesized from published literature. The Chinese-language source publications (Lei, 2024a, 2024b, 2024c, 2024d) are available through CNKI with DOIs as listed in the references.</w:t>
      </w:r>
    </w:p>
    <w:p>
      <w:pPr>
        <w:spacing w:line="480" w:after="120" w:before="360"/>
        <w:jc w:val="both"/>
      </w:pPr>
      <w:r>
        <w:rPr>
          <w:rFonts w:ascii="Times New Roman" w:cs="Times New Roman" w:eastAsia="Times New Roman" w:hAnsi="Times New Roman"/>
          <w:b/>
          <w:bCs/>
          <w:sz w:val="28"/>
          <w:szCs w:val="28"/>
        </w:rPr>
        <w:t xml:space="preserve">Acknowledgments</w:t>
      </w:r>
    </w:p>
    <w:p>
      <w:pPr>
        <w:spacing w:line="480" w:after="0" w:before="0"/>
        <w:ind w:firstLine="720"/>
        <w:jc w:val="both"/>
      </w:pPr>
      <w:r>
        <w:rPr>
          <w:rFonts w:ascii="Times New Roman" w:cs="Times New Roman" w:eastAsia="Times New Roman" w:hAnsi="Times New Roman"/>
          <w:sz w:val="24"/>
          <w:szCs w:val="24"/>
        </w:rPr>
        <w:t xml:space="preserve">This work was supported by the National Key R&amp;D Program of China (Grant Nos. [to be inserted]) and the National Natural Science Foundation of China (Grant Nos. [to be inserted]). The author thanks Academician Hao Wang for long-term mentorship in water resources systems science and the members of the IAHR Working Group on Water System Operations for stimulating discussions.</w:t>
      </w:r>
    </w:p>
    <w:p>
      <w:pPr>
        <w:spacing w:line="480" w:after="120" w:before="360"/>
        <w:jc w:val="both"/>
      </w:pPr>
      <w:r>
        <w:rPr>
          <w:rFonts w:ascii="Times New Roman" w:cs="Times New Roman" w:eastAsia="Times New Roman" w:hAnsi="Times New Roman"/>
          <w:b/>
          <w:bCs/>
          <w:sz w:val="28"/>
          <w:szCs w:val="28"/>
        </w:rPr>
        <w:t xml:space="preserve">References</w:t>
      </w:r>
    </w:p>
    <w:p>
      <w:pPr>
        <w:spacing w:line="280" w:after="60" w:before="0"/>
        <w:ind w:left="720" w:hanging="720"/>
        <w:jc w:val="both"/>
      </w:pPr>
      <w:r>
        <w:rPr>
          <w:rFonts w:ascii="Times New Roman" w:cs="Times New Roman" w:eastAsia="Times New Roman" w:hAnsi="Times New Roman"/>
          <w:sz w:val="20"/>
          <w:szCs w:val="20"/>
        </w:rPr>
        <w:t xml:space="preserve">Abbott, M. B. (1991). Hydroinformatics: Information technology and the aquatic environment. Avebury Technical.</w:t>
      </w:r>
    </w:p>
    <w:p>
      <w:pPr>
        <w:spacing w:line="280" w:after="60" w:before="0"/>
        <w:ind w:left="720" w:hanging="720"/>
        <w:jc w:val="both"/>
      </w:pPr>
      <w:r>
        <w:rPr>
          <w:rFonts w:ascii="Times New Roman" w:cs="Times New Roman" w:eastAsia="Times New Roman" w:hAnsi="Times New Roman"/>
          <w:sz w:val="20"/>
          <w:szCs w:val="20"/>
        </w:rPr>
        <w:t xml:space="preserve">Bode, H. W. (1945). Network analysis and feedback amplifier design. D. Van Nostrand.</w:t>
      </w:r>
    </w:p>
    <w:p>
      <w:pPr>
        <w:spacing w:line="280" w:after="60" w:before="0"/>
        <w:ind w:left="720" w:hanging="720"/>
        <w:jc w:val="both"/>
      </w:pPr>
      <w:r>
        <w:rPr>
          <w:rFonts w:ascii="Times New Roman" w:cs="Times New Roman" w:eastAsia="Times New Roman" w:hAnsi="Times New Roman"/>
          <w:sz w:val="20"/>
          <w:szCs w:val="20"/>
        </w:rPr>
        <w:t xml:space="preserve">Buyalski, C. P. (1991). Canals and associated structures (Report R-91-15). U.S. Bureau of Reclamation.</w:t>
      </w:r>
    </w:p>
    <w:p>
      <w:pPr>
        <w:spacing w:line="280" w:after="60" w:before="0"/>
        <w:ind w:left="720" w:hanging="720"/>
        <w:jc w:val="both"/>
      </w:pPr>
      <w:r>
        <w:rPr>
          <w:rFonts w:ascii="Times New Roman" w:cs="Times New Roman" w:eastAsia="Times New Roman" w:hAnsi="Times New Roman"/>
          <w:sz w:val="20"/>
          <w:szCs w:val="20"/>
        </w:rPr>
        <w:t xml:space="preserve">Cantoni, M., Weyer, E., Li, Y., Ooi, S. K., Mareels, I., &amp; Ryan, M. (2007). Control of large-scale irrigation networks. Proceedings of the IEEE, 95(1), 75–91.</w:t>
      </w:r>
    </w:p>
    <w:p>
      <w:pPr>
        <w:spacing w:line="280" w:after="60" w:before="0"/>
        <w:ind w:left="720" w:hanging="720"/>
        <w:jc w:val="both"/>
      </w:pPr>
      <w:r>
        <w:rPr>
          <w:rFonts w:ascii="Times New Roman" w:cs="Times New Roman" w:eastAsia="Times New Roman" w:hAnsi="Times New Roman"/>
          <w:sz w:val="20"/>
          <w:szCs w:val="20"/>
        </w:rPr>
        <w:t xml:space="preserve">Clemmens, A. J., &amp; Schuurmans, J. (2004). Simple optimal downstream feedback canal controllers: Theory. Journal of Irrigation and Drainage Engineering, 130(1), 26–34.</w:t>
      </w:r>
    </w:p>
    <w:p>
      <w:pPr>
        <w:spacing w:line="280" w:after="60" w:before="0"/>
        <w:ind w:left="720" w:hanging="720"/>
        <w:jc w:val="both"/>
      </w:pPr>
      <w:r>
        <w:rPr>
          <w:rFonts w:ascii="Times New Roman" w:cs="Times New Roman" w:eastAsia="Times New Roman" w:hAnsi="Times New Roman"/>
          <w:sz w:val="20"/>
          <w:szCs w:val="20"/>
        </w:rPr>
        <w:t xml:space="preserve">Cunge, J. A., Holly, F. M., &amp; Verwey, A. (1980). Practical aspects of computational river hydraulics. Pitman.</w:t>
      </w:r>
    </w:p>
    <w:p>
      <w:pPr>
        <w:spacing w:line="280" w:after="60" w:before="0"/>
        <w:ind w:left="720" w:hanging="720"/>
        <w:jc w:val="both"/>
      </w:pPr>
      <w:r>
        <w:rPr>
          <w:rFonts w:ascii="Times New Roman" w:cs="Times New Roman" w:eastAsia="Times New Roman" w:hAnsi="Times New Roman"/>
          <w:sz w:val="20"/>
          <w:szCs w:val="20"/>
        </w:rPr>
        <w:t xml:space="preserve">Giuliani, M., Castelletti, A., Pianosi, F., Mason, E., &amp; Reed, P. M. (2016). Curses, tradeoffs, and scalable management. Journal of Water Resources Planning and Management, 142(2), 04015050.</w:t>
      </w:r>
    </w:p>
    <w:p>
      <w:pPr>
        <w:spacing w:line="280" w:after="60" w:before="0"/>
        <w:ind w:left="720" w:hanging="720"/>
        <w:jc w:val="both"/>
      </w:pPr>
      <w:r>
        <w:rPr>
          <w:rFonts w:ascii="Times New Roman" w:cs="Times New Roman" w:eastAsia="Times New Roman" w:hAnsi="Times New Roman"/>
          <w:sz w:val="20"/>
          <w:szCs w:val="20"/>
        </w:rPr>
        <w:t xml:space="preserve">ISO. (2022). ISO 21448:2022 Road vehicles—Safety of the intended functionality (SOTIF).</w:t>
      </w:r>
    </w:p>
    <w:p>
      <w:pPr>
        <w:spacing w:line="280" w:after="60" w:before="0"/>
        <w:ind w:left="720" w:hanging="720"/>
        <w:jc w:val="both"/>
      </w:pPr>
      <w:r>
        <w:rPr>
          <w:rFonts w:ascii="Times New Roman" w:cs="Times New Roman" w:eastAsia="Times New Roman" w:hAnsi="Times New Roman"/>
          <w:sz w:val="20"/>
          <w:szCs w:val="20"/>
        </w:rPr>
        <w:t xml:space="preserve">Jamshidi, M. (1983). Large-scale systems: Modeling and control. North-Holland.</w:t>
      </w:r>
    </w:p>
    <w:p>
      <w:pPr>
        <w:spacing w:line="280" w:after="60" w:before="0"/>
        <w:ind w:left="720" w:hanging="720"/>
        <w:jc w:val="both"/>
      </w:pPr>
      <w:r>
        <w:rPr>
          <w:rFonts w:ascii="Times New Roman" w:cs="Times New Roman" w:eastAsia="Times New Roman" w:hAnsi="Times New Roman"/>
          <w:sz w:val="20"/>
          <w:szCs w:val="20"/>
        </w:rPr>
        <w:t xml:space="preserve">Kalman, R. E. (1960). A new approach to linear filtering and prediction problems. Journal of Basic Engineering, 82(1), 35–45.</w:t>
      </w:r>
    </w:p>
    <w:p>
      <w:pPr>
        <w:spacing w:line="280" w:after="60" w:before="0"/>
        <w:ind w:left="720" w:hanging="720"/>
        <w:jc w:val="both"/>
      </w:pPr>
      <w:r>
        <w:rPr>
          <w:rFonts w:ascii="Times New Roman" w:cs="Times New Roman" w:eastAsia="Times New Roman" w:hAnsi="Times New Roman"/>
          <w:sz w:val="20"/>
          <w:szCs w:val="20"/>
        </w:rPr>
        <w:t xml:space="preserve">Karniadakis, G. E., et al. (2021). Physics-informed machine learning. Nature Reviews Physics, 3(6), 422–440.</w:t>
      </w:r>
    </w:p>
    <w:p>
      <w:pPr>
        <w:spacing w:line="280" w:after="60" w:before="0"/>
        <w:ind w:left="720" w:hanging="720"/>
        <w:jc w:val="both"/>
      </w:pPr>
      <w:r>
        <w:rPr>
          <w:rFonts w:ascii="Times New Roman" w:cs="Times New Roman" w:eastAsia="Times New Roman" w:hAnsi="Times New Roman"/>
          <w:sz w:val="20"/>
          <w:szCs w:val="20"/>
        </w:rPr>
        <w:t xml:space="preserve">Kundur, P. (1994). Power system stability and control. McGraw-Hill.</w:t>
      </w:r>
    </w:p>
    <w:p>
      <w:pPr>
        <w:spacing w:line="280" w:after="60" w:before="0"/>
        <w:ind w:left="720" w:hanging="720"/>
        <w:jc w:val="both"/>
      </w:pPr>
      <w:r>
        <w:rPr>
          <w:rFonts w:ascii="Times New Roman" w:cs="Times New Roman" w:eastAsia="Times New Roman" w:hAnsi="Times New Roman"/>
          <w:sz w:val="20"/>
          <w:szCs w:val="20"/>
        </w:rPr>
        <w:t xml:space="preserve">Labadie, J. W. (2004). Optimal operation of multireservoir systems. Journal of Water Resources Planning and Management, 130(2), 93–111.</w:t>
      </w:r>
    </w:p>
    <w:p>
      <w:pPr>
        <w:spacing w:line="280" w:after="60" w:before="0"/>
        <w:ind w:left="720" w:hanging="720"/>
        <w:jc w:val="both"/>
      </w:pPr>
      <w:r>
        <w:rPr>
          <w:rFonts w:ascii="Times New Roman" w:cs="Times New Roman" w:eastAsia="Times New Roman" w:hAnsi="Times New Roman"/>
          <w:sz w:val="20"/>
          <w:szCs w:val="20"/>
        </w:rPr>
        <w:t xml:space="preserve">Lei, X. (2024a). Cybernetics of hydro systems: Principles and prospects [in Chinese: 水系统控制论：原理与展望]. [Journal name and DOI to be inserted].</w:t>
      </w:r>
    </w:p>
    <w:p>
      <w:pPr>
        <w:spacing w:line="280" w:after="60" w:before="0"/>
        <w:ind w:left="720" w:hanging="720"/>
        <w:jc w:val="both"/>
      </w:pPr>
      <w:r>
        <w:rPr>
          <w:rFonts w:ascii="Times New Roman" w:cs="Times New Roman" w:eastAsia="Times New Roman" w:hAnsi="Times New Roman"/>
          <w:sz w:val="20"/>
          <w:szCs w:val="20"/>
        </w:rPr>
        <w:t xml:space="preserve">Lei, X. (2024b). Next-generation autonomous smart water network architecture and key technologies based on autonomous driving concepts [in Chinese: 基于无人驾驶理念的下一代自主运行智慧水网架构与关键技术]. [Journal name and DOI to be inserted].</w:t>
      </w:r>
    </w:p>
    <w:p>
      <w:pPr>
        <w:spacing w:line="280" w:after="60" w:before="0"/>
        <w:ind w:left="720" w:hanging="720"/>
        <w:jc w:val="both"/>
      </w:pPr>
      <w:r>
        <w:rPr>
          <w:rFonts w:ascii="Times New Roman" w:cs="Times New Roman" w:eastAsia="Times New Roman" w:hAnsi="Times New Roman"/>
          <w:sz w:val="20"/>
          <w:szCs w:val="20"/>
        </w:rPr>
        <w:t xml:space="preserve">Lei, X. (2024c). X-in-the-Loop testing framework for autonomous smart water networks [in Chinese: 自主运行智能水网的在环测试体系]. [Journal name and DOI to be inserted].</w:t>
      </w:r>
    </w:p>
    <w:p>
      <w:pPr>
        <w:spacing w:line="280" w:after="60" w:before="0"/>
        <w:ind w:left="720" w:hanging="720"/>
        <w:jc w:val="both"/>
      </w:pPr>
      <w:r>
        <w:rPr>
          <w:rFonts w:ascii="Times New Roman" w:cs="Times New Roman" w:eastAsia="Times New Roman" w:hAnsi="Times New Roman"/>
          <w:sz w:val="20"/>
          <w:szCs w:val="20"/>
        </w:rPr>
        <w:t xml:space="preserve">Lei, X. (2024d). Disciplinary perspectives on water resources systems analysis: From static water balance to dynamic control [in Chinese: 水资源系统分析学科展望：从静态平衡到动态控制]. [Journal name and DOI to be inserted].</w:t>
      </w:r>
    </w:p>
    <w:p>
      <w:pPr>
        <w:spacing w:line="280" w:after="60" w:before="0"/>
        <w:ind w:left="720" w:hanging="720"/>
        <w:jc w:val="both"/>
      </w:pPr>
      <w:r>
        <w:rPr>
          <w:rFonts w:ascii="Times New Roman" w:cs="Times New Roman" w:eastAsia="Times New Roman" w:hAnsi="Times New Roman"/>
          <w:sz w:val="20"/>
          <w:szCs w:val="20"/>
        </w:rPr>
        <w:t xml:space="preserve">Lei, X., Wang, H., &amp; Liao, W. (2024). Hierarchical distributed control for the South-to-North Water Diversion Middle Route. [To be inserted].</w:t>
      </w:r>
    </w:p>
    <w:p>
      <w:pPr>
        <w:spacing w:line="280" w:after="60" w:before="0"/>
        <w:ind w:left="720" w:hanging="720"/>
        <w:jc w:val="both"/>
      </w:pPr>
      <w:r>
        <w:rPr>
          <w:rFonts w:ascii="Times New Roman" w:cs="Times New Roman" w:eastAsia="Times New Roman" w:hAnsi="Times New Roman"/>
          <w:sz w:val="20"/>
          <w:szCs w:val="20"/>
        </w:rPr>
        <w:t xml:space="preserve">Litrico, X., &amp; Fromion, V. (2009). Modeling and control of hydrosystems. Springer.</w:t>
      </w:r>
    </w:p>
    <w:p>
      <w:pPr>
        <w:spacing w:line="280" w:after="60" w:before="0"/>
        <w:ind w:left="720" w:hanging="720"/>
        <w:jc w:val="both"/>
      </w:pPr>
      <w:r>
        <w:rPr>
          <w:rFonts w:ascii="Times New Roman" w:cs="Times New Roman" w:eastAsia="Times New Roman" w:hAnsi="Times New Roman"/>
          <w:sz w:val="20"/>
          <w:szCs w:val="20"/>
        </w:rPr>
        <w:t xml:space="preserve">Loucks, D. P., Stedinger, J. R., &amp; Haith, D. A. (1981). Water resource systems planning and analysis. Prentice-Hall.</w:t>
      </w:r>
    </w:p>
    <w:p>
      <w:pPr>
        <w:spacing w:line="280" w:after="60" w:before="0"/>
        <w:ind w:left="720" w:hanging="720"/>
        <w:jc w:val="both"/>
      </w:pPr>
      <w:r>
        <w:rPr>
          <w:rFonts w:ascii="Times New Roman" w:cs="Times New Roman" w:eastAsia="Times New Roman" w:hAnsi="Times New Roman"/>
          <w:sz w:val="20"/>
          <w:szCs w:val="20"/>
        </w:rPr>
        <w:t xml:space="preserve">Loucks, D. P., &amp; van Beek, E. (2017). Water resource systems planning and management. Springer.</w:t>
      </w:r>
    </w:p>
    <w:p>
      <w:pPr>
        <w:spacing w:line="280" w:after="60" w:before="0"/>
        <w:ind w:left="720" w:hanging="720"/>
        <w:jc w:val="both"/>
      </w:pPr>
      <w:r>
        <w:rPr>
          <w:rFonts w:ascii="Times New Roman" w:cs="Times New Roman" w:eastAsia="Times New Roman" w:hAnsi="Times New Roman"/>
          <w:sz w:val="20"/>
          <w:szCs w:val="20"/>
        </w:rPr>
        <w:t xml:space="preserve">Maass, A., et al. (1962). Design of water-resource systems. Harvard University Press.</w:t>
      </w:r>
    </w:p>
    <w:p>
      <w:pPr>
        <w:spacing w:line="280" w:after="60" w:before="0"/>
        <w:ind w:left="720" w:hanging="720"/>
        <w:jc w:val="both"/>
      </w:pPr>
      <w:r>
        <w:rPr>
          <w:rFonts w:ascii="Times New Roman" w:cs="Times New Roman" w:eastAsia="Times New Roman" w:hAnsi="Times New Roman"/>
          <w:sz w:val="20"/>
          <w:szCs w:val="20"/>
        </w:rPr>
        <w:t xml:space="preserve">Maestre, J. M., &amp; Negenborn, R. R. (Eds.). (2014). Distributed model predictive control made easy. Springer.</w:t>
      </w:r>
    </w:p>
    <w:p>
      <w:pPr>
        <w:spacing w:line="280" w:after="60" w:before="0"/>
        <w:ind w:left="720" w:hanging="720"/>
        <w:jc w:val="both"/>
      </w:pPr>
      <w:r>
        <w:rPr>
          <w:rFonts w:ascii="Times New Roman" w:cs="Times New Roman" w:eastAsia="Times New Roman" w:hAnsi="Times New Roman"/>
          <w:sz w:val="20"/>
          <w:szCs w:val="20"/>
        </w:rPr>
        <w:t xml:space="preserve">Mareels, I., et al. (2005). Systems engineering for irrigation systems. Annual Reviews in Control, 29(2), 191–204.</w:t>
      </w:r>
    </w:p>
    <w:p>
      <w:pPr>
        <w:spacing w:line="280" w:after="60" w:before="0"/>
        <w:ind w:left="720" w:hanging="720"/>
        <w:jc w:val="both"/>
      </w:pPr>
      <w:r>
        <w:rPr>
          <w:rFonts w:ascii="Times New Roman" w:cs="Times New Roman" w:eastAsia="Times New Roman" w:hAnsi="Times New Roman"/>
          <w:sz w:val="20"/>
          <w:szCs w:val="20"/>
        </w:rPr>
        <w:t xml:space="preserve">Maxwell, J. C. (1868). On governors. Proceedings of the Royal Society of London, 16, 270–283.</w:t>
      </w:r>
    </w:p>
    <w:p>
      <w:pPr>
        <w:spacing w:line="280" w:after="60" w:before="0"/>
        <w:ind w:left="720" w:hanging="720"/>
        <w:jc w:val="both"/>
      </w:pPr>
      <w:r>
        <w:rPr>
          <w:rFonts w:ascii="Times New Roman" w:cs="Times New Roman" w:eastAsia="Times New Roman" w:hAnsi="Times New Roman"/>
          <w:sz w:val="20"/>
          <w:szCs w:val="20"/>
        </w:rPr>
        <w:t xml:space="preserve">MWR (Ministry of Water Resources, China). (2022). Guidelines for smart water conservancy construction.</w:t>
      </w:r>
    </w:p>
    <w:p>
      <w:pPr>
        <w:spacing w:line="280" w:after="60" w:before="0"/>
        <w:ind w:left="720" w:hanging="720"/>
        <w:jc w:val="both"/>
      </w:pPr>
      <w:r>
        <w:rPr>
          <w:rFonts w:ascii="Times New Roman" w:cs="Times New Roman" w:eastAsia="Times New Roman" w:hAnsi="Times New Roman"/>
          <w:sz w:val="20"/>
          <w:szCs w:val="20"/>
        </w:rPr>
        <w:t xml:space="preserve">Nearing, G. S., et al. (2021). What role does hydrological science play in the age of machine learning? Water Resources Research, 57(3), e2020WR028091.</w:t>
      </w:r>
    </w:p>
    <w:p>
      <w:pPr>
        <w:spacing w:line="280" w:after="60" w:before="0"/>
        <w:ind w:left="720" w:hanging="720"/>
        <w:jc w:val="both"/>
      </w:pPr>
      <w:r>
        <w:rPr>
          <w:rFonts w:ascii="Times New Roman" w:cs="Times New Roman" w:eastAsia="Times New Roman" w:hAnsi="Times New Roman"/>
          <w:sz w:val="20"/>
          <w:szCs w:val="20"/>
        </w:rPr>
        <w:t xml:space="preserve">Nedic, A., &amp; Ozdaglar, A. (2009). Distributed subgradient methods for multi-agent optimization. IEEE Transactions on Automatic Control, 54(1), 48–61.</w:t>
      </w:r>
    </w:p>
    <w:p>
      <w:pPr>
        <w:spacing w:line="280" w:after="60" w:before="0"/>
        <w:ind w:left="720" w:hanging="720"/>
        <w:jc w:val="both"/>
      </w:pPr>
      <w:r>
        <w:rPr>
          <w:rFonts w:ascii="Times New Roman" w:cs="Times New Roman" w:eastAsia="Times New Roman" w:hAnsi="Times New Roman"/>
          <w:sz w:val="20"/>
          <w:szCs w:val="20"/>
        </w:rPr>
        <w:t xml:space="preserve">Negenborn, R. R., et al. (2009). Distributed model predictive control of irrigation canals. Networks and Heterogeneous Media, 4(2), 359–380.</w:t>
      </w:r>
    </w:p>
    <w:p>
      <w:pPr>
        <w:spacing w:line="280" w:after="60" w:before="0"/>
        <w:ind w:left="720" w:hanging="720"/>
        <w:jc w:val="both"/>
      </w:pPr>
      <w:r>
        <w:rPr>
          <w:rFonts w:ascii="Times New Roman" w:cs="Times New Roman" w:eastAsia="Times New Roman" w:hAnsi="Times New Roman"/>
          <w:sz w:val="20"/>
          <w:szCs w:val="20"/>
        </w:rPr>
        <w:t xml:space="preserve">Nyquist, H. (1932). Regeneration theory. Bell System Technical Journal, 11(1), 126–147.</w:t>
      </w:r>
    </w:p>
    <w:p>
      <w:pPr>
        <w:spacing w:line="280" w:after="60" w:before="0"/>
        <w:ind w:left="720" w:hanging="720"/>
        <w:jc w:val="both"/>
      </w:pPr>
      <w:r>
        <w:rPr>
          <w:rFonts w:ascii="Times New Roman" w:cs="Times New Roman" w:eastAsia="Times New Roman" w:hAnsi="Times New Roman"/>
          <w:sz w:val="20"/>
          <w:szCs w:val="20"/>
        </w:rPr>
        <w:t xml:space="preserve">Preissmann, A. (1961). Propagation des intumescences dans les canaux et rivières. Proc. 1st Congress of the French Association for Computation, Grenoble.</w:t>
      </w:r>
    </w:p>
    <w:p>
      <w:pPr>
        <w:spacing w:line="280" w:after="60" w:before="0"/>
        <w:ind w:left="720" w:hanging="720"/>
        <w:jc w:val="both"/>
      </w:pPr>
      <w:r>
        <w:rPr>
          <w:rFonts w:ascii="Times New Roman" w:cs="Times New Roman" w:eastAsia="Times New Roman" w:hAnsi="Times New Roman"/>
          <w:sz w:val="20"/>
          <w:szCs w:val="20"/>
        </w:rPr>
        <w:t xml:space="preserve">Rawlings, J. B., Mayne, D. Q., &amp; Diehl, M. (2017). Model predictive control: Theory, computation, and design (2nd ed.). Nob Hill.</w:t>
      </w:r>
    </w:p>
    <w:p>
      <w:pPr>
        <w:spacing w:line="280" w:after="60" w:before="0"/>
        <w:ind w:left="720" w:hanging="720"/>
        <w:jc w:val="both"/>
      </w:pPr>
      <w:r>
        <w:rPr>
          <w:rFonts w:ascii="Times New Roman" w:cs="Times New Roman" w:eastAsia="Times New Roman" w:hAnsi="Times New Roman"/>
          <w:sz w:val="20"/>
          <w:szCs w:val="20"/>
        </w:rPr>
        <w:t xml:space="preserve">RTCA. (2011). DO-178C: Software considerations in airborne systems and equipment certification.</w:t>
      </w:r>
    </w:p>
    <w:p>
      <w:pPr>
        <w:spacing w:line="280" w:after="60" w:before="0"/>
        <w:ind w:left="720" w:hanging="720"/>
        <w:jc w:val="both"/>
      </w:pPr>
      <w:r>
        <w:rPr>
          <w:rFonts w:ascii="Times New Roman" w:cs="Times New Roman" w:eastAsia="Times New Roman" w:hAnsi="Times New Roman"/>
          <w:sz w:val="20"/>
          <w:szCs w:val="20"/>
        </w:rPr>
        <w:t xml:space="preserve">SAE International. (2021). J3016: Taxonomy and definitions for terms related to driving automation systems.</w:t>
      </w:r>
    </w:p>
    <w:p>
      <w:pPr>
        <w:spacing w:line="280" w:after="60" w:before="0"/>
        <w:ind w:left="720" w:hanging="720"/>
        <w:jc w:val="both"/>
      </w:pPr>
      <w:r>
        <w:rPr>
          <w:rFonts w:ascii="Times New Roman" w:cs="Times New Roman" w:eastAsia="Times New Roman" w:hAnsi="Times New Roman"/>
          <w:sz w:val="20"/>
          <w:szCs w:val="20"/>
        </w:rPr>
        <w:t xml:space="preserve">Saint-Venant, A. J. C. B. de. (1871). Théorie du mouvement non-permanent des eaux. Comptes Rendus de l’Académie des Sciences, 73, 147–154.</w:t>
      </w:r>
    </w:p>
    <w:p>
      <w:pPr>
        <w:spacing w:line="280" w:after="60" w:before="0"/>
        <w:ind w:left="720" w:hanging="720"/>
        <w:jc w:val="both"/>
      </w:pPr>
      <w:r>
        <w:rPr>
          <w:rFonts w:ascii="Times New Roman" w:cs="Times New Roman" w:eastAsia="Times New Roman" w:hAnsi="Times New Roman"/>
          <w:sz w:val="20"/>
          <w:szCs w:val="20"/>
        </w:rPr>
        <w:t xml:space="preserve">Savic, D. (2022). Digital water developments and lessons learned from automation in the car and aircraft industries. Engineering, 9, 35–41.</w:t>
      </w:r>
    </w:p>
    <w:p>
      <w:pPr>
        <w:spacing w:line="280" w:after="60" w:before="0"/>
        <w:ind w:left="720" w:hanging="720"/>
        <w:jc w:val="both"/>
      </w:pPr>
      <w:r>
        <w:rPr>
          <w:rFonts w:ascii="Times New Roman" w:cs="Times New Roman" w:eastAsia="Times New Roman" w:hAnsi="Times New Roman"/>
          <w:sz w:val="20"/>
          <w:szCs w:val="20"/>
        </w:rPr>
        <w:t xml:space="preserve">Schuurmans, J. (1997). Control of water levels in open channels (Doctoral dissertation). Delft University of Technology.</w:t>
      </w:r>
    </w:p>
    <w:p>
      <w:pPr>
        <w:spacing w:line="280" w:after="60" w:before="0"/>
        <w:ind w:left="720" w:hanging="720"/>
        <w:jc w:val="both"/>
      </w:pPr>
      <w:r>
        <w:rPr>
          <w:rFonts w:ascii="Times New Roman" w:cs="Times New Roman" w:eastAsia="Times New Roman" w:hAnsi="Times New Roman"/>
          <w:sz w:val="20"/>
          <w:szCs w:val="20"/>
        </w:rPr>
        <w:t xml:space="preserve">Shen, C., et al. (2023). Differentiable modelling to unify machine learning and physical models for geosciences. Nature Reviews Earth &amp; Environment, 4(8), 552–567.</w:t>
      </w:r>
    </w:p>
    <w:p>
      <w:pPr>
        <w:spacing w:line="280" w:after="60" w:before="0"/>
        <w:ind w:left="720" w:hanging="720"/>
        <w:jc w:val="both"/>
      </w:pPr>
      <w:r>
        <w:rPr>
          <w:rFonts w:ascii="Times New Roman" w:cs="Times New Roman" w:eastAsia="Times New Roman" w:hAnsi="Times New Roman"/>
          <w:sz w:val="20"/>
          <w:szCs w:val="20"/>
        </w:rPr>
        <w:t xml:space="preserve">Siljak, D. D. (1991). Decentralized control of complex systems. Academic Press.</w:t>
      </w:r>
    </w:p>
    <w:p>
      <w:pPr>
        <w:spacing w:line="280" w:after="60" w:before="0"/>
        <w:ind w:left="720" w:hanging="720"/>
        <w:jc w:val="both"/>
      </w:pPr>
      <w:r>
        <w:rPr>
          <w:rFonts w:ascii="Times New Roman" w:cs="Times New Roman" w:eastAsia="Times New Roman" w:hAnsi="Times New Roman"/>
          <w:sz w:val="20"/>
          <w:szCs w:val="20"/>
        </w:rPr>
        <w:t xml:space="preserve">SWAN. (2022). SWAN Sector Roadmap 2022. https://www.swan-forum.com</w:t>
      </w:r>
    </w:p>
    <w:p>
      <w:pPr>
        <w:spacing w:line="280" w:after="60" w:before="0"/>
        <w:ind w:left="720" w:hanging="720"/>
        <w:jc w:val="both"/>
      </w:pPr>
      <w:r>
        <w:rPr>
          <w:rFonts w:ascii="Times New Roman" w:cs="Times New Roman" w:eastAsia="Times New Roman" w:hAnsi="Times New Roman"/>
          <w:sz w:val="20"/>
          <w:szCs w:val="20"/>
        </w:rPr>
        <w:t xml:space="preserve">UNESCO. (2024). The United Nations World Water Development Report 2024.</w:t>
      </w:r>
    </w:p>
    <w:p>
      <w:pPr>
        <w:spacing w:line="280" w:after="60" w:before="0"/>
        <w:ind w:left="720" w:hanging="720"/>
        <w:jc w:val="both"/>
      </w:pPr>
      <w:r>
        <w:rPr>
          <w:rFonts w:ascii="Times New Roman" w:cs="Times New Roman" w:eastAsia="Times New Roman" w:hAnsi="Times New Roman"/>
          <w:sz w:val="20"/>
          <w:szCs w:val="20"/>
        </w:rPr>
        <w:t xml:space="preserve">van Overloop, P. J. (2006). Model predictive control on open water systems (Doctoral dissertation). Delft University of Technology.</w:t>
      </w:r>
    </w:p>
    <w:p>
      <w:pPr>
        <w:spacing w:line="280" w:after="60" w:before="0"/>
        <w:ind w:left="720" w:hanging="720"/>
        <w:jc w:val="both"/>
      </w:pPr>
      <w:r>
        <w:rPr>
          <w:rFonts w:ascii="Times New Roman" w:cs="Times New Roman" w:eastAsia="Times New Roman" w:hAnsi="Times New Roman"/>
          <w:sz w:val="20"/>
          <w:szCs w:val="20"/>
        </w:rPr>
        <w:t xml:space="preserve">Wang, F.-Y. (2010). The emergence of intelligent enterprises: From CPS to CPSS. IEEE Intelligent Systems, 25(4), 85–88.</w:t>
      </w:r>
    </w:p>
    <w:p>
      <w:pPr>
        <w:spacing w:line="280" w:after="60" w:before="0"/>
        <w:ind w:left="720" w:hanging="720"/>
        <w:jc w:val="both"/>
      </w:pPr>
      <w:r>
        <w:rPr>
          <w:rFonts w:ascii="Times New Roman" w:cs="Times New Roman" w:eastAsia="Times New Roman" w:hAnsi="Times New Roman"/>
          <w:sz w:val="20"/>
          <w:szCs w:val="20"/>
        </w:rPr>
        <w:t xml:space="preserve">Wiener, N. (1948). Cybernetics: Or control and communication in the animal and the machine. MIT Press.</w:t>
      </w:r>
    </w:p>
    <w:p>
      <w:pPr>
        <w:spacing w:line="280" w:after="60" w:before="0"/>
        <w:ind w:left="720" w:hanging="720"/>
        <w:jc w:val="both"/>
      </w:pPr>
      <w:r>
        <w:rPr>
          <w:rFonts w:ascii="Times New Roman" w:cs="Times New Roman" w:eastAsia="Times New Roman" w:hAnsi="Times New Roman"/>
          <w:sz w:val="20"/>
          <w:szCs w:val="20"/>
        </w:rPr>
        <w:t xml:space="preserve">Wooldridge, M. (2009). An introduction to multiagent systems (2nd ed.). Wiley.</w:t>
      </w:r>
    </w:p>
    <w:p>
      <w:pPr>
        <w:spacing w:line="280" w:after="60" w:before="0"/>
        <w:ind w:left="720" w:hanging="720"/>
        <w:jc w:val="both"/>
      </w:pPr>
      <w:r>
        <w:rPr>
          <w:rFonts w:ascii="Times New Roman" w:cs="Times New Roman" w:eastAsia="Times New Roman" w:hAnsi="Times New Roman"/>
          <w:sz w:val="20"/>
          <w:szCs w:val="20"/>
        </w:rPr>
        <w:t xml:space="preserve">Wylie, E. B., &amp; Streeter, V. L. (1969). Hydraulic transients. McGraw-Hill.</w:t>
      </w:r>
    </w:p>
    <w:p>
      <w:pPr>
        <w:spacing w:line="280" w:after="60" w:before="0"/>
        <w:ind w:left="720" w:hanging="720"/>
        <w:jc w:val="both"/>
      </w:pPr>
      <w:r>
        <w:rPr>
          <w:rFonts w:ascii="Times New Roman" w:cs="Times New Roman" w:eastAsia="Times New Roman" w:hAnsi="Times New Roman"/>
          <w:sz w:val="20"/>
          <w:szCs w:val="20"/>
        </w:rPr>
        <w:t xml:space="preserve">Yeh, W. W.-G. (1985). Reservoir management and operations models: A state-of-the-art review. Water Resources Research, 21(12), 1797–1818.</w:t>
      </w:r>
    </w:p>
    <w:p>
      <w:pPr>
        <w:spacing w:line="280" w:after="60" w:before="0"/>
        <w:ind w:left="720" w:hanging="720"/>
        <w:jc w:val="both"/>
      </w:pPr>
      <w:r>
        <w:rPr>
          <w:rFonts w:ascii="Times New Roman" w:cs="Times New Roman" w:eastAsia="Times New Roman" w:hAnsi="Times New Roman"/>
          <w:sz w:val="20"/>
          <w:szCs w:val="20"/>
        </w:rPr>
        <w:t xml:space="preserve">Zhou, K., Doyle, J. C., &amp; Glover, K. (1996). Robust and optimal control. Prentice Hall.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after="0" w:before="0"/>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after="0" w:before="0"/>
      <w:jc w:val="right"/>
    </w:pPr>
    <w:r>
      <w:rPr>
        <w:rFonts w:ascii="Times New Roman" w:cs="Times New Roman" w:eastAsia="Times New Roman" w:hAnsi="Times New Roman"/>
        <w:i/>
        <w:iCs/>
        <w:sz w:val="20"/>
        <w:szCs w:val="20"/>
      </w:rPr>
      <w:t xml:space="preserve">Manuscript: Cybernetics of Hydro Systems — Water Resources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2026-02-11T12:42:25.204Z</dcterms:created>
  <dcterms:modified xsi:type="dcterms:W3CDTF">2026-02-11T12:42:25.205Z</dcterms:modified>
</cp:coreProperties>
</file>

<file path=docProps/custom.xml><?xml version="1.0" encoding="utf-8"?>
<Properties xmlns="http://schemas.openxmlformats.org/officeDocument/2006/custom-properties" xmlns:vt="http://schemas.openxmlformats.org/officeDocument/2006/docPropsVTypes"/>
</file>