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CA0E5" w14:textId="77777777" w:rsidR="00404240" w:rsidRDefault="00000000">
      <w:pPr>
        <w:spacing w:line="480" w:lineRule="auto"/>
        <w:jc w:val="both"/>
      </w:pPr>
      <w:r>
        <w:rPr>
          <w:rFonts w:eastAsia="Times New Roman"/>
          <w:i/>
          <w:iCs/>
          <w:sz w:val="20"/>
          <w:szCs w:val="20"/>
        </w:rPr>
        <w:t>Manuscript submitted to Water Resources Research</w:t>
      </w:r>
    </w:p>
    <w:p w14:paraId="57E55512" w14:textId="77777777" w:rsidR="00404240" w:rsidRDefault="00404240">
      <w:pPr>
        <w:spacing w:line="480" w:lineRule="auto"/>
        <w:jc w:val="both"/>
      </w:pPr>
    </w:p>
    <w:p w14:paraId="13FD7254" w14:textId="77777777" w:rsidR="00404240" w:rsidRDefault="00000000">
      <w:pPr>
        <w:spacing w:line="360" w:lineRule="auto"/>
        <w:jc w:val="center"/>
      </w:pPr>
      <w:r>
        <w:rPr>
          <w:rFonts w:eastAsia="Times New Roman"/>
          <w:b/>
          <w:bCs/>
          <w:sz w:val="32"/>
          <w:szCs w:val="32"/>
        </w:rPr>
        <w:t>Cybernetics of Hydro Systems: A Unified Control-Theoretic Framework</w:t>
      </w:r>
    </w:p>
    <w:p w14:paraId="7D17AB5F" w14:textId="77777777" w:rsidR="00404240" w:rsidRDefault="00000000">
      <w:pPr>
        <w:spacing w:line="360" w:lineRule="auto"/>
        <w:jc w:val="center"/>
      </w:pPr>
      <w:r>
        <w:rPr>
          <w:rFonts w:eastAsia="Times New Roman"/>
          <w:b/>
          <w:bCs/>
          <w:sz w:val="32"/>
          <w:szCs w:val="32"/>
        </w:rPr>
        <w:t>for Water Network Operations</w:t>
      </w:r>
    </w:p>
    <w:p w14:paraId="101657D2" w14:textId="77777777" w:rsidR="00404240" w:rsidRDefault="00404240">
      <w:pPr>
        <w:spacing w:line="480" w:lineRule="auto"/>
        <w:jc w:val="both"/>
      </w:pPr>
    </w:p>
    <w:p w14:paraId="4433D3F4" w14:textId="77777777" w:rsidR="00404240" w:rsidRDefault="00000000">
      <w:pPr>
        <w:spacing w:line="480" w:lineRule="auto"/>
        <w:jc w:val="center"/>
      </w:pPr>
      <w:r>
        <w:rPr>
          <w:rFonts w:eastAsia="Times New Roman"/>
          <w:b/>
          <w:bCs/>
        </w:rPr>
        <w:t>Xiaohui Lei</w:t>
      </w:r>
      <w:r>
        <w:rPr>
          <w:rFonts w:eastAsia="Times New Roman"/>
          <w:sz w:val="20"/>
          <w:szCs w:val="20"/>
          <w:vertAlign w:val="superscript"/>
        </w:rPr>
        <w:t>1</w:t>
      </w:r>
      <w:r>
        <w:rPr>
          <w:rFonts w:eastAsia="Times New Roman"/>
        </w:rPr>
        <w:t>*</w:t>
      </w:r>
    </w:p>
    <w:p w14:paraId="1357081E" w14:textId="77777777" w:rsidR="00404240" w:rsidRDefault="00404240">
      <w:pPr>
        <w:spacing w:line="480" w:lineRule="auto"/>
        <w:jc w:val="both"/>
      </w:pPr>
    </w:p>
    <w:p w14:paraId="0CDF1D86" w14:textId="77777777" w:rsidR="00404240" w:rsidRDefault="00000000">
      <w:pPr>
        <w:spacing w:line="300" w:lineRule="auto"/>
        <w:jc w:val="both"/>
      </w:pPr>
      <w:r>
        <w:rPr>
          <w:rFonts w:eastAsia="Times New Roman"/>
          <w:sz w:val="20"/>
          <w:szCs w:val="20"/>
          <w:vertAlign w:val="superscript"/>
        </w:rPr>
        <w:t>1</w:t>
      </w:r>
      <w:r>
        <w:rPr>
          <w:rFonts w:eastAsia="Times New Roman"/>
          <w:sz w:val="20"/>
          <w:szCs w:val="20"/>
        </w:rPr>
        <w:t xml:space="preserve"> School of Water Resources, Hebei University of Engineering, Handan 056038, China</w:t>
      </w:r>
    </w:p>
    <w:p w14:paraId="667C611D" w14:textId="77777777" w:rsidR="00404240" w:rsidRDefault="00000000">
      <w:pPr>
        <w:spacing w:line="300" w:lineRule="auto"/>
        <w:jc w:val="both"/>
      </w:pPr>
      <w:r>
        <w:rPr>
          <w:rFonts w:eastAsia="Times New Roman"/>
          <w:sz w:val="20"/>
          <w:szCs w:val="20"/>
        </w:rPr>
        <w:t>*Corresponding author: Xiaohui Lei (lxh@iwhr.com)</w:t>
      </w:r>
    </w:p>
    <w:p w14:paraId="4CA681A8" w14:textId="77777777" w:rsidR="00404240" w:rsidRDefault="00404240">
      <w:pPr>
        <w:spacing w:line="480" w:lineRule="auto"/>
        <w:jc w:val="both"/>
      </w:pPr>
    </w:p>
    <w:p w14:paraId="2AC8E7FE" w14:textId="77777777" w:rsidR="00404240" w:rsidRDefault="00000000">
      <w:pPr>
        <w:spacing w:line="480" w:lineRule="auto"/>
        <w:jc w:val="both"/>
      </w:pPr>
      <w:r>
        <w:rPr>
          <w:rFonts w:eastAsia="Times New Roman"/>
          <w:b/>
          <w:bCs/>
        </w:rPr>
        <w:t>Key Points:</w:t>
      </w:r>
    </w:p>
    <w:p w14:paraId="7878CC91" w14:textId="77777777" w:rsidR="00404240" w:rsidRDefault="00000000">
      <w:pPr>
        <w:spacing w:line="480" w:lineRule="auto"/>
        <w:ind w:left="360"/>
        <w:jc w:val="both"/>
      </w:pPr>
      <w:r>
        <w:rPr>
          <w:rFonts w:eastAsia="Times New Roman"/>
        </w:rPr>
        <w:t>•  All water conveyance and distribution systems—across irrigation, hydropower, urban supply, navigation, and inter-basin transfer—share a structurally isomorphic six-element controlled dynamical system representation, enabling cross-sector transfer of control methods.</w:t>
      </w:r>
    </w:p>
    <w:p w14:paraId="4D4CD9F3" w14:textId="77777777" w:rsidR="00404240" w:rsidRDefault="00000000">
      <w:pPr>
        <w:spacing w:line="480" w:lineRule="auto"/>
        <w:ind w:left="360"/>
        <w:jc w:val="both"/>
      </w:pPr>
      <w:r>
        <w:rPr>
          <w:rFonts w:eastAsia="Times New Roman"/>
        </w:rPr>
        <w:t>•  Eight governing principles organized into an Operational Tetrad and a Resilience Tetrad, with formally identified inter-</w:t>
      </w:r>
      <w:proofErr w:type="gramStart"/>
      <w:r>
        <w:rPr>
          <w:rFonts w:eastAsia="Times New Roman"/>
        </w:rPr>
        <w:t>principle</w:t>
      </w:r>
      <w:proofErr w:type="gramEnd"/>
      <w:r>
        <w:rPr>
          <w:rFonts w:eastAsia="Times New Roman"/>
        </w:rPr>
        <w:t xml:space="preserve"> tradeoffs, provide the theoretical core for transitioning water infrastructure from manual scheduling to autonomous operation.</w:t>
      </w:r>
    </w:p>
    <w:p w14:paraId="1852221C" w14:textId="77777777" w:rsidR="00404240" w:rsidRDefault="00000000">
      <w:pPr>
        <w:spacing w:line="480" w:lineRule="auto"/>
        <w:ind w:left="360"/>
        <w:jc w:val="both"/>
      </w:pPr>
      <w:r>
        <w:rPr>
          <w:rFonts w:eastAsia="Times New Roman"/>
        </w:rPr>
        <w:t>•  The irreversibility of water system failures—floods, droughts, contamination—demands a dedicated control science that cannot be borrowed wholesale from automotive or aerospace paradigms.</w:t>
      </w:r>
    </w:p>
    <w:p w14:paraId="21F3560E" w14:textId="77777777" w:rsidR="00404240" w:rsidRDefault="00404240">
      <w:pPr>
        <w:spacing w:line="480" w:lineRule="auto"/>
        <w:jc w:val="both"/>
      </w:pPr>
    </w:p>
    <w:p w14:paraId="0F390E50" w14:textId="77777777" w:rsidR="00404240" w:rsidRDefault="00000000">
      <w:pPr>
        <w:spacing w:before="120" w:line="480" w:lineRule="auto"/>
        <w:jc w:val="both"/>
      </w:pPr>
      <w:r>
        <w:rPr>
          <w:rFonts w:eastAsia="Times New Roman"/>
          <w:b/>
          <w:bCs/>
          <w:sz w:val="28"/>
          <w:szCs w:val="28"/>
        </w:rPr>
        <w:t>Abstract</w:t>
      </w:r>
    </w:p>
    <w:p w14:paraId="1AE6C185" w14:textId="77777777" w:rsidR="00404240" w:rsidRDefault="00000000">
      <w:pPr>
        <w:spacing w:line="480" w:lineRule="auto"/>
        <w:jc w:val="both"/>
      </w:pPr>
      <w:r>
        <w:rPr>
          <w:rFonts w:eastAsia="Times New Roman"/>
        </w:rPr>
        <w:t xml:space="preserve">Water infrastructure constitutes one of the largest classes of engineered systems on Earth, yet its </w:t>
      </w:r>
      <w:r>
        <w:rPr>
          <w:rFonts w:eastAsia="Times New Roman"/>
        </w:rPr>
        <w:lastRenderedPageBreak/>
        <w:t>operational intelligence remains at the manual-supervisory level—decades behind automotive, aerospace, and power systems. A fundamental reason is the absence of a unified control-</w:t>
      </w:r>
      <w:proofErr w:type="gramStart"/>
      <w:r>
        <w:rPr>
          <w:rFonts w:eastAsia="Times New Roman"/>
        </w:rPr>
        <w:t>theoretic</w:t>
      </w:r>
      <w:proofErr w:type="gramEnd"/>
      <w:r>
        <w:rPr>
          <w:rFonts w:eastAsia="Times New Roman"/>
        </w:rPr>
        <w:t xml:space="preserve"> framework. This paper proposes Cybernetics of Hydro Systems (CHS) as such a framework, advancing a preliminary theoretical foundation introduced by the author in Chinese-language publications (Lei, 2024a, 2024b). We demonstrate structural isomorphism: all water systems share a common six-element mathematical structure (Plant, Actuator, Sensor, Disturbance, Constraint, Objective) and are governed by eight principles organized into an Operational Tetrad (feedback, decoupling, order reduction, emergence) and a Resilience Tetrad (robustness, coordination, adaptation, hierarchy). We argue that the irreversibility of water system failures constitutes a fundamental challenge absent from most other control domains, demanding a dedicated science rather than direct method transfer. An illustrative state-space control design for a canonical canal pool demonstrates operational applicability. CHS is positioned as the theoretical foundation for a third revolution in water infrastructure science: from planning to real-time operating.</w:t>
      </w:r>
    </w:p>
    <w:p w14:paraId="219AD679" w14:textId="77777777" w:rsidR="00404240" w:rsidRDefault="00404240">
      <w:pPr>
        <w:spacing w:line="480" w:lineRule="auto"/>
        <w:jc w:val="both"/>
      </w:pPr>
    </w:p>
    <w:p w14:paraId="4C229A8D" w14:textId="77777777" w:rsidR="00404240" w:rsidRDefault="00000000">
      <w:pPr>
        <w:spacing w:before="120" w:line="480" w:lineRule="auto"/>
        <w:jc w:val="both"/>
      </w:pPr>
      <w:r>
        <w:rPr>
          <w:rFonts w:eastAsia="Times New Roman"/>
          <w:b/>
          <w:bCs/>
          <w:sz w:val="28"/>
          <w:szCs w:val="28"/>
        </w:rPr>
        <w:t>Plain Language Summary</w:t>
      </w:r>
    </w:p>
    <w:p w14:paraId="668FEEB5" w14:textId="77777777" w:rsidR="00404240" w:rsidRDefault="00000000">
      <w:pPr>
        <w:spacing w:line="480" w:lineRule="auto"/>
        <w:jc w:val="both"/>
      </w:pPr>
      <w:r>
        <w:rPr>
          <w:rFonts w:eastAsia="Times New Roman"/>
        </w:rPr>
        <w:t xml:space="preserve">Humanity has built vast networks of canals, pipelines, and dams worth trillions of dollars. But operating them—deciding when to open a gate or respond to a flood—still relies mostly on human experience. Cars are learning to drive themselves, aircraft fly on autopilot, and power grids self-balance, yet water systems lag far behind. A key reason is that water failures are irreversible: you cannot un-flood a city or un-dry a river. This makes it dangerous to simply copy automation approaches from other industries. We propose a unifying theory called Cybernetics of Hydro Systems (CHS), showing that all water systems share the same mathematical control structure and can be understood through eight operating principles. CHS provides a scientific foundation for </w:t>
      </w:r>
      <w:r>
        <w:rPr>
          <w:rFonts w:eastAsia="Times New Roman"/>
        </w:rPr>
        <w:lastRenderedPageBreak/>
        <w:t>safely and progressively automating water infrastructure.</w:t>
      </w:r>
    </w:p>
    <w:p w14:paraId="3AC58DA4" w14:textId="77777777" w:rsidR="00404240" w:rsidRDefault="00404240">
      <w:pPr>
        <w:spacing w:line="480" w:lineRule="auto"/>
        <w:jc w:val="both"/>
      </w:pPr>
    </w:p>
    <w:p w14:paraId="47D79808" w14:textId="77777777" w:rsidR="00404240" w:rsidRDefault="00000000">
      <w:pPr>
        <w:spacing w:line="480" w:lineRule="auto"/>
        <w:jc w:val="both"/>
      </w:pPr>
      <w:r>
        <w:rPr>
          <w:rFonts w:eastAsia="Times New Roman"/>
          <w:b/>
          <w:bCs/>
        </w:rPr>
        <w:t xml:space="preserve">Keywords: </w:t>
      </w:r>
      <w:r>
        <w:rPr>
          <w:rFonts w:eastAsia="Times New Roman"/>
        </w:rPr>
        <w:t>water network control; autonomous operation; structural isomorphism; model predictive control; cyber-physical systems; irreversibility</w:t>
      </w:r>
    </w:p>
    <w:p w14:paraId="34F04160" w14:textId="77777777" w:rsidR="00404240" w:rsidRDefault="00000000">
      <w:r>
        <w:br w:type="page"/>
      </w:r>
    </w:p>
    <w:p w14:paraId="0008CAE2" w14:textId="77777777" w:rsidR="00404240" w:rsidRDefault="00000000">
      <w:pPr>
        <w:spacing w:before="360" w:after="120" w:line="480" w:lineRule="auto"/>
        <w:jc w:val="both"/>
      </w:pPr>
      <w:proofErr w:type="gramStart"/>
      <w:r>
        <w:rPr>
          <w:rFonts w:eastAsia="Times New Roman"/>
          <w:b/>
          <w:bCs/>
          <w:sz w:val="28"/>
          <w:szCs w:val="28"/>
        </w:rPr>
        <w:lastRenderedPageBreak/>
        <w:t>1  Introduction</w:t>
      </w:r>
      <w:proofErr w:type="gramEnd"/>
    </w:p>
    <w:p w14:paraId="6C5BECC2" w14:textId="77777777" w:rsidR="00404240" w:rsidRDefault="00000000">
      <w:pPr>
        <w:spacing w:line="480" w:lineRule="auto"/>
        <w:ind w:firstLine="720"/>
        <w:jc w:val="both"/>
      </w:pPr>
      <w:r>
        <w:rPr>
          <w:rFonts w:eastAsia="Times New Roman"/>
        </w:rPr>
        <w:t>Water infrastructure constitutes one of the largest classes of engineered systems on Earth. Globally, more than 500,000 km of inter-basin and intra-basin water conveyance channels are in operation, alongside millions of kilometers of pressurized urban distribution networks (UNESCO, 2024). In China alone, the South-to-North Water Diversion Project spans over 2,700 km of primary channels and tunnels, transferring up to 45 billion cubic meters annually (Lei et al., 2024). The cumulative global investment in water infrastructure is estimated at several trillion dollars. Yet a striking asymmetry persists: the science of designing and constructing water infrastructure is mature, while the science of operating it in real time remains nascent.</w:t>
      </w:r>
    </w:p>
    <w:p w14:paraId="1D96B236" w14:textId="77777777" w:rsidR="00404240" w:rsidRDefault="00000000">
      <w:pPr>
        <w:spacing w:line="480" w:lineRule="auto"/>
        <w:ind w:firstLine="720"/>
        <w:jc w:val="both"/>
      </w:pPr>
      <w:r>
        <w:rPr>
          <w:rFonts w:eastAsia="Times New Roman"/>
        </w:rPr>
        <w:t xml:space="preserve">This gap is not merely technological—it is paradigmatic. The automotive sector’s progression from cruise control to advanced driver-assistance systems has been guided by coherent control theory and formalized through the SAE J3016 autonomy levels (SAE International, 2021). Aerospace fly-by-wire systems are certified through DO-178C (RTCA, 2011) and underpinned by decades of flight control science. Power system operations rest on foundations laid by </w:t>
      </w:r>
      <w:proofErr w:type="spellStart"/>
      <w:r>
        <w:rPr>
          <w:rFonts w:eastAsia="Times New Roman"/>
        </w:rPr>
        <w:t>Kundur</w:t>
      </w:r>
      <w:proofErr w:type="spellEnd"/>
      <w:r>
        <w:rPr>
          <w:rFonts w:eastAsia="Times New Roman"/>
        </w:rPr>
        <w:t xml:space="preserve"> (1994), where automatic generation control maintains frequency stability across continental-scale grids. The water sector possesses no comparable unifying framework. Canal automation, reservoir optimization, urban demand management, and hydropower scheduling have evolved as disconnected disciplinary silos, each developing bespoke solutions without a shared theoretical language.</w:t>
      </w:r>
    </w:p>
    <w:p w14:paraId="393F79BD" w14:textId="77777777" w:rsidR="00404240" w:rsidRDefault="00000000">
      <w:pPr>
        <w:spacing w:line="480" w:lineRule="auto"/>
        <w:ind w:firstLine="720"/>
        <w:jc w:val="both"/>
      </w:pPr>
      <w:r>
        <w:rPr>
          <w:rFonts w:eastAsia="Times New Roman"/>
        </w:rPr>
        <w:t xml:space="preserve">The quantitative evidence of this gap is sobering. A cross-sector comparison (Lei, 2024a) found that operational autonomy of water conveyance systems worldwide remains at Level 0–Level 1—equivalent to manual driving with minimal assistance—while automotive has achieved Level 2–3 and commercial aviation </w:t>
      </w:r>
      <w:proofErr w:type="gramStart"/>
      <w:r>
        <w:rPr>
          <w:rFonts w:eastAsia="Times New Roman"/>
        </w:rPr>
        <w:t>operates</w:t>
      </w:r>
      <w:proofErr w:type="gramEnd"/>
      <w:r>
        <w:rPr>
          <w:rFonts w:eastAsia="Times New Roman"/>
        </w:rPr>
        <w:t xml:space="preserve"> at Level 4–5 in cruise phases. Global non-revenue </w:t>
      </w:r>
      <w:r>
        <w:rPr>
          <w:rFonts w:eastAsia="Times New Roman"/>
        </w:rPr>
        <w:lastRenderedPageBreak/>
        <w:t xml:space="preserve">water losses average 30% in distribution networks, with rates exceeding 50% in parts of the developing world. Pumping operations in water systems consume 2–3% of global </w:t>
      </w:r>
      <w:proofErr w:type="gramStart"/>
      <w:r>
        <w:rPr>
          <w:rFonts w:eastAsia="Times New Roman"/>
        </w:rPr>
        <w:t>electricity, yet</w:t>
      </w:r>
      <w:proofErr w:type="gramEnd"/>
      <w:r>
        <w:rPr>
          <w:rFonts w:eastAsia="Times New Roman"/>
        </w:rPr>
        <w:t xml:space="preserve"> operate with energy efficiency 20–40% below theoretical optima. Flood response in manually operated canal networks requires hours to days, while the hydrological events demanding response unfold on timescales of minutes to hours. These figures reveal not a marginal performance shortfall but a fundamental paradigm deficit.</w:t>
      </w:r>
    </w:p>
    <w:p w14:paraId="532E235F" w14:textId="77777777" w:rsidR="00404240" w:rsidRDefault="00000000">
      <w:pPr>
        <w:spacing w:line="480" w:lineRule="auto"/>
        <w:ind w:firstLine="720"/>
        <w:jc w:val="both"/>
      </w:pPr>
      <w:r>
        <w:rPr>
          <w:rFonts w:eastAsia="Times New Roman"/>
        </w:rPr>
        <w:t>Why has the water sector lagged so persistently? We identify a structural reason deeper than institutional inertia or technological delay: the irreversibility of failure. Water systems occupy a unique position in the landscape of controlled dynamical systems. Unlike an automobile that drifts from its lane and can be corrected, or a power grid whose frequency deviation can be restored, water system failures are characteristically irreversible on operational timescales. A levee breach cannot be un-flooded. An ecological flow violation that kills aquatic organisms cannot be undone. A contamination event that enters a distribution network cannot be recalled. Sediment deposition that blocks a canal cannot be cleared while the system operates. This irreversibility has a profound theoretical consequence: trial-and-error learning—the foundation of reinforcement learning and much of data-driven AI—is not merely inefficient but unacceptable. Safety constraints are not soft penalties in an objective function but absolute barriers that must never be crossed. A control system must possess provable safety guarantees before its first deployment, not after thousands of training episodes.</w:t>
      </w:r>
    </w:p>
    <w:p w14:paraId="2C0FD9F1" w14:textId="77777777" w:rsidR="00404240" w:rsidRDefault="00000000">
      <w:pPr>
        <w:spacing w:line="480" w:lineRule="auto"/>
        <w:ind w:firstLine="720"/>
        <w:jc w:val="both"/>
      </w:pPr>
      <w:r>
        <w:rPr>
          <w:rFonts w:eastAsia="Times New Roman"/>
        </w:rPr>
        <w:t xml:space="preserve">This irreversibility thesis explains three structural consequences. First, it explains why the water sector has been conservative about automation: operators intuitively understand that the cost of control failure exceeds any efficiency gain. Second, it explains why direct transfer of methods from </w:t>
      </w:r>
      <w:proofErr w:type="gramStart"/>
      <w:r>
        <w:rPr>
          <w:rFonts w:eastAsia="Times New Roman"/>
        </w:rPr>
        <w:t>automotive</w:t>
      </w:r>
      <w:proofErr w:type="gramEnd"/>
      <w:r>
        <w:rPr>
          <w:rFonts w:eastAsia="Times New Roman"/>
        </w:rPr>
        <w:t xml:space="preserve"> or aerospace domains is insufficient: those domains tolerate learning from </w:t>
      </w:r>
      <w:proofErr w:type="gramStart"/>
      <w:r>
        <w:rPr>
          <w:rFonts w:eastAsia="Times New Roman"/>
        </w:rPr>
        <w:t>near-</w:t>
      </w:r>
      <w:r>
        <w:rPr>
          <w:rFonts w:eastAsia="Times New Roman"/>
        </w:rPr>
        <w:lastRenderedPageBreak/>
        <w:t>misses</w:t>
      </w:r>
      <w:proofErr w:type="gramEnd"/>
      <w:r>
        <w:rPr>
          <w:rFonts w:eastAsia="Times New Roman"/>
        </w:rPr>
        <w:t xml:space="preserve"> in ways that water infrastructure cannot. Third, it establishes why water systems require a dedicated control science—one that places irreversibility, constraint inviolability, and provable safety at its theoretical center, rather than treating them as add-ons to performance optimization. Cybernetics of Hydro Systems (CHS) is proposed as this science.</w:t>
      </w:r>
    </w:p>
    <w:p w14:paraId="7728B1A3" w14:textId="77777777" w:rsidR="00404240" w:rsidRDefault="00000000">
      <w:pPr>
        <w:spacing w:line="480" w:lineRule="auto"/>
        <w:ind w:firstLine="720"/>
        <w:jc w:val="both"/>
      </w:pPr>
      <w:r>
        <w:rPr>
          <w:rFonts w:eastAsia="Times New Roman"/>
        </w:rPr>
        <w:t>The term “cybernetics” deliberately evokes Wiener’s (1948) original vision of a transdisciplinary science of communication and control. We acknowledge that the term receded from mainstream usage after the 1970s, supplanted by more specialized branches. But Wiener’s original ambition—a unified science that identifies common control principles across physically disparate domains—is precisely the intellectual mission of CHS. The preliminary theoretical foundation, including the principles of feedback and decoupling and a four-element technical system, was first proposed by the author in Chinese-language publications (Lei, 2024a). Companion papers introduced the concept of autonomous water networks with multi-level intelligence classification (Lei, 2024b), an X-in-the-Loop verification methodology (Lei, 2024c), and the multi-scale model reduction pathway from static water balance to dynamic control (Lei, 2024d). The present paper substantially extends this prior work in four directions: (1) expanding from two to eight governing principles organized into dual tetrads with formally identified inter-principle tradeoffs, (2) introducing the six-element Plant–Actuator–Sensor–Disturbance–Constraint–Objective formalization with a structural isomorphism proposition across five subsectors, (3) articulating the irreversibility thesis as the fundamental theoretical justification for a dedicated water control science, and (4) providing an illustrative mathematical control design and positioning CHS within the international landscape.</w:t>
      </w:r>
    </w:p>
    <w:p w14:paraId="6F33B82B" w14:textId="77777777" w:rsidR="00404240" w:rsidRDefault="00000000">
      <w:pPr>
        <w:spacing w:before="360" w:after="120" w:line="480" w:lineRule="auto"/>
        <w:jc w:val="both"/>
      </w:pPr>
      <w:proofErr w:type="gramStart"/>
      <w:r>
        <w:rPr>
          <w:rFonts w:eastAsia="Times New Roman"/>
          <w:b/>
          <w:bCs/>
          <w:sz w:val="28"/>
          <w:szCs w:val="28"/>
        </w:rPr>
        <w:t>2  Three</w:t>
      </w:r>
      <w:proofErr w:type="gramEnd"/>
      <w:r>
        <w:rPr>
          <w:rFonts w:eastAsia="Times New Roman"/>
          <w:b/>
          <w:bCs/>
          <w:sz w:val="28"/>
          <w:szCs w:val="28"/>
        </w:rPr>
        <w:t xml:space="preserve"> Revolutions in Water Infrastructure Science</w:t>
      </w:r>
    </w:p>
    <w:p w14:paraId="2E2D3080" w14:textId="77777777" w:rsidR="00404240" w:rsidRDefault="00000000">
      <w:pPr>
        <w:spacing w:line="480" w:lineRule="auto"/>
        <w:ind w:firstLine="720"/>
        <w:jc w:val="both"/>
      </w:pPr>
      <w:r>
        <w:rPr>
          <w:rFonts w:eastAsia="Times New Roman"/>
        </w:rPr>
        <w:lastRenderedPageBreak/>
        <w:t>The intellectual history of water infrastructure science can be understood as three paradigmatic revolutions, each transforming the fundamental relationship between engineers and water systems (Figure 1).</w:t>
      </w:r>
    </w:p>
    <w:p w14:paraId="67EE3048" w14:textId="68191B54" w:rsidR="00045231" w:rsidRPr="00045231" w:rsidRDefault="00045231" w:rsidP="00045231">
      <w:pPr>
        <w:spacing w:line="480" w:lineRule="auto"/>
        <w:jc w:val="both"/>
        <w:rPr>
          <w:rFonts w:hint="eastAsia"/>
        </w:rPr>
      </w:pPr>
      <w:r>
        <w:rPr>
          <w:noProof/>
        </w:rPr>
        <w:drawing>
          <wp:inline distT="0" distB="0" distL="0" distR="0" wp14:anchorId="44DBC59F" wp14:editId="71FCE85B">
            <wp:extent cx="5943600" cy="2663825"/>
            <wp:effectExtent l="0" t="0" r="0" b="3175"/>
            <wp:docPr id="249548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63825"/>
                    </a:xfrm>
                    <a:prstGeom prst="rect">
                      <a:avLst/>
                    </a:prstGeom>
                    <a:noFill/>
                    <a:ln>
                      <a:noFill/>
                    </a:ln>
                  </pic:spPr>
                </pic:pic>
              </a:graphicData>
            </a:graphic>
          </wp:inline>
        </w:drawing>
      </w:r>
    </w:p>
    <w:p w14:paraId="308DD523" w14:textId="77777777" w:rsidR="00045231" w:rsidRPr="00045231" w:rsidRDefault="00045231" w:rsidP="00045231">
      <w:pPr>
        <w:spacing w:before="240" w:after="80" w:line="480" w:lineRule="auto"/>
        <w:jc w:val="center"/>
        <w:rPr>
          <w:rFonts w:eastAsia="Times New Roman"/>
          <w:b/>
          <w:bCs/>
          <w:i/>
          <w:iCs/>
        </w:rPr>
      </w:pPr>
      <w:r w:rsidRPr="00045231">
        <w:rPr>
          <w:rFonts w:eastAsia="Times New Roman"/>
          <w:b/>
          <w:bCs/>
          <w:i/>
          <w:iCs/>
        </w:rPr>
        <w:t>Figure 1: Three Revolutions in Water Infrastructure Science</w:t>
      </w:r>
    </w:p>
    <w:p w14:paraId="215C5B5F" w14:textId="77777777" w:rsidR="00404240" w:rsidRDefault="00000000">
      <w:pPr>
        <w:spacing w:before="240" w:after="80" w:line="480" w:lineRule="auto"/>
        <w:jc w:val="both"/>
      </w:pPr>
      <w:proofErr w:type="gramStart"/>
      <w:r>
        <w:rPr>
          <w:rFonts w:eastAsia="Times New Roman"/>
          <w:b/>
          <w:bCs/>
          <w:sz w:val="26"/>
          <w:szCs w:val="26"/>
        </w:rPr>
        <w:t>2.1  Revolution</w:t>
      </w:r>
      <w:proofErr w:type="gramEnd"/>
      <w:r>
        <w:rPr>
          <w:rFonts w:eastAsia="Times New Roman"/>
          <w:b/>
          <w:bCs/>
          <w:sz w:val="26"/>
          <w:szCs w:val="26"/>
        </w:rPr>
        <w:t xml:space="preserve"> I: From Art to Science (1850s)</w:t>
      </w:r>
    </w:p>
    <w:p w14:paraId="6F2A0A13" w14:textId="77777777" w:rsidR="00404240" w:rsidRDefault="00000000">
      <w:pPr>
        <w:spacing w:line="480" w:lineRule="auto"/>
        <w:ind w:firstLine="720"/>
        <w:jc w:val="both"/>
      </w:pPr>
      <w:r>
        <w:rPr>
          <w:rFonts w:eastAsia="Times New Roman"/>
        </w:rPr>
        <w:t>For millennia, water infrastructure was designed and operated by empirical art. The first revolution came with the mathematization of water flow. Saint-</w:t>
      </w:r>
      <w:proofErr w:type="spellStart"/>
      <w:r>
        <w:rPr>
          <w:rFonts w:eastAsia="Times New Roman"/>
        </w:rPr>
        <w:t>Venant’s</w:t>
      </w:r>
      <w:proofErr w:type="spellEnd"/>
      <w:r>
        <w:rPr>
          <w:rFonts w:eastAsia="Times New Roman"/>
        </w:rPr>
        <w:t xml:space="preserve"> (1871) open-channel equations, </w:t>
      </w:r>
      <w:proofErr w:type="spellStart"/>
      <w:r>
        <w:rPr>
          <w:rFonts w:eastAsia="Times New Roman"/>
        </w:rPr>
        <w:t>Preissmann’s</w:t>
      </w:r>
      <w:proofErr w:type="spellEnd"/>
      <w:r>
        <w:rPr>
          <w:rFonts w:eastAsia="Times New Roman"/>
        </w:rPr>
        <w:t xml:space="preserve"> (1961) implicit numerical scheme, and Streeter and Wylie’s (1967) water hammer analysis transformed hydraulics from craft to quantitative science. In parallel, control theory itself was born when Maxwell (1868) analyzed the centrifugal governor, followed by Nyquist’s (1932) stability criterion, Bode’s (1945) frequency-domain methods, and Kalman’s (1960) state-space revolution. These two trajectories—hydraulic science and control science—developed largely in parallel for a century, with their first substantive intersection occurring in canal automation. </w:t>
      </w:r>
      <w:proofErr w:type="spellStart"/>
      <w:r>
        <w:rPr>
          <w:rFonts w:eastAsia="Times New Roman"/>
        </w:rPr>
        <w:t>Buyalski</w:t>
      </w:r>
      <w:proofErr w:type="spellEnd"/>
      <w:r>
        <w:rPr>
          <w:rFonts w:eastAsia="Times New Roman"/>
        </w:rPr>
        <w:t xml:space="preserve"> et al. (1991) developed the EL-FLO algorithm at the U.S. Bureau of </w:t>
      </w:r>
      <w:r>
        <w:rPr>
          <w:rFonts w:eastAsia="Times New Roman"/>
        </w:rPr>
        <w:lastRenderedPageBreak/>
        <w:t xml:space="preserve">Reclamation. Schuurmans (1997) applied robust control at Delft. </w:t>
      </w:r>
      <w:proofErr w:type="spellStart"/>
      <w:r>
        <w:rPr>
          <w:rFonts w:eastAsia="Times New Roman"/>
        </w:rPr>
        <w:t>Litrico</w:t>
      </w:r>
      <w:proofErr w:type="spellEnd"/>
      <w:r>
        <w:rPr>
          <w:rFonts w:eastAsia="Times New Roman"/>
        </w:rPr>
        <w:t xml:space="preserve"> and </w:t>
      </w:r>
      <w:proofErr w:type="spellStart"/>
      <w:r>
        <w:rPr>
          <w:rFonts w:eastAsia="Times New Roman"/>
        </w:rPr>
        <w:t>Fromion</w:t>
      </w:r>
      <w:proofErr w:type="spellEnd"/>
      <w:r>
        <w:rPr>
          <w:rFonts w:eastAsia="Times New Roman"/>
        </w:rPr>
        <w:t xml:space="preserve"> (2009) published the first comprehensive treatise deriving transfer functions from Saint-</w:t>
      </w:r>
      <w:proofErr w:type="spellStart"/>
      <w:r>
        <w:rPr>
          <w:rFonts w:eastAsia="Times New Roman"/>
        </w:rPr>
        <w:t>Venant</w:t>
      </w:r>
      <w:proofErr w:type="spellEnd"/>
      <w:r>
        <w:rPr>
          <w:rFonts w:eastAsia="Times New Roman"/>
        </w:rPr>
        <w:t xml:space="preserve"> dynamics. Van </w:t>
      </w:r>
      <w:proofErr w:type="spellStart"/>
      <w:r>
        <w:rPr>
          <w:rFonts w:eastAsia="Times New Roman"/>
        </w:rPr>
        <w:t>Overloop</w:t>
      </w:r>
      <w:proofErr w:type="spellEnd"/>
      <w:r>
        <w:rPr>
          <w:rFonts w:eastAsia="Times New Roman"/>
        </w:rPr>
        <w:t xml:space="preserve"> (2006) developed real-time MPC for irrigation. Cantoni et al. (2007) and </w:t>
      </w:r>
      <w:proofErr w:type="spellStart"/>
      <w:r>
        <w:rPr>
          <w:rFonts w:eastAsia="Times New Roman"/>
        </w:rPr>
        <w:t>Mareels</w:t>
      </w:r>
      <w:proofErr w:type="spellEnd"/>
      <w:r>
        <w:rPr>
          <w:rFonts w:eastAsia="Times New Roman"/>
        </w:rPr>
        <w:t xml:space="preserve"> et al. (2005) advanced the Australian school of large-scale irrigation control. These contributions established canal automation as a recognized </w:t>
      </w:r>
      <w:proofErr w:type="gramStart"/>
      <w:r>
        <w:rPr>
          <w:rFonts w:eastAsia="Times New Roman"/>
        </w:rPr>
        <w:t>subfield, but</w:t>
      </w:r>
      <w:proofErr w:type="gramEnd"/>
      <w:r>
        <w:rPr>
          <w:rFonts w:eastAsia="Times New Roman"/>
        </w:rPr>
        <w:t xml:space="preserve"> remained limited to open-channel irrigation systems.</w:t>
      </w:r>
    </w:p>
    <w:p w14:paraId="3AD16E71" w14:textId="77777777" w:rsidR="00404240" w:rsidRDefault="00000000">
      <w:pPr>
        <w:spacing w:before="240" w:after="80" w:line="480" w:lineRule="auto"/>
        <w:jc w:val="both"/>
      </w:pPr>
      <w:proofErr w:type="gramStart"/>
      <w:r>
        <w:rPr>
          <w:rFonts w:eastAsia="Times New Roman"/>
          <w:b/>
          <w:bCs/>
          <w:sz w:val="26"/>
          <w:szCs w:val="26"/>
        </w:rPr>
        <w:t>2.2  Revolution</w:t>
      </w:r>
      <w:proofErr w:type="gramEnd"/>
      <w:r>
        <w:rPr>
          <w:rFonts w:eastAsia="Times New Roman"/>
          <w:b/>
          <w:bCs/>
          <w:sz w:val="26"/>
          <w:szCs w:val="26"/>
        </w:rPr>
        <w:t xml:space="preserve"> II: From Components to Systems (1960s)</w:t>
      </w:r>
    </w:p>
    <w:p w14:paraId="0F86C27D" w14:textId="77777777" w:rsidR="00404240" w:rsidRDefault="00000000">
      <w:pPr>
        <w:spacing w:line="480" w:lineRule="auto"/>
        <w:ind w:firstLine="720"/>
        <w:jc w:val="both"/>
      </w:pPr>
      <w:r>
        <w:rPr>
          <w:rFonts w:eastAsia="Times New Roman"/>
        </w:rPr>
        <w:t xml:space="preserve">The second revolution shifted the governing question from “How to build?” to “How much water?” The pioneering works of Maass et al. (1962), Loucks et al. (1981), and Yeh (1985) established water resource systems analysis, applying operations research, dynamic programming, and stochastic hydrology to optimize water allocation. Labadie (2004) and Giuliani et al. (2016) extended these approaches to </w:t>
      </w:r>
      <w:proofErr w:type="spellStart"/>
      <w:r>
        <w:rPr>
          <w:rFonts w:eastAsia="Times New Roman"/>
        </w:rPr>
        <w:t>multireservoir</w:t>
      </w:r>
      <w:proofErr w:type="spellEnd"/>
      <w:r>
        <w:rPr>
          <w:rFonts w:eastAsia="Times New Roman"/>
        </w:rPr>
        <w:t xml:space="preserve"> systems with </w:t>
      </w:r>
      <w:proofErr w:type="spellStart"/>
      <w:r>
        <w:rPr>
          <w:rFonts w:eastAsia="Times New Roman"/>
        </w:rPr>
        <w:t>multiobjective</w:t>
      </w:r>
      <w:proofErr w:type="spellEnd"/>
      <w:r>
        <w:rPr>
          <w:rFonts w:eastAsia="Times New Roman"/>
        </w:rPr>
        <w:t xml:space="preserve"> tradeoffs. This revolution was transformative: it replaced component-level thinking with system-level optimization. But it operated predominantly in a static or quasi-static paradigm—rule curves, seasonal planning, offline optimization. Operations were addressed through pre-computed strategies rather than real-time feedback. Lei (2024d) provides a detailed analysis of this paradigm’s limitations and the theoretical necessity of transitioning from static water balance to dynamic control.</w:t>
      </w:r>
    </w:p>
    <w:p w14:paraId="3FDFFC4B" w14:textId="77777777" w:rsidR="00404240" w:rsidRDefault="00000000">
      <w:pPr>
        <w:spacing w:before="240" w:after="80" w:line="480" w:lineRule="auto"/>
        <w:jc w:val="both"/>
      </w:pPr>
      <w:proofErr w:type="gramStart"/>
      <w:r>
        <w:rPr>
          <w:rFonts w:eastAsia="Times New Roman"/>
          <w:b/>
          <w:bCs/>
          <w:sz w:val="26"/>
          <w:szCs w:val="26"/>
        </w:rPr>
        <w:t>2.3  Revolution</w:t>
      </w:r>
      <w:proofErr w:type="gramEnd"/>
      <w:r>
        <w:rPr>
          <w:rFonts w:eastAsia="Times New Roman"/>
          <w:b/>
          <w:bCs/>
          <w:sz w:val="26"/>
          <w:szCs w:val="26"/>
        </w:rPr>
        <w:t xml:space="preserve"> III: From Planning to Operating (2020s)</w:t>
      </w:r>
    </w:p>
    <w:p w14:paraId="0EDE9CA5" w14:textId="77777777" w:rsidR="00404240" w:rsidRDefault="00000000">
      <w:pPr>
        <w:spacing w:line="480" w:lineRule="auto"/>
        <w:ind w:firstLine="720"/>
        <w:jc w:val="both"/>
      </w:pPr>
      <w:r>
        <w:rPr>
          <w:rFonts w:eastAsia="Times New Roman"/>
        </w:rPr>
        <w:t xml:space="preserve">The third revolution, now emerging, shifts the question to “How to operate?”—real-time control under uncertainty with hard safety constraints. Three forces drive this revolution: the maturation of SCADA, IoT, and digital communication infrastructures; the growing complexity of multi-source, multi-user, interconnected water networks; and the intensification of climate </w:t>
      </w:r>
      <w:r>
        <w:rPr>
          <w:rFonts w:eastAsia="Times New Roman"/>
        </w:rPr>
        <w:lastRenderedPageBreak/>
        <w:t>extremes that render pre-computed operating rules obsolete. CHS is proposed as the theoretical foundation for this third revolution. It builds upon the first two: hydraulic models from Revolution I provide plant dynamics; optimization methods from Revolution II inform objectives and constraints. CHS adds the closed-loop, real-time, feedback-driven, safety-guaranteed operational layer.</w:t>
      </w:r>
    </w:p>
    <w:p w14:paraId="0D2C1FCA" w14:textId="77777777" w:rsidR="00404240" w:rsidRDefault="00000000">
      <w:pPr>
        <w:spacing w:before="240" w:after="80" w:line="480" w:lineRule="auto"/>
        <w:jc w:val="both"/>
      </w:pPr>
      <w:proofErr w:type="gramStart"/>
      <w:r>
        <w:rPr>
          <w:rFonts w:eastAsia="Times New Roman"/>
          <w:b/>
          <w:bCs/>
          <w:sz w:val="26"/>
          <w:szCs w:val="26"/>
        </w:rPr>
        <w:t>2.4  Related</w:t>
      </w:r>
      <w:proofErr w:type="gramEnd"/>
      <w:r>
        <w:rPr>
          <w:rFonts w:eastAsia="Times New Roman"/>
          <w:b/>
          <w:bCs/>
          <w:sz w:val="26"/>
          <w:szCs w:val="26"/>
        </w:rPr>
        <w:t xml:space="preserve"> Frameworks and the Gap CHS Addresses</w:t>
      </w:r>
    </w:p>
    <w:p w14:paraId="70CC448C" w14:textId="77777777" w:rsidR="00404240" w:rsidRDefault="00000000">
      <w:pPr>
        <w:spacing w:line="480" w:lineRule="auto"/>
        <w:ind w:firstLine="720"/>
        <w:jc w:val="both"/>
      </w:pPr>
      <w:r>
        <w:rPr>
          <w:rFonts w:eastAsia="Times New Roman"/>
        </w:rPr>
        <w:t xml:space="preserve">Several frameworks have addressed aspects of what CHS encompasses. The </w:t>
      </w:r>
      <w:proofErr w:type="spellStart"/>
      <w:r>
        <w:rPr>
          <w:rFonts w:eastAsia="Times New Roman"/>
        </w:rPr>
        <w:t>hydroinformatics</w:t>
      </w:r>
      <w:proofErr w:type="spellEnd"/>
      <w:r>
        <w:rPr>
          <w:rFonts w:eastAsia="Times New Roman"/>
        </w:rPr>
        <w:t xml:space="preserve"> paradigm (Abbott, 1991) emphasized computational methods but did not adopt control-theoretic formulation. The smart water networks concept (SWAN, 2022) focuses on data-driven decision support—an IT perspective rather than a control science perspective. The digital twin paradigm (Savic, 2022) provides simulation platforms but lacks closed-loop control architecture. What has been missing is a framework that adopts control theory as its primary disciplinary lens, demonstrates structural isomorphism across water subsectors, identifies universal governing principles, places irreversibility and constraint inviolability at its theoretical center, and defines a verifiable pathway from manual to autonomous operation. CHS fills this gap.</w:t>
      </w:r>
    </w:p>
    <w:p w14:paraId="676EA997" w14:textId="77777777" w:rsidR="00404240" w:rsidRDefault="00000000">
      <w:pPr>
        <w:spacing w:before="360" w:after="120" w:line="480" w:lineRule="auto"/>
        <w:jc w:val="both"/>
      </w:pPr>
      <w:proofErr w:type="gramStart"/>
      <w:r>
        <w:rPr>
          <w:rFonts w:eastAsia="Times New Roman"/>
          <w:b/>
          <w:bCs/>
          <w:sz w:val="28"/>
          <w:szCs w:val="28"/>
        </w:rPr>
        <w:t>3  Water</w:t>
      </w:r>
      <w:proofErr w:type="gramEnd"/>
      <w:r>
        <w:rPr>
          <w:rFonts w:eastAsia="Times New Roman"/>
          <w:b/>
          <w:bCs/>
          <w:sz w:val="28"/>
          <w:szCs w:val="28"/>
        </w:rPr>
        <w:t xml:space="preserve"> Systems as Controlled Dynamical Systems: The Six-Element Formalization</w:t>
      </w:r>
    </w:p>
    <w:p w14:paraId="1B6CF414" w14:textId="77777777" w:rsidR="00404240" w:rsidRDefault="00000000">
      <w:pPr>
        <w:spacing w:line="480" w:lineRule="auto"/>
        <w:ind w:firstLine="720"/>
        <w:jc w:val="both"/>
      </w:pPr>
      <w:r>
        <w:rPr>
          <w:rFonts w:eastAsia="Times New Roman"/>
        </w:rPr>
        <w:t xml:space="preserve">The foundational claim of CHS is that every water conveyance and distribution system can be formally represented as a controlled </w:t>
      </w:r>
      <w:proofErr w:type="gramStart"/>
      <w:r>
        <w:rPr>
          <w:rFonts w:eastAsia="Times New Roman"/>
        </w:rPr>
        <w:t>dynamical</w:t>
      </w:r>
      <w:proofErr w:type="gramEnd"/>
      <w:r>
        <w:rPr>
          <w:rFonts w:eastAsia="Times New Roman"/>
        </w:rPr>
        <w:t xml:space="preserve"> system with six elements (Figure 2). This formalization extends the four-element technical system introduced in Lei (2024a) by explicitly distinguishing the physical Plant from its controllable Actuators and observable Sensors, and by elevating Disturbances, Constraints, and Objectives to first-class elements.</w:t>
      </w:r>
    </w:p>
    <w:p w14:paraId="6CFC8A0C" w14:textId="1E78ECA6" w:rsidR="00C435B3" w:rsidRPr="00C435B3" w:rsidRDefault="00C435B3" w:rsidP="00C435B3">
      <w:pPr>
        <w:spacing w:line="480" w:lineRule="auto"/>
        <w:jc w:val="center"/>
        <w:rPr>
          <w:rFonts w:hint="eastAsia"/>
        </w:rPr>
      </w:pPr>
      <w:r>
        <w:rPr>
          <w:noProof/>
        </w:rPr>
        <w:lastRenderedPageBreak/>
        <w:drawing>
          <wp:inline distT="0" distB="0" distL="0" distR="0" wp14:anchorId="7EE574A2" wp14:editId="1A9840B4">
            <wp:extent cx="4372852" cy="2664823"/>
            <wp:effectExtent l="0" t="0" r="8890" b="2540"/>
            <wp:docPr id="20742149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742" cy="2670241"/>
                    </a:xfrm>
                    <a:prstGeom prst="rect">
                      <a:avLst/>
                    </a:prstGeom>
                    <a:noFill/>
                    <a:ln>
                      <a:noFill/>
                    </a:ln>
                  </pic:spPr>
                </pic:pic>
              </a:graphicData>
            </a:graphic>
          </wp:inline>
        </w:drawing>
      </w:r>
    </w:p>
    <w:p w14:paraId="3DDC5E29" w14:textId="3C43FBD8" w:rsidR="00404240" w:rsidRPr="00C435B3" w:rsidRDefault="00C435B3" w:rsidP="00C435B3">
      <w:pPr>
        <w:spacing w:before="120" w:after="60" w:line="480" w:lineRule="auto"/>
        <w:jc w:val="center"/>
        <w:rPr>
          <w:rFonts w:hint="eastAsia"/>
          <w:b/>
          <w:bCs/>
          <w:i/>
          <w:iCs/>
        </w:rPr>
      </w:pPr>
      <w:r w:rsidRPr="00C435B3">
        <w:rPr>
          <w:rFonts w:eastAsia="Times New Roman"/>
          <w:b/>
          <w:bCs/>
          <w:i/>
          <w:iCs/>
        </w:rPr>
        <w:t>Figure 2: The CHS Six-Element Controlled Dynamical System Architecture</w:t>
      </w:r>
    </w:p>
    <w:p w14:paraId="4A151BE4" w14:textId="77777777" w:rsidR="00404240" w:rsidRDefault="00000000">
      <w:pPr>
        <w:spacing w:before="240" w:after="80" w:line="480" w:lineRule="auto"/>
        <w:jc w:val="both"/>
      </w:pPr>
      <w:proofErr w:type="gramStart"/>
      <w:r>
        <w:rPr>
          <w:rFonts w:eastAsia="Times New Roman"/>
          <w:b/>
          <w:bCs/>
          <w:sz w:val="26"/>
          <w:szCs w:val="26"/>
        </w:rPr>
        <w:t>3.1  Unified</w:t>
      </w:r>
      <w:proofErr w:type="gramEnd"/>
      <w:r>
        <w:rPr>
          <w:rFonts w:eastAsia="Times New Roman"/>
          <w:b/>
          <w:bCs/>
          <w:sz w:val="26"/>
          <w:szCs w:val="26"/>
        </w:rPr>
        <w:t xml:space="preserve"> State-Space Representation</w:t>
      </w:r>
    </w:p>
    <w:p w14:paraId="26DBE13B" w14:textId="77777777" w:rsidR="00404240" w:rsidRDefault="00000000">
      <w:pPr>
        <w:spacing w:line="480" w:lineRule="auto"/>
        <w:ind w:firstLine="720"/>
        <w:jc w:val="both"/>
      </w:pPr>
      <w:r>
        <w:rPr>
          <w:rFonts w:eastAsia="Times New Roman"/>
        </w:rPr>
        <w:t>We state the structural isomorphism claim as a formal proposition.</w:t>
      </w:r>
    </w:p>
    <w:p w14:paraId="5C5C6162" w14:textId="77777777" w:rsidR="00404240" w:rsidRDefault="00000000">
      <w:pPr>
        <w:spacing w:line="480" w:lineRule="auto"/>
        <w:ind w:firstLine="720"/>
        <w:jc w:val="both"/>
      </w:pPr>
      <w:r>
        <w:rPr>
          <w:rFonts w:eastAsia="Times New Roman"/>
          <w:b/>
          <w:bCs/>
          <w:i/>
          <w:iCs/>
        </w:rPr>
        <w:t xml:space="preserve">Proposition 1 (Structural Isomorphism). </w:t>
      </w:r>
      <w:r>
        <w:rPr>
          <w:rFonts w:eastAsia="Times New Roman"/>
        </w:rPr>
        <w:t>Any water conveyance or distribution system can be represented in the following unified state-space form:</w:t>
      </w:r>
    </w:p>
    <w:p w14:paraId="5F10DB58" w14:textId="77777777" w:rsidR="00404240" w:rsidRDefault="00000000">
      <w:pPr>
        <w:spacing w:line="480" w:lineRule="auto"/>
        <w:ind w:left="1080"/>
      </w:pPr>
      <w:r>
        <w:rPr>
          <w:rFonts w:eastAsia="Times New Roman"/>
          <w:i/>
          <w:iCs/>
        </w:rPr>
        <w:t xml:space="preserve">   dx/dt = </w:t>
      </w:r>
      <w:proofErr w:type="gramStart"/>
      <w:r>
        <w:rPr>
          <w:rFonts w:eastAsia="Times New Roman"/>
          <w:i/>
          <w:iCs/>
        </w:rPr>
        <w:t>f(</w:t>
      </w:r>
      <w:proofErr w:type="gramEnd"/>
      <w:r>
        <w:rPr>
          <w:rFonts w:eastAsia="Times New Roman"/>
          <w:i/>
          <w:iCs/>
        </w:rPr>
        <w:t xml:space="preserve">x, u, d; </w:t>
      </w:r>
      <w:proofErr w:type="gramStart"/>
      <w:r>
        <w:rPr>
          <w:rFonts w:eastAsia="Times New Roman"/>
          <w:i/>
          <w:iCs/>
        </w:rPr>
        <w:t xml:space="preserve">θ)   </w:t>
      </w:r>
      <w:proofErr w:type="gramEnd"/>
      <w:r>
        <w:rPr>
          <w:rFonts w:eastAsia="Times New Roman"/>
          <w:i/>
          <w:iCs/>
        </w:rPr>
        <w:t xml:space="preserve"> </w:t>
      </w:r>
      <w:proofErr w:type="gramStart"/>
      <w:r>
        <w:rPr>
          <w:rFonts w:eastAsia="Times New Roman"/>
          <w:i/>
          <w:iCs/>
        </w:rPr>
        <w:t xml:space="preserve">   [</w:t>
      </w:r>
      <w:proofErr w:type="gramEnd"/>
      <w:r>
        <w:rPr>
          <w:rFonts w:eastAsia="Times New Roman"/>
          <w:i/>
          <w:iCs/>
        </w:rPr>
        <w:t>Plant dynamics, parameterized by θ]</w:t>
      </w:r>
    </w:p>
    <w:p w14:paraId="24BBAAA5" w14:textId="77777777" w:rsidR="00404240" w:rsidRDefault="00000000">
      <w:pPr>
        <w:spacing w:line="480" w:lineRule="auto"/>
        <w:ind w:left="1080"/>
      </w:pPr>
      <w:r>
        <w:rPr>
          <w:rFonts w:eastAsia="Times New Roman"/>
          <w:i/>
          <w:iCs/>
        </w:rPr>
        <w:t xml:space="preserve">   y = </w:t>
      </w:r>
      <w:proofErr w:type="gramStart"/>
      <w:r>
        <w:rPr>
          <w:rFonts w:eastAsia="Times New Roman"/>
          <w:i/>
          <w:iCs/>
        </w:rPr>
        <w:t>h(</w:t>
      </w:r>
      <w:proofErr w:type="gramEnd"/>
      <w:r>
        <w:rPr>
          <w:rFonts w:eastAsia="Times New Roman"/>
          <w:i/>
          <w:iCs/>
        </w:rPr>
        <w:t xml:space="preserve">x; θ) + v         </w:t>
      </w:r>
      <w:proofErr w:type="gramStart"/>
      <w:r>
        <w:rPr>
          <w:rFonts w:eastAsia="Times New Roman"/>
          <w:i/>
          <w:iCs/>
        </w:rPr>
        <w:t xml:space="preserve">   [</w:t>
      </w:r>
      <w:proofErr w:type="gramEnd"/>
      <w:r>
        <w:rPr>
          <w:rFonts w:eastAsia="Times New Roman"/>
          <w:i/>
          <w:iCs/>
        </w:rPr>
        <w:t>Sensor model with noise v]</w:t>
      </w:r>
    </w:p>
    <w:p w14:paraId="4E8E3017" w14:textId="77777777" w:rsidR="00404240" w:rsidRDefault="00000000">
      <w:pPr>
        <w:spacing w:line="480" w:lineRule="auto"/>
        <w:ind w:left="1080"/>
      </w:pPr>
      <w:r>
        <w:rPr>
          <w:rFonts w:eastAsia="Times New Roman"/>
          <w:i/>
          <w:iCs/>
        </w:rPr>
        <w:t xml:space="preserve">   u ∈ </w:t>
      </w:r>
      <w:proofErr w:type="gramStart"/>
      <w:r>
        <w:rPr>
          <w:rFonts w:eastAsia="Times New Roman"/>
          <w:i/>
          <w:iCs/>
        </w:rPr>
        <w:t>U(</w:t>
      </w:r>
      <w:proofErr w:type="gramEnd"/>
      <w:r>
        <w:rPr>
          <w:rFonts w:eastAsia="Times New Roman"/>
          <w:i/>
          <w:iCs/>
        </w:rPr>
        <w:t xml:space="preserve">x; </w:t>
      </w:r>
      <w:proofErr w:type="gramStart"/>
      <w:r>
        <w:rPr>
          <w:rFonts w:eastAsia="Times New Roman"/>
          <w:i/>
          <w:iCs/>
        </w:rPr>
        <w:t xml:space="preserve">θ)   </w:t>
      </w:r>
      <w:proofErr w:type="gramEnd"/>
      <w:r>
        <w:rPr>
          <w:rFonts w:eastAsia="Times New Roman"/>
          <w:i/>
          <w:iCs/>
        </w:rPr>
        <w:t xml:space="preserve">         </w:t>
      </w:r>
      <w:proofErr w:type="gramStart"/>
      <w:r>
        <w:rPr>
          <w:rFonts w:eastAsia="Times New Roman"/>
          <w:i/>
          <w:iCs/>
        </w:rPr>
        <w:t xml:space="preserve">   [</w:t>
      </w:r>
      <w:proofErr w:type="gramEnd"/>
      <w:r>
        <w:rPr>
          <w:rFonts w:eastAsia="Times New Roman"/>
          <w:i/>
          <w:iCs/>
        </w:rPr>
        <w:t>Actuator feasibility set]</w:t>
      </w:r>
    </w:p>
    <w:p w14:paraId="3FD7CC61" w14:textId="77777777" w:rsidR="00404240" w:rsidRDefault="00000000">
      <w:pPr>
        <w:spacing w:line="480" w:lineRule="auto"/>
        <w:ind w:left="1080"/>
      </w:pPr>
      <w:r>
        <w:rPr>
          <w:rFonts w:eastAsia="Times New Roman"/>
          <w:i/>
          <w:iCs/>
        </w:rPr>
        <w:t xml:space="preserve">   </w:t>
      </w:r>
      <w:proofErr w:type="gramStart"/>
      <w:r>
        <w:rPr>
          <w:rFonts w:eastAsia="Times New Roman"/>
          <w:i/>
          <w:iCs/>
        </w:rPr>
        <w:t>g(</w:t>
      </w:r>
      <w:proofErr w:type="gramEnd"/>
      <w:r>
        <w:rPr>
          <w:rFonts w:eastAsia="Times New Roman"/>
          <w:i/>
          <w:iCs/>
        </w:rPr>
        <w:t xml:space="preserve">x, u; θ) ≤ 0          </w:t>
      </w:r>
      <w:proofErr w:type="gramStart"/>
      <w:r>
        <w:rPr>
          <w:rFonts w:eastAsia="Times New Roman"/>
          <w:i/>
          <w:iCs/>
        </w:rPr>
        <w:t xml:space="preserve">   [</w:t>
      </w:r>
      <w:proofErr w:type="gramEnd"/>
      <w:r>
        <w:rPr>
          <w:rFonts w:eastAsia="Times New Roman"/>
          <w:i/>
          <w:iCs/>
        </w:rPr>
        <w:t>Constraint set]</w:t>
      </w:r>
    </w:p>
    <w:p w14:paraId="54C87FE7" w14:textId="77777777" w:rsidR="00404240" w:rsidRDefault="00000000">
      <w:pPr>
        <w:spacing w:line="480" w:lineRule="auto"/>
        <w:ind w:left="1080"/>
      </w:pPr>
      <w:r>
        <w:rPr>
          <w:rFonts w:eastAsia="Times New Roman"/>
          <w:i/>
          <w:iCs/>
        </w:rPr>
        <w:t xml:space="preserve">   J = ∫</w:t>
      </w:r>
      <w:proofErr w:type="gramStart"/>
      <w:r>
        <w:rPr>
          <w:rFonts w:eastAsia="Times New Roman"/>
          <w:i/>
          <w:iCs/>
        </w:rPr>
        <w:t>L(</w:t>
      </w:r>
      <w:proofErr w:type="gramEnd"/>
      <w:r>
        <w:rPr>
          <w:rFonts w:eastAsia="Times New Roman"/>
          <w:i/>
          <w:iCs/>
        </w:rPr>
        <w:t xml:space="preserve">x, u, </w:t>
      </w:r>
      <w:proofErr w:type="spellStart"/>
      <w:r>
        <w:rPr>
          <w:rFonts w:eastAsia="Times New Roman"/>
          <w:i/>
          <w:iCs/>
        </w:rPr>
        <w:t>y_ref</w:t>
      </w:r>
      <w:proofErr w:type="spellEnd"/>
      <w:r>
        <w:rPr>
          <w:rFonts w:eastAsia="Times New Roman"/>
          <w:i/>
          <w:iCs/>
        </w:rPr>
        <w:t xml:space="preserve">; </w:t>
      </w:r>
      <w:proofErr w:type="gramStart"/>
      <w:r>
        <w:rPr>
          <w:rFonts w:eastAsia="Times New Roman"/>
          <w:i/>
          <w:iCs/>
        </w:rPr>
        <w:t>θ)dt   [</w:t>
      </w:r>
      <w:proofErr w:type="gramEnd"/>
      <w:r>
        <w:rPr>
          <w:rFonts w:eastAsia="Times New Roman"/>
          <w:i/>
          <w:iCs/>
        </w:rPr>
        <w:t>Objective functional]</w:t>
      </w:r>
    </w:p>
    <w:p w14:paraId="2ADF9284" w14:textId="77777777" w:rsidR="00404240" w:rsidRDefault="00000000">
      <w:pPr>
        <w:spacing w:line="480" w:lineRule="auto"/>
        <w:ind w:firstLine="720"/>
        <w:jc w:val="both"/>
      </w:pPr>
      <w:r>
        <w:rPr>
          <w:rFonts w:eastAsia="Times New Roman"/>
        </w:rPr>
        <w:t xml:space="preserve">where x(t) is the state vector (water levels, pressures, flows), u(t) is the control input (gate openings, pump speeds), d(t) is the disturbance (inflows, demands), y(t) is the measured output, and θ is a parameter vector encoding the specific physical characteristics of each subsector. The critical implication is that the state-space </w:t>
      </w:r>
      <w:proofErr w:type="gramStart"/>
      <w:r>
        <w:rPr>
          <w:rFonts w:eastAsia="Times New Roman"/>
        </w:rPr>
        <w:t>topology—</w:t>
      </w:r>
      <w:proofErr w:type="gramEnd"/>
      <w:r>
        <w:rPr>
          <w:rFonts w:eastAsia="Times New Roman"/>
        </w:rPr>
        <w:t xml:space="preserve">the causal structure connecting states, inputs, </w:t>
      </w:r>
      <w:r>
        <w:rPr>
          <w:rFonts w:eastAsia="Times New Roman"/>
        </w:rPr>
        <w:lastRenderedPageBreak/>
        <w:t>outputs, disturbances, and constraints—remains invariant across subsectors. Only the parameter vector θ changes. A control algorithm developed for one subsector is therefore transferable to another by re-parameterization, a potential that has been systematically underexploited because the water community has organized around application domains rather than operational science.</w:t>
      </w:r>
    </w:p>
    <w:p w14:paraId="5E04A45F" w14:textId="77777777" w:rsidR="00404240" w:rsidRDefault="00000000">
      <w:pPr>
        <w:spacing w:line="480" w:lineRule="auto"/>
        <w:ind w:firstLine="720"/>
        <w:jc w:val="both"/>
      </w:pPr>
      <w:r>
        <w:rPr>
          <w:rFonts w:eastAsia="Times New Roman"/>
        </w:rPr>
        <w:t>The six elements constituting this representation are as follows. The Plant (P) is the physical system governed by conservation laws: Saint-</w:t>
      </w:r>
      <w:proofErr w:type="spellStart"/>
      <w:r>
        <w:rPr>
          <w:rFonts w:eastAsia="Times New Roman"/>
        </w:rPr>
        <w:t>Venant</w:t>
      </w:r>
      <w:proofErr w:type="spellEnd"/>
      <w:r>
        <w:rPr>
          <w:rFonts w:eastAsia="Times New Roman"/>
        </w:rPr>
        <w:t xml:space="preserve"> equations for open channels (Saint-</w:t>
      </w:r>
      <w:proofErr w:type="spellStart"/>
      <w:r>
        <w:rPr>
          <w:rFonts w:eastAsia="Times New Roman"/>
        </w:rPr>
        <w:t>Venant</w:t>
      </w:r>
      <w:proofErr w:type="spellEnd"/>
      <w:r>
        <w:rPr>
          <w:rFonts w:eastAsia="Times New Roman"/>
        </w:rPr>
        <w:t xml:space="preserve">, 1871; Cunge et al., 1980), water hammer equations for pressurized systems (Streeter &amp; Wylie, 1967), and the storage continuity equation for reservoirs. The Actuator (A) comprises controllable elements—sluice gates, radial gates, valves, variable-speed pumps, turbines—that are characteristically slow (minutes), spatially distributed, and subject to rate constraints. The Sensor (S) consists of measurement systems including SCADA water level gauges, flow meters, and pressure transducers, with key limitations of noise, latency, spatial sparsity, and vulnerability to failure, necessitating state estimation. </w:t>
      </w:r>
      <w:proofErr w:type="gramStart"/>
      <w:r>
        <w:rPr>
          <w:rFonts w:eastAsia="Times New Roman"/>
        </w:rPr>
        <w:t>The Disturbance</w:t>
      </w:r>
      <w:proofErr w:type="gramEnd"/>
      <w:r>
        <w:rPr>
          <w:rFonts w:eastAsia="Times New Roman"/>
        </w:rPr>
        <w:t xml:space="preserve"> (D) encompasses exogenous inputs: hydrological inflows, time-varying demands, ice formation, sediment transport, and equipment failures. The Constraint (C) imposes hard and soft bounds: maximum and minimum water levels, ecological flow requirements, navigation depths, water quality standards, and actuator rate limits—often legally mandated and, critically, involving irreversible consequences if violated. The Objective (O) defines multi-dimensional performance criteria: delivery reliability, energy efficiency, flood protection, water quality maintenance, and operational smoothness (Loucks &amp; van Beek, 2017).</w:t>
      </w:r>
    </w:p>
    <w:p w14:paraId="7322C938" w14:textId="77777777" w:rsidR="00404240" w:rsidRDefault="00000000">
      <w:pPr>
        <w:spacing w:before="240" w:after="80" w:line="480" w:lineRule="auto"/>
        <w:jc w:val="both"/>
      </w:pPr>
      <w:proofErr w:type="gramStart"/>
      <w:r>
        <w:rPr>
          <w:rFonts w:eastAsia="Times New Roman"/>
          <w:b/>
          <w:bCs/>
          <w:sz w:val="26"/>
          <w:szCs w:val="26"/>
        </w:rPr>
        <w:t>3.2  Cross</w:t>
      </w:r>
      <w:proofErr w:type="gramEnd"/>
      <w:r>
        <w:rPr>
          <w:rFonts w:eastAsia="Times New Roman"/>
          <w:b/>
          <w:bCs/>
          <w:sz w:val="26"/>
          <w:szCs w:val="26"/>
        </w:rPr>
        <w:t>-Sector Instantiation</w:t>
      </w:r>
    </w:p>
    <w:p w14:paraId="188E5B16" w14:textId="77777777" w:rsidR="00404240" w:rsidRDefault="00000000">
      <w:pPr>
        <w:spacing w:line="480" w:lineRule="auto"/>
        <w:ind w:firstLine="720"/>
        <w:jc w:val="both"/>
      </w:pPr>
      <w:r>
        <w:rPr>
          <w:rFonts w:eastAsia="Times New Roman"/>
        </w:rPr>
        <w:t xml:space="preserve">Table 1 demonstrates the six-element structure across five water subsectors. Lei (2024a) first noted this isomorphism for four subsectors; Table 1 extends to include inter-basin transfer as </w:t>
      </w:r>
      <w:r>
        <w:rPr>
          <w:rFonts w:eastAsia="Times New Roman"/>
        </w:rPr>
        <w:lastRenderedPageBreak/>
        <w:t>a fifth domain. The isomorphism implies that methods developed in canal automation (where the most mature control theory exists) are systematically transferable to hydropower cascade scheduling, urban pressure management, navigation waterway regulation, and inter-basin transfer coordination—a transfer that the CHS framework makes explicit and tractable.</w:t>
      </w:r>
    </w:p>
    <w:p w14:paraId="28492AA5" w14:textId="77777777" w:rsidR="00404240" w:rsidRDefault="00404240">
      <w:pPr>
        <w:spacing w:line="480" w:lineRule="auto"/>
        <w:jc w:val="both"/>
      </w:pPr>
    </w:p>
    <w:p w14:paraId="19F5B2A4" w14:textId="77777777" w:rsidR="00404240" w:rsidRDefault="00000000">
      <w:pPr>
        <w:spacing w:after="100" w:line="280" w:lineRule="auto"/>
        <w:jc w:val="both"/>
      </w:pPr>
      <w:r>
        <w:rPr>
          <w:rFonts w:eastAsia="Times New Roman"/>
          <w:b/>
          <w:bCs/>
        </w:rPr>
        <w:t xml:space="preserve">Table 1. </w:t>
      </w:r>
      <w:r>
        <w:rPr>
          <w:rFonts w:eastAsia="Times New Roman"/>
          <w:i/>
          <w:iCs/>
        </w:rPr>
        <w:t>Six-element controlled dynamical system structure across five water subsectors, demonstrating structural isomorphism (Proposition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04240" w14:paraId="232919E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01D307FC" w14:textId="77777777" w:rsidR="00404240" w:rsidRDefault="00000000">
            <w:r>
              <w:rPr>
                <w:rFonts w:eastAsia="Times New Roman"/>
                <w:b/>
                <w:bCs/>
                <w:sz w:val="20"/>
                <w:szCs w:val="20"/>
              </w:rPr>
              <w:t>Element</w:t>
            </w:r>
          </w:p>
        </w:tc>
        <w:tc>
          <w:tcPr>
            <w:tcW w:w="156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17E61030" w14:textId="77777777" w:rsidR="00404240" w:rsidRDefault="00000000">
            <w:r>
              <w:rPr>
                <w:rFonts w:eastAsia="Times New Roman"/>
                <w:b/>
                <w:bCs/>
                <w:sz w:val="20"/>
                <w:szCs w:val="20"/>
              </w:rPr>
              <w:t>Irrigation</w:t>
            </w:r>
            <w:r>
              <w:br/>
            </w:r>
            <w:r>
              <w:rPr>
                <w:rFonts w:eastAsia="Times New Roman"/>
                <w:b/>
                <w:bCs/>
                <w:sz w:val="20"/>
                <w:szCs w:val="20"/>
              </w:rPr>
              <w:t>Canal</w:t>
            </w:r>
          </w:p>
        </w:tc>
        <w:tc>
          <w:tcPr>
            <w:tcW w:w="156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7007B969" w14:textId="77777777" w:rsidR="00404240" w:rsidRDefault="00000000">
            <w:r>
              <w:rPr>
                <w:rFonts w:eastAsia="Times New Roman"/>
                <w:b/>
                <w:bCs/>
                <w:sz w:val="20"/>
                <w:szCs w:val="20"/>
              </w:rPr>
              <w:t>Hydropower</w:t>
            </w:r>
            <w:r>
              <w:br/>
            </w:r>
            <w:r>
              <w:rPr>
                <w:rFonts w:eastAsia="Times New Roman"/>
                <w:b/>
                <w:bCs/>
                <w:sz w:val="20"/>
                <w:szCs w:val="20"/>
              </w:rPr>
              <w:t>Cascade</w:t>
            </w:r>
          </w:p>
        </w:tc>
        <w:tc>
          <w:tcPr>
            <w:tcW w:w="156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7360D5EC" w14:textId="77777777" w:rsidR="00404240" w:rsidRDefault="00000000">
            <w:r>
              <w:rPr>
                <w:rFonts w:eastAsia="Times New Roman"/>
                <w:b/>
                <w:bCs/>
                <w:sz w:val="20"/>
                <w:szCs w:val="20"/>
              </w:rPr>
              <w:t>Urban Water</w:t>
            </w:r>
            <w:r>
              <w:br/>
            </w:r>
            <w:r>
              <w:rPr>
                <w:rFonts w:eastAsia="Times New Roman"/>
                <w:b/>
                <w:bCs/>
                <w:sz w:val="20"/>
                <w:szCs w:val="20"/>
              </w:rPr>
              <w:t>Supply</w:t>
            </w:r>
          </w:p>
        </w:tc>
        <w:tc>
          <w:tcPr>
            <w:tcW w:w="156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64FBA469" w14:textId="77777777" w:rsidR="00404240" w:rsidRDefault="00000000">
            <w:r>
              <w:rPr>
                <w:rFonts w:eastAsia="Times New Roman"/>
                <w:b/>
                <w:bCs/>
                <w:sz w:val="20"/>
                <w:szCs w:val="20"/>
              </w:rPr>
              <w:t>Inland</w:t>
            </w:r>
            <w:r>
              <w:br/>
            </w:r>
            <w:r>
              <w:rPr>
                <w:rFonts w:eastAsia="Times New Roman"/>
                <w:b/>
                <w:bCs/>
                <w:sz w:val="20"/>
                <w:szCs w:val="20"/>
              </w:rPr>
              <w:t>Waterway</w:t>
            </w:r>
          </w:p>
        </w:tc>
        <w:tc>
          <w:tcPr>
            <w:tcW w:w="156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24DF3CB8" w14:textId="77777777" w:rsidR="00404240" w:rsidRDefault="00000000">
            <w:r>
              <w:rPr>
                <w:rFonts w:eastAsia="Times New Roman"/>
                <w:b/>
                <w:bCs/>
                <w:sz w:val="20"/>
                <w:szCs w:val="20"/>
              </w:rPr>
              <w:t>Inter-Basin</w:t>
            </w:r>
            <w:r>
              <w:br/>
            </w:r>
            <w:r>
              <w:rPr>
                <w:rFonts w:eastAsia="Times New Roman"/>
                <w:b/>
                <w:bCs/>
                <w:sz w:val="20"/>
                <w:szCs w:val="20"/>
              </w:rPr>
              <w:t>Transfer</w:t>
            </w:r>
          </w:p>
        </w:tc>
      </w:tr>
      <w:tr w:rsidR="00404240" w14:paraId="5E66E41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AD2F865" w14:textId="77777777" w:rsidR="00404240" w:rsidRDefault="00000000">
            <w:r>
              <w:rPr>
                <w:rFonts w:eastAsia="Times New Roman"/>
                <w:sz w:val="20"/>
                <w:szCs w:val="20"/>
              </w:rPr>
              <w:t>Plant (P)</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A904038" w14:textId="77777777" w:rsidR="00404240" w:rsidRDefault="00000000">
            <w:r>
              <w:rPr>
                <w:rFonts w:eastAsia="Times New Roman"/>
                <w:sz w:val="20"/>
                <w:szCs w:val="20"/>
              </w:rPr>
              <w:t>Saint-</w:t>
            </w:r>
            <w:proofErr w:type="spellStart"/>
            <w:r>
              <w:rPr>
                <w:rFonts w:eastAsia="Times New Roman"/>
                <w:sz w:val="20"/>
                <w:szCs w:val="20"/>
              </w:rPr>
              <w:t>Venant</w:t>
            </w:r>
            <w:proofErr w:type="spellEnd"/>
            <w:r>
              <w:br/>
            </w:r>
            <w:r>
              <w:rPr>
                <w:rFonts w:eastAsia="Times New Roman"/>
                <w:sz w:val="20"/>
                <w:szCs w:val="20"/>
              </w:rPr>
              <w:t>open-channel</w:t>
            </w:r>
            <w:r>
              <w:br/>
            </w:r>
            <w:r>
              <w:rPr>
                <w:rFonts w:eastAsia="Times New Roman"/>
                <w:sz w:val="20"/>
                <w:szCs w:val="20"/>
              </w:rPr>
              <w:t>unsteady flow</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AFC4BD4" w14:textId="77777777" w:rsidR="00404240" w:rsidRDefault="00000000">
            <w:r>
              <w:rPr>
                <w:rFonts w:eastAsia="Times New Roman"/>
                <w:sz w:val="20"/>
                <w:szCs w:val="20"/>
              </w:rPr>
              <w:t>Reservoir storage</w:t>
            </w:r>
            <w:r>
              <w:br/>
            </w:r>
            <w:r>
              <w:rPr>
                <w:rFonts w:eastAsia="Times New Roman"/>
                <w:sz w:val="20"/>
                <w:szCs w:val="20"/>
              </w:rPr>
              <w:t>+ turbine</w:t>
            </w:r>
            <w:r>
              <w:br/>
            </w:r>
            <w:r>
              <w:rPr>
                <w:rFonts w:eastAsia="Times New Roman"/>
                <w:sz w:val="20"/>
                <w:szCs w:val="20"/>
              </w:rPr>
              <w:t>characteristics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BF5F9A8" w14:textId="77777777" w:rsidR="00404240" w:rsidRDefault="00000000">
            <w:r>
              <w:rPr>
                <w:rFonts w:eastAsia="Times New Roman"/>
                <w:sz w:val="20"/>
                <w:szCs w:val="20"/>
              </w:rPr>
              <w:t>Pressurized pipe</w:t>
            </w:r>
            <w:r>
              <w:br/>
            </w:r>
            <w:r>
              <w:rPr>
                <w:rFonts w:eastAsia="Times New Roman"/>
                <w:sz w:val="20"/>
                <w:szCs w:val="20"/>
              </w:rPr>
              <w:t>network (water</w:t>
            </w:r>
            <w:r>
              <w:br/>
            </w:r>
            <w:r>
              <w:rPr>
                <w:rFonts w:eastAsia="Times New Roman"/>
                <w:sz w:val="20"/>
                <w:szCs w:val="20"/>
              </w:rPr>
              <w:t xml:space="preserve">hammer </w:t>
            </w:r>
            <w:proofErr w:type="spellStart"/>
            <w:r>
              <w:rPr>
                <w:rFonts w:eastAsia="Times New Roman"/>
                <w:sz w:val="20"/>
                <w:szCs w:val="20"/>
              </w:rPr>
              <w:t>eqs</w:t>
            </w:r>
            <w:proofErr w:type="spellEnd"/>
            <w:r>
              <w:rPr>
                <w:rFonts w:eastAsia="Times New Roman"/>
                <w:sz w:val="20"/>
                <w:szCs w:val="20"/>
              </w:rPr>
              <w:t>.)</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6775C40" w14:textId="77777777" w:rsidR="00404240" w:rsidRDefault="00000000">
            <w:r>
              <w:rPr>
                <w:rFonts w:eastAsia="Times New Roman"/>
                <w:sz w:val="20"/>
                <w:szCs w:val="20"/>
              </w:rPr>
              <w:t>Saint-</w:t>
            </w:r>
            <w:proofErr w:type="spellStart"/>
            <w:r>
              <w:rPr>
                <w:rFonts w:eastAsia="Times New Roman"/>
                <w:sz w:val="20"/>
                <w:szCs w:val="20"/>
              </w:rPr>
              <w:t>Venant</w:t>
            </w:r>
            <w:proofErr w:type="spellEnd"/>
            <w:r>
              <w:br/>
            </w:r>
            <w:r>
              <w:rPr>
                <w:rFonts w:eastAsia="Times New Roman"/>
                <w:sz w:val="20"/>
                <w:szCs w:val="20"/>
              </w:rPr>
              <w:t>with vessel-</w:t>
            </w:r>
            <w:r>
              <w:br/>
            </w:r>
            <w:r>
              <w:rPr>
                <w:rFonts w:eastAsia="Times New Roman"/>
                <w:sz w:val="20"/>
                <w:szCs w:val="20"/>
              </w:rPr>
              <w:t>induced waves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C1AE242" w14:textId="77777777" w:rsidR="00404240" w:rsidRDefault="00000000">
            <w:r>
              <w:rPr>
                <w:rFonts w:eastAsia="Times New Roman"/>
                <w:sz w:val="20"/>
                <w:szCs w:val="20"/>
              </w:rPr>
              <w:t>Saint-</w:t>
            </w:r>
            <w:proofErr w:type="spellStart"/>
            <w:r>
              <w:rPr>
                <w:rFonts w:eastAsia="Times New Roman"/>
                <w:sz w:val="20"/>
                <w:szCs w:val="20"/>
              </w:rPr>
              <w:t>Venant</w:t>
            </w:r>
            <w:proofErr w:type="spellEnd"/>
            <w:r>
              <w:br/>
            </w:r>
            <w:r>
              <w:rPr>
                <w:rFonts w:eastAsia="Times New Roman"/>
                <w:sz w:val="20"/>
                <w:szCs w:val="20"/>
              </w:rPr>
              <w:t>+ pipe flow</w:t>
            </w:r>
            <w:r>
              <w:br/>
            </w:r>
            <w:r>
              <w:rPr>
                <w:rFonts w:eastAsia="Times New Roman"/>
                <w:sz w:val="20"/>
                <w:szCs w:val="20"/>
              </w:rPr>
              <w:t>(hybrid)</w:t>
            </w:r>
          </w:p>
        </w:tc>
      </w:tr>
      <w:tr w:rsidR="00404240" w14:paraId="4798E83E"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C49A977" w14:textId="77777777" w:rsidR="00404240" w:rsidRDefault="00000000">
            <w:r>
              <w:rPr>
                <w:rFonts w:eastAsia="Times New Roman"/>
                <w:sz w:val="20"/>
                <w:szCs w:val="20"/>
              </w:rPr>
              <w:t>Actuator (A)</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0F702EA" w14:textId="77777777" w:rsidR="00404240" w:rsidRDefault="00000000">
            <w:r>
              <w:rPr>
                <w:rFonts w:eastAsia="Times New Roman"/>
                <w:sz w:val="20"/>
                <w:szCs w:val="20"/>
              </w:rPr>
              <w:t>Check gates,</w:t>
            </w:r>
            <w:r>
              <w:br/>
            </w:r>
            <w:r>
              <w:rPr>
                <w:rFonts w:eastAsia="Times New Roman"/>
                <w:sz w:val="20"/>
                <w:szCs w:val="20"/>
              </w:rPr>
              <w:t>radial gates,</w:t>
            </w:r>
            <w:r>
              <w:br/>
            </w:r>
            <w:r>
              <w:rPr>
                <w:rFonts w:eastAsia="Times New Roman"/>
                <w:sz w:val="20"/>
                <w:szCs w:val="20"/>
              </w:rPr>
              <w:t>turnouts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F3785D4" w14:textId="77777777" w:rsidR="00404240" w:rsidRDefault="00000000">
            <w:r>
              <w:rPr>
                <w:rFonts w:eastAsia="Times New Roman"/>
                <w:sz w:val="20"/>
                <w:szCs w:val="20"/>
              </w:rPr>
              <w:t>Turbine wicket</w:t>
            </w:r>
            <w:r>
              <w:br/>
            </w:r>
            <w:r>
              <w:rPr>
                <w:rFonts w:eastAsia="Times New Roman"/>
                <w:sz w:val="20"/>
                <w:szCs w:val="20"/>
              </w:rPr>
              <w:t>gates, spillway</w:t>
            </w:r>
            <w:r>
              <w:br/>
            </w:r>
            <w:r>
              <w:rPr>
                <w:rFonts w:eastAsia="Times New Roman"/>
                <w:sz w:val="20"/>
                <w:szCs w:val="20"/>
              </w:rPr>
              <w:t>gates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015E00B" w14:textId="77777777" w:rsidR="00404240" w:rsidRDefault="00000000">
            <w:r>
              <w:rPr>
                <w:rFonts w:eastAsia="Times New Roman"/>
                <w:sz w:val="20"/>
                <w:szCs w:val="20"/>
              </w:rPr>
              <w:t>Valves, VFD</w:t>
            </w:r>
            <w:r>
              <w:br/>
            </w:r>
            <w:r>
              <w:rPr>
                <w:rFonts w:eastAsia="Times New Roman"/>
                <w:sz w:val="20"/>
                <w:szCs w:val="20"/>
              </w:rPr>
              <w:t>pumps, PRVs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240F184" w14:textId="77777777" w:rsidR="00404240" w:rsidRDefault="00000000">
            <w:r>
              <w:rPr>
                <w:rFonts w:eastAsia="Times New Roman"/>
                <w:sz w:val="20"/>
                <w:szCs w:val="20"/>
              </w:rPr>
              <w:t>Lock gates,</w:t>
            </w:r>
            <w:r>
              <w:br/>
            </w:r>
            <w:r>
              <w:rPr>
                <w:rFonts w:eastAsia="Times New Roman"/>
                <w:sz w:val="20"/>
                <w:szCs w:val="20"/>
              </w:rPr>
              <w:t>weirs, barrage</w:t>
            </w:r>
            <w:r>
              <w:br/>
            </w:r>
            <w:r>
              <w:rPr>
                <w:rFonts w:eastAsia="Times New Roman"/>
                <w:sz w:val="20"/>
                <w:szCs w:val="20"/>
              </w:rPr>
              <w:t>gates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07E47E5" w14:textId="77777777" w:rsidR="00404240" w:rsidRDefault="00000000">
            <w:r>
              <w:rPr>
                <w:rFonts w:eastAsia="Times New Roman"/>
                <w:sz w:val="20"/>
                <w:szCs w:val="20"/>
              </w:rPr>
              <w:t>Gates, pumps,</w:t>
            </w:r>
            <w:r>
              <w:br/>
            </w:r>
            <w:r>
              <w:rPr>
                <w:rFonts w:eastAsia="Times New Roman"/>
                <w:sz w:val="20"/>
                <w:szCs w:val="20"/>
              </w:rPr>
              <w:t>tunnels, inverted</w:t>
            </w:r>
            <w:r>
              <w:br/>
            </w:r>
            <w:r>
              <w:rPr>
                <w:rFonts w:eastAsia="Times New Roman"/>
                <w:sz w:val="20"/>
                <w:szCs w:val="20"/>
              </w:rPr>
              <w:t>siphons</w:t>
            </w:r>
          </w:p>
        </w:tc>
      </w:tr>
      <w:tr w:rsidR="00404240" w14:paraId="46248A3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0127A60" w14:textId="77777777" w:rsidR="00404240" w:rsidRDefault="00000000">
            <w:r>
              <w:rPr>
                <w:rFonts w:eastAsia="Times New Roman"/>
                <w:sz w:val="20"/>
                <w:szCs w:val="20"/>
              </w:rPr>
              <w:t>Sensor (S)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FED8545" w14:textId="77777777" w:rsidR="00404240" w:rsidRDefault="00000000">
            <w:r>
              <w:rPr>
                <w:rFonts w:eastAsia="Times New Roman"/>
                <w:sz w:val="20"/>
                <w:szCs w:val="20"/>
              </w:rPr>
              <w:t>Water level</w:t>
            </w:r>
            <w:r>
              <w:br/>
            </w:r>
            <w:r>
              <w:rPr>
                <w:rFonts w:eastAsia="Times New Roman"/>
                <w:sz w:val="20"/>
                <w:szCs w:val="20"/>
              </w:rPr>
              <w:t>gauges, flow</w:t>
            </w:r>
            <w:r>
              <w:br/>
            </w:r>
            <w:r>
              <w:rPr>
                <w:rFonts w:eastAsia="Times New Roman"/>
                <w:sz w:val="20"/>
                <w:szCs w:val="20"/>
              </w:rPr>
              <w:t>meters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61EA474" w14:textId="77777777" w:rsidR="00404240" w:rsidRDefault="00000000">
            <w:r>
              <w:rPr>
                <w:rFonts w:eastAsia="Times New Roman"/>
                <w:sz w:val="20"/>
                <w:szCs w:val="20"/>
              </w:rPr>
              <w:t>Reservoir level,</w:t>
            </w:r>
            <w:r>
              <w:br/>
            </w:r>
            <w:r>
              <w:rPr>
                <w:rFonts w:eastAsia="Times New Roman"/>
                <w:sz w:val="20"/>
                <w:szCs w:val="20"/>
              </w:rPr>
              <w:t>turbine flow,</w:t>
            </w:r>
            <w:r>
              <w:br/>
            </w:r>
            <w:r>
              <w:rPr>
                <w:rFonts w:eastAsia="Times New Roman"/>
                <w:sz w:val="20"/>
                <w:szCs w:val="20"/>
              </w:rPr>
              <w:t>power meters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0979755" w14:textId="77777777" w:rsidR="00404240" w:rsidRDefault="00000000">
            <w:r>
              <w:rPr>
                <w:rFonts w:eastAsia="Times New Roman"/>
                <w:sz w:val="20"/>
                <w:szCs w:val="20"/>
              </w:rPr>
              <w:t>Pressure sensors,</w:t>
            </w:r>
            <w:r>
              <w:br/>
            </w:r>
            <w:r>
              <w:rPr>
                <w:rFonts w:eastAsia="Times New Roman"/>
                <w:sz w:val="20"/>
                <w:szCs w:val="20"/>
              </w:rPr>
              <w:t>flow meters,</w:t>
            </w:r>
            <w:r>
              <w:br/>
            </w:r>
            <w:r>
              <w:rPr>
                <w:rFonts w:eastAsia="Times New Roman"/>
                <w:sz w:val="20"/>
                <w:szCs w:val="20"/>
              </w:rPr>
              <w:t>AMI meters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29583A0" w14:textId="77777777" w:rsidR="00404240" w:rsidRDefault="00000000">
            <w:r>
              <w:rPr>
                <w:rFonts w:eastAsia="Times New Roman"/>
                <w:sz w:val="20"/>
                <w:szCs w:val="20"/>
              </w:rPr>
              <w:t>Water level,</w:t>
            </w:r>
            <w:r>
              <w:br/>
            </w:r>
            <w:r>
              <w:rPr>
                <w:rFonts w:eastAsia="Times New Roman"/>
                <w:sz w:val="20"/>
                <w:szCs w:val="20"/>
              </w:rPr>
              <w:t>lock position</w:t>
            </w:r>
            <w:r>
              <w:br/>
            </w:r>
            <w:r>
              <w:rPr>
                <w:rFonts w:eastAsia="Times New Roman"/>
                <w:sz w:val="20"/>
                <w:szCs w:val="20"/>
              </w:rPr>
              <w:t>sensors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CE7729C" w14:textId="77777777" w:rsidR="00404240" w:rsidRDefault="00000000">
            <w:r>
              <w:rPr>
                <w:rFonts w:eastAsia="Times New Roman"/>
                <w:sz w:val="20"/>
                <w:szCs w:val="20"/>
              </w:rPr>
              <w:t>Multi-point level,</w:t>
            </w:r>
            <w:r>
              <w:br/>
            </w:r>
            <w:r>
              <w:rPr>
                <w:rFonts w:eastAsia="Times New Roman"/>
                <w:sz w:val="20"/>
                <w:szCs w:val="20"/>
              </w:rPr>
              <w:t>flow, and quality</w:t>
            </w:r>
            <w:r>
              <w:br/>
            </w:r>
            <w:r>
              <w:rPr>
                <w:rFonts w:eastAsia="Times New Roman"/>
                <w:sz w:val="20"/>
                <w:szCs w:val="20"/>
              </w:rPr>
              <w:t>sensors</w:t>
            </w:r>
          </w:p>
        </w:tc>
      </w:tr>
      <w:tr w:rsidR="00404240" w14:paraId="303C2F65"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2D714A9" w14:textId="77777777" w:rsidR="00404240" w:rsidRDefault="00000000">
            <w:r>
              <w:rPr>
                <w:rFonts w:eastAsia="Times New Roman"/>
                <w:sz w:val="20"/>
                <w:szCs w:val="20"/>
              </w:rPr>
              <w:t>Disturbance (D)</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0403F1C" w14:textId="77777777" w:rsidR="00404240" w:rsidRDefault="00000000">
            <w:r>
              <w:rPr>
                <w:rFonts w:eastAsia="Times New Roman"/>
                <w:sz w:val="20"/>
                <w:szCs w:val="20"/>
              </w:rPr>
              <w:t>Rainfall-runoff,</w:t>
            </w:r>
            <w:r>
              <w:br/>
            </w:r>
            <w:r>
              <w:rPr>
                <w:rFonts w:eastAsia="Times New Roman"/>
                <w:sz w:val="20"/>
                <w:szCs w:val="20"/>
              </w:rPr>
              <w:t>crop demand</w:t>
            </w:r>
            <w:r>
              <w:br/>
            </w:r>
            <w:r>
              <w:rPr>
                <w:rFonts w:eastAsia="Times New Roman"/>
                <w:sz w:val="20"/>
                <w:szCs w:val="20"/>
              </w:rPr>
              <w:t>variability</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BC1D2FE" w14:textId="77777777" w:rsidR="00404240" w:rsidRDefault="00000000">
            <w:r>
              <w:rPr>
                <w:rFonts w:eastAsia="Times New Roman"/>
                <w:sz w:val="20"/>
                <w:szCs w:val="20"/>
              </w:rPr>
              <w:t>Hydrological</w:t>
            </w:r>
            <w:r>
              <w:br/>
            </w:r>
            <w:r>
              <w:rPr>
                <w:rFonts w:eastAsia="Times New Roman"/>
                <w:sz w:val="20"/>
                <w:szCs w:val="20"/>
              </w:rPr>
              <w:t>inflows, price</w:t>
            </w:r>
            <w:r>
              <w:br/>
            </w:r>
            <w:r>
              <w:rPr>
                <w:rFonts w:eastAsia="Times New Roman"/>
                <w:sz w:val="20"/>
                <w:szCs w:val="20"/>
              </w:rPr>
              <w:t>signals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5C81F22" w14:textId="77777777" w:rsidR="00404240" w:rsidRDefault="00000000">
            <w:r>
              <w:rPr>
                <w:rFonts w:eastAsia="Times New Roman"/>
                <w:sz w:val="20"/>
                <w:szCs w:val="20"/>
              </w:rPr>
              <w:t>Demand variation,</w:t>
            </w:r>
            <w:r>
              <w:br/>
            </w:r>
            <w:r>
              <w:rPr>
                <w:rFonts w:eastAsia="Times New Roman"/>
                <w:sz w:val="20"/>
                <w:szCs w:val="20"/>
              </w:rPr>
              <w:t>pipe bursts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95F326C" w14:textId="77777777" w:rsidR="00404240" w:rsidRDefault="00000000">
            <w:r>
              <w:rPr>
                <w:rFonts w:eastAsia="Times New Roman"/>
                <w:sz w:val="20"/>
                <w:szCs w:val="20"/>
              </w:rPr>
              <w:t>Flood events,</w:t>
            </w:r>
            <w:r>
              <w:br/>
            </w:r>
            <w:r>
              <w:rPr>
                <w:rFonts w:eastAsia="Times New Roman"/>
                <w:sz w:val="20"/>
                <w:szCs w:val="20"/>
              </w:rPr>
              <w:t>vessel traffic</w:t>
            </w:r>
            <w:r>
              <w:br/>
            </w:r>
            <w:r>
              <w:rPr>
                <w:rFonts w:eastAsia="Times New Roman"/>
                <w:sz w:val="20"/>
                <w:szCs w:val="20"/>
              </w:rPr>
              <w:t>patterns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41E0F42" w14:textId="77777777" w:rsidR="00404240" w:rsidRDefault="00000000">
            <w:r>
              <w:rPr>
                <w:rFonts w:eastAsia="Times New Roman"/>
                <w:sz w:val="20"/>
                <w:szCs w:val="20"/>
              </w:rPr>
              <w:t>Source variability,</w:t>
            </w:r>
            <w:r>
              <w:br/>
            </w:r>
            <w:r>
              <w:rPr>
                <w:rFonts w:eastAsia="Times New Roman"/>
                <w:sz w:val="20"/>
                <w:szCs w:val="20"/>
              </w:rPr>
              <w:t>multi-user</w:t>
            </w:r>
            <w:r>
              <w:br/>
            </w:r>
            <w:r>
              <w:rPr>
                <w:rFonts w:eastAsia="Times New Roman"/>
                <w:sz w:val="20"/>
                <w:szCs w:val="20"/>
              </w:rPr>
              <w:t>demand</w:t>
            </w:r>
          </w:p>
        </w:tc>
      </w:tr>
      <w:tr w:rsidR="00404240" w14:paraId="3493283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FF2F60F" w14:textId="77777777" w:rsidR="00404240" w:rsidRDefault="00000000">
            <w:r>
              <w:rPr>
                <w:rFonts w:eastAsia="Times New Roman"/>
                <w:sz w:val="20"/>
                <w:szCs w:val="20"/>
              </w:rPr>
              <w:t>Constraint (C)</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6D6520C" w14:textId="77777777" w:rsidR="00404240" w:rsidRDefault="00000000">
            <w:r>
              <w:rPr>
                <w:rFonts w:eastAsia="Times New Roman"/>
                <w:sz w:val="20"/>
                <w:szCs w:val="20"/>
              </w:rPr>
              <w:t>Max/min canal</w:t>
            </w:r>
            <w:r>
              <w:br/>
            </w:r>
            <w:r>
              <w:rPr>
                <w:rFonts w:eastAsia="Times New Roman"/>
                <w:sz w:val="20"/>
                <w:szCs w:val="20"/>
              </w:rPr>
              <w:t>levels, delivery</w:t>
            </w:r>
            <w:r>
              <w:br/>
            </w:r>
            <w:r>
              <w:rPr>
                <w:rFonts w:eastAsia="Times New Roman"/>
                <w:sz w:val="20"/>
                <w:szCs w:val="20"/>
              </w:rPr>
              <w:t>targets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71683D5" w14:textId="77777777" w:rsidR="00404240" w:rsidRDefault="00000000">
            <w:r>
              <w:rPr>
                <w:rFonts w:eastAsia="Times New Roman"/>
                <w:sz w:val="20"/>
                <w:szCs w:val="20"/>
              </w:rPr>
              <w:t>Min ecological</w:t>
            </w:r>
            <w:r>
              <w:br/>
            </w:r>
            <w:r>
              <w:rPr>
                <w:rFonts w:eastAsia="Times New Roman"/>
                <w:sz w:val="20"/>
                <w:szCs w:val="20"/>
              </w:rPr>
              <w:t>flow, max/min</w:t>
            </w:r>
            <w:r>
              <w:br/>
            </w:r>
            <w:r>
              <w:rPr>
                <w:rFonts w:eastAsia="Times New Roman"/>
                <w:sz w:val="20"/>
                <w:szCs w:val="20"/>
              </w:rPr>
              <w:t>reservoir levels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5CC4464" w14:textId="77777777" w:rsidR="00404240" w:rsidRDefault="00000000">
            <w:r>
              <w:rPr>
                <w:rFonts w:eastAsia="Times New Roman"/>
                <w:sz w:val="20"/>
                <w:szCs w:val="20"/>
              </w:rPr>
              <w:t>Min pressure</w:t>
            </w:r>
            <w:r>
              <w:br/>
            </w:r>
            <w:r>
              <w:rPr>
                <w:rFonts w:eastAsia="Times New Roman"/>
                <w:sz w:val="20"/>
                <w:szCs w:val="20"/>
              </w:rPr>
              <w:t>head, max</w:t>
            </w:r>
            <w:r>
              <w:br/>
            </w:r>
            <w:r>
              <w:rPr>
                <w:rFonts w:eastAsia="Times New Roman"/>
                <w:sz w:val="20"/>
                <w:szCs w:val="20"/>
              </w:rPr>
              <w:t>leakage</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8688B25" w14:textId="77777777" w:rsidR="00404240" w:rsidRDefault="00000000">
            <w:r>
              <w:rPr>
                <w:rFonts w:eastAsia="Times New Roman"/>
                <w:sz w:val="20"/>
                <w:szCs w:val="20"/>
              </w:rPr>
              <w:t>Navigation depth,</w:t>
            </w:r>
            <w:r>
              <w:br/>
            </w:r>
            <w:r>
              <w:rPr>
                <w:rFonts w:eastAsia="Times New Roman"/>
                <w:sz w:val="20"/>
                <w:szCs w:val="20"/>
              </w:rPr>
              <w:t>flood control</w:t>
            </w:r>
            <w:r>
              <w:br/>
            </w:r>
            <w:r>
              <w:rPr>
                <w:rFonts w:eastAsia="Times New Roman"/>
                <w:sz w:val="20"/>
                <w:szCs w:val="20"/>
              </w:rPr>
              <w:t>levels</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DAEC39C" w14:textId="77777777" w:rsidR="00404240" w:rsidRDefault="00000000">
            <w:r>
              <w:rPr>
                <w:rFonts w:eastAsia="Times New Roman"/>
                <w:sz w:val="20"/>
                <w:szCs w:val="20"/>
              </w:rPr>
              <w:t>Min ecological</w:t>
            </w:r>
            <w:r>
              <w:br/>
            </w:r>
            <w:r>
              <w:rPr>
                <w:rFonts w:eastAsia="Times New Roman"/>
                <w:sz w:val="20"/>
                <w:szCs w:val="20"/>
              </w:rPr>
              <w:t>flow, max level,</w:t>
            </w:r>
            <w:r>
              <w:br/>
            </w:r>
            <w:r>
              <w:rPr>
                <w:rFonts w:eastAsia="Times New Roman"/>
                <w:sz w:val="20"/>
                <w:szCs w:val="20"/>
              </w:rPr>
              <w:t>ice limits</w:t>
            </w:r>
          </w:p>
        </w:tc>
      </w:tr>
      <w:tr w:rsidR="00404240" w14:paraId="169F3650"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C7A993B" w14:textId="77777777" w:rsidR="00404240" w:rsidRDefault="00000000">
            <w:r>
              <w:rPr>
                <w:rFonts w:eastAsia="Times New Roman"/>
                <w:sz w:val="20"/>
                <w:szCs w:val="20"/>
              </w:rPr>
              <w:t>Objective (O)</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6551857" w14:textId="77777777" w:rsidR="00404240" w:rsidRDefault="00000000">
            <w:r>
              <w:rPr>
                <w:rFonts w:eastAsia="Times New Roman"/>
                <w:sz w:val="20"/>
                <w:szCs w:val="20"/>
              </w:rPr>
              <w:t>Delivery equity,</w:t>
            </w:r>
            <w:r>
              <w:br/>
            </w:r>
            <w:r>
              <w:rPr>
                <w:rFonts w:eastAsia="Times New Roman"/>
                <w:sz w:val="20"/>
                <w:szCs w:val="20"/>
              </w:rPr>
              <w:t>water productivity</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993AC62" w14:textId="77777777" w:rsidR="00404240" w:rsidRDefault="00000000">
            <w:r>
              <w:rPr>
                <w:rFonts w:eastAsia="Times New Roman"/>
                <w:sz w:val="20"/>
                <w:szCs w:val="20"/>
              </w:rPr>
              <w:t>Energy revenue,</w:t>
            </w:r>
            <w:r>
              <w:br/>
            </w:r>
            <w:r>
              <w:rPr>
                <w:rFonts w:eastAsia="Times New Roman"/>
                <w:sz w:val="20"/>
                <w:szCs w:val="20"/>
              </w:rPr>
              <w:t>flood control,</w:t>
            </w:r>
            <w:r>
              <w:br/>
            </w:r>
            <w:r>
              <w:rPr>
                <w:rFonts w:eastAsia="Times New Roman"/>
                <w:sz w:val="20"/>
                <w:szCs w:val="20"/>
              </w:rPr>
              <w:t>ecological flow</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148D8DC" w14:textId="77777777" w:rsidR="00404240" w:rsidRDefault="00000000">
            <w:r>
              <w:rPr>
                <w:rFonts w:eastAsia="Times New Roman"/>
                <w:sz w:val="20"/>
                <w:szCs w:val="20"/>
              </w:rPr>
              <w:t>Pressure stability,</w:t>
            </w:r>
            <w:r>
              <w:br/>
            </w:r>
            <w:r>
              <w:rPr>
                <w:rFonts w:eastAsia="Times New Roman"/>
                <w:sz w:val="20"/>
                <w:szCs w:val="20"/>
              </w:rPr>
              <w:t>energy efficiency</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2B43EAB" w14:textId="77777777" w:rsidR="00404240" w:rsidRDefault="00000000">
            <w:r>
              <w:rPr>
                <w:rFonts w:eastAsia="Times New Roman"/>
                <w:sz w:val="20"/>
                <w:szCs w:val="20"/>
              </w:rPr>
              <w:t>Lock throughput,</w:t>
            </w:r>
            <w:r>
              <w:br/>
            </w:r>
            <w:r>
              <w:rPr>
                <w:rFonts w:eastAsia="Times New Roman"/>
                <w:sz w:val="20"/>
                <w:szCs w:val="20"/>
              </w:rPr>
              <w:t>flood safety</w:t>
            </w:r>
          </w:p>
        </w:tc>
        <w:tc>
          <w:tcPr>
            <w:tcW w:w="156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7D522A8" w14:textId="77777777" w:rsidR="00404240" w:rsidRDefault="00000000">
            <w:r>
              <w:rPr>
                <w:rFonts w:eastAsia="Times New Roman"/>
                <w:sz w:val="20"/>
                <w:szCs w:val="20"/>
              </w:rPr>
              <w:t>Reliable transfer,</w:t>
            </w:r>
            <w:r>
              <w:br/>
            </w:r>
            <w:r>
              <w:rPr>
                <w:rFonts w:eastAsia="Times New Roman"/>
                <w:sz w:val="20"/>
                <w:szCs w:val="20"/>
              </w:rPr>
              <w:t>energy min,</w:t>
            </w:r>
            <w:r>
              <w:br/>
            </w:r>
            <w:r>
              <w:rPr>
                <w:rFonts w:eastAsia="Times New Roman"/>
                <w:sz w:val="20"/>
                <w:szCs w:val="20"/>
              </w:rPr>
              <w:t>water quality</w:t>
            </w:r>
          </w:p>
        </w:tc>
      </w:tr>
    </w:tbl>
    <w:p w14:paraId="74F36623" w14:textId="77777777" w:rsidR="00404240" w:rsidRDefault="00404240">
      <w:pPr>
        <w:spacing w:line="480" w:lineRule="auto"/>
        <w:jc w:val="both"/>
      </w:pPr>
    </w:p>
    <w:p w14:paraId="38A24D11" w14:textId="77777777" w:rsidR="00404240" w:rsidRDefault="00000000">
      <w:pPr>
        <w:spacing w:before="360" w:after="120" w:line="480" w:lineRule="auto"/>
        <w:jc w:val="both"/>
      </w:pPr>
      <w:proofErr w:type="gramStart"/>
      <w:r>
        <w:rPr>
          <w:rFonts w:eastAsia="Times New Roman"/>
          <w:b/>
          <w:bCs/>
          <w:sz w:val="28"/>
          <w:szCs w:val="28"/>
        </w:rPr>
        <w:t>4  The</w:t>
      </w:r>
      <w:proofErr w:type="gramEnd"/>
      <w:r>
        <w:rPr>
          <w:rFonts w:eastAsia="Times New Roman"/>
          <w:b/>
          <w:bCs/>
          <w:sz w:val="28"/>
          <w:szCs w:val="28"/>
        </w:rPr>
        <w:t xml:space="preserve"> Eight Principles of Cybernetics of Hydro Systems</w:t>
      </w:r>
    </w:p>
    <w:p w14:paraId="457364DC" w14:textId="77777777" w:rsidR="00404240" w:rsidRDefault="00000000">
      <w:pPr>
        <w:spacing w:line="480" w:lineRule="auto"/>
        <w:ind w:firstLine="720"/>
        <w:jc w:val="both"/>
      </w:pPr>
      <w:r>
        <w:rPr>
          <w:rFonts w:eastAsia="Times New Roman"/>
        </w:rPr>
        <w:t xml:space="preserve">Building on the six-element formalization, we identify eight principles governing water system operations (Figure 3). The preliminary CHS framework (Lei, 2024a) identified feedback and decoupling as two foundational principles. Here we expand this to a comprehensive system of eight, organized into two tetrads: the Operational Tetrad addresses how to achieve stable, efficient </w:t>
      </w:r>
      <w:r>
        <w:rPr>
          <w:rFonts w:eastAsia="Times New Roman"/>
        </w:rPr>
        <w:lastRenderedPageBreak/>
        <w:t>control; the Resilience Tetrad addresses how to maintain performance under uncertainty. Crucially, these principles are not independent—they exhibit fundamental tradeoffs that define the design space of any water control system.</w:t>
      </w:r>
    </w:p>
    <w:p w14:paraId="77F24E74" w14:textId="2D95BC9B" w:rsidR="00C435B3" w:rsidRPr="00C435B3" w:rsidRDefault="0013364E" w:rsidP="00C435B3">
      <w:pPr>
        <w:spacing w:line="480" w:lineRule="auto"/>
        <w:jc w:val="both"/>
        <w:rPr>
          <w:rFonts w:hint="eastAsia"/>
        </w:rPr>
      </w:pPr>
      <w:r>
        <w:rPr>
          <w:noProof/>
        </w:rPr>
        <w:drawing>
          <wp:inline distT="0" distB="0" distL="0" distR="0" wp14:anchorId="47B2CC5F" wp14:editId="307D1ED2">
            <wp:extent cx="6017463" cy="2973473"/>
            <wp:effectExtent l="0" t="0" r="2540" b="0"/>
            <wp:docPr id="12865711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0161" cy="2989630"/>
                    </a:xfrm>
                    <a:prstGeom prst="rect">
                      <a:avLst/>
                    </a:prstGeom>
                    <a:noFill/>
                  </pic:spPr>
                </pic:pic>
              </a:graphicData>
            </a:graphic>
          </wp:inline>
        </w:drawing>
      </w:r>
    </w:p>
    <w:p w14:paraId="76F12409" w14:textId="3588345B" w:rsidR="00404240" w:rsidRPr="00C435B3" w:rsidRDefault="00C435B3" w:rsidP="00C435B3">
      <w:pPr>
        <w:spacing w:before="120" w:after="60" w:line="480" w:lineRule="auto"/>
        <w:jc w:val="center"/>
        <w:rPr>
          <w:rFonts w:hint="eastAsia"/>
          <w:b/>
          <w:bCs/>
          <w:i/>
          <w:iCs/>
        </w:rPr>
      </w:pPr>
      <w:r w:rsidRPr="00C435B3">
        <w:rPr>
          <w:rFonts w:eastAsia="Times New Roman"/>
          <w:b/>
          <w:bCs/>
          <w:i/>
          <w:iCs/>
        </w:rPr>
        <w:t>Figure 3: Eight Principles — Dual Tetrad with Tradeoffs</w:t>
      </w:r>
    </w:p>
    <w:p w14:paraId="1C005E7D" w14:textId="77777777" w:rsidR="00404240" w:rsidRDefault="00000000">
      <w:pPr>
        <w:spacing w:before="240" w:after="80" w:line="480" w:lineRule="auto"/>
        <w:jc w:val="both"/>
      </w:pPr>
      <w:proofErr w:type="gramStart"/>
      <w:r>
        <w:rPr>
          <w:rFonts w:eastAsia="Times New Roman"/>
          <w:b/>
          <w:bCs/>
          <w:sz w:val="26"/>
          <w:szCs w:val="26"/>
        </w:rPr>
        <w:t>4.1  The</w:t>
      </w:r>
      <w:proofErr w:type="gramEnd"/>
      <w:r>
        <w:rPr>
          <w:rFonts w:eastAsia="Times New Roman"/>
          <w:b/>
          <w:bCs/>
          <w:sz w:val="26"/>
          <w:szCs w:val="26"/>
        </w:rPr>
        <w:t xml:space="preserve"> Operational Tetrad</w:t>
      </w:r>
    </w:p>
    <w:p w14:paraId="5535A691" w14:textId="77777777" w:rsidR="00404240" w:rsidRDefault="00000000">
      <w:pPr>
        <w:spacing w:before="200" w:after="60" w:line="480" w:lineRule="auto"/>
        <w:jc w:val="both"/>
      </w:pPr>
      <w:proofErr w:type="gramStart"/>
      <w:r>
        <w:rPr>
          <w:rFonts w:eastAsia="Times New Roman"/>
          <w:b/>
          <w:bCs/>
          <w:i/>
          <w:iCs/>
        </w:rPr>
        <w:t>4.1.1  Principle</w:t>
      </w:r>
      <w:proofErr w:type="gramEnd"/>
      <w:r>
        <w:rPr>
          <w:rFonts w:eastAsia="Times New Roman"/>
          <w:b/>
          <w:bCs/>
          <w:i/>
          <w:iCs/>
        </w:rPr>
        <w:t xml:space="preserve"> 1: Feedback</w:t>
      </w:r>
    </w:p>
    <w:p w14:paraId="0643FB9F" w14:textId="77777777" w:rsidR="00404240" w:rsidRDefault="00000000">
      <w:pPr>
        <w:spacing w:line="480" w:lineRule="auto"/>
        <w:ind w:firstLine="720"/>
        <w:jc w:val="both"/>
      </w:pPr>
      <w:r>
        <w:rPr>
          <w:rFonts w:eastAsia="Times New Roman"/>
        </w:rPr>
        <w:t xml:space="preserve">Feedback—continuously measuring system state and adjusting control actions to reduce discrepancy between actual and desired states—is foundational to CHS. Without feedback, water system operation is open-loop scheduling: a pre-computed plan executed without regard to actual system response. Two factors amplify the necessity of feedback in water systems beyond most industrial applications: disturbances are large and poorly predictable (inflows varying by orders of magnitude between seasons and between dry and flood years), and long transport delays—hours to days in major conveyance systems—mean that consequences of errors accumulate far </w:t>
      </w:r>
      <w:r>
        <w:rPr>
          <w:rFonts w:eastAsia="Times New Roman"/>
        </w:rPr>
        <w:lastRenderedPageBreak/>
        <w:t>downstream before becoming observable at the point of control. CHS emphasizes multi-scale feedback: fast local loops for safety (seconds), medium-speed loops for pool-level regulation (minutes), and slow outer loops for system-wide coordination (hours), as recognized by Clemmens and Schuurmans (2004).</w:t>
      </w:r>
    </w:p>
    <w:p w14:paraId="7918A84C" w14:textId="77777777" w:rsidR="00404240" w:rsidRDefault="00000000">
      <w:pPr>
        <w:spacing w:before="200" w:after="60" w:line="480" w:lineRule="auto"/>
        <w:jc w:val="both"/>
      </w:pPr>
      <w:proofErr w:type="gramStart"/>
      <w:r>
        <w:rPr>
          <w:rFonts w:eastAsia="Times New Roman"/>
          <w:b/>
          <w:bCs/>
          <w:i/>
          <w:iCs/>
        </w:rPr>
        <w:t>4.1.2  Principle</w:t>
      </w:r>
      <w:proofErr w:type="gramEnd"/>
      <w:r>
        <w:rPr>
          <w:rFonts w:eastAsia="Times New Roman"/>
          <w:b/>
          <w:bCs/>
          <w:i/>
          <w:iCs/>
        </w:rPr>
        <w:t xml:space="preserve"> 2: Decoupling</w:t>
      </w:r>
    </w:p>
    <w:p w14:paraId="41FD6BE3" w14:textId="77777777" w:rsidR="00404240" w:rsidRDefault="00000000">
      <w:pPr>
        <w:spacing w:line="480" w:lineRule="auto"/>
        <w:ind w:firstLine="720"/>
        <w:jc w:val="both"/>
      </w:pPr>
      <w:r>
        <w:rPr>
          <w:rFonts w:eastAsia="Times New Roman"/>
        </w:rPr>
        <w:t xml:space="preserve">Water networks are inherently coupled: a gate adjustment at one location propagates both upstream (backwater effect) and downstream (flow disturbance), creating cascade effects across dozens of interconnected pools. The decoupling principle requires minimizing inter-subsystem disturbance propagation through local volume compensation. </w:t>
      </w:r>
      <w:proofErr w:type="spellStart"/>
      <w:r>
        <w:rPr>
          <w:rFonts w:eastAsia="Times New Roman"/>
        </w:rPr>
        <w:t>Litrico</w:t>
      </w:r>
      <w:proofErr w:type="spellEnd"/>
      <w:r>
        <w:rPr>
          <w:rFonts w:eastAsia="Times New Roman"/>
        </w:rPr>
        <w:t xml:space="preserve"> and </w:t>
      </w:r>
      <w:proofErr w:type="spellStart"/>
      <w:r>
        <w:rPr>
          <w:rFonts w:eastAsia="Times New Roman"/>
        </w:rPr>
        <w:t>Fromion</w:t>
      </w:r>
      <w:proofErr w:type="spellEnd"/>
      <w:r>
        <w:rPr>
          <w:rFonts w:eastAsia="Times New Roman"/>
        </w:rPr>
        <w:t xml:space="preserve"> (2009) demonstrated that downstream control inherently provides better decoupling by exploiting pool storage as a buffer—a result with deep implications for control architecture design. CHS generalizes this: in any water network, natural storage elements (canal pools, reservoir zones, pipeline elastic capacity) should be systematically exploited as local disturbance absorbers, a principle first articulated in the preliminary CHS framework (Lei, 2024a).</w:t>
      </w:r>
    </w:p>
    <w:p w14:paraId="3220BC1B" w14:textId="77777777" w:rsidR="00404240" w:rsidRDefault="00000000">
      <w:pPr>
        <w:spacing w:before="200" w:after="60" w:line="480" w:lineRule="auto"/>
        <w:jc w:val="both"/>
      </w:pPr>
      <w:proofErr w:type="gramStart"/>
      <w:r>
        <w:rPr>
          <w:rFonts w:eastAsia="Times New Roman"/>
          <w:b/>
          <w:bCs/>
          <w:i/>
          <w:iCs/>
        </w:rPr>
        <w:t>4.1.3  Principle</w:t>
      </w:r>
      <w:proofErr w:type="gramEnd"/>
      <w:r>
        <w:rPr>
          <w:rFonts w:eastAsia="Times New Roman"/>
          <w:b/>
          <w:bCs/>
          <w:i/>
          <w:iCs/>
        </w:rPr>
        <w:t xml:space="preserve"> 3: Order Reduction</w:t>
      </w:r>
    </w:p>
    <w:p w14:paraId="2CDD2D14" w14:textId="77777777" w:rsidR="00404240" w:rsidRDefault="00000000">
      <w:pPr>
        <w:spacing w:line="480" w:lineRule="auto"/>
        <w:ind w:firstLine="720"/>
        <w:jc w:val="both"/>
      </w:pPr>
      <w:r>
        <w:rPr>
          <w:rFonts w:eastAsia="Times New Roman"/>
        </w:rPr>
        <w:t xml:space="preserve">The governing equations of water systems are partial differential equations—infinite-dimensional dynamical systems. A 100-km canal pool discretized at 1-km intervals yields approximately 200 state variables; a network of 50 such pools </w:t>
      </w:r>
      <w:proofErr w:type="gramStart"/>
      <w:r>
        <w:rPr>
          <w:rFonts w:eastAsia="Times New Roman"/>
        </w:rPr>
        <w:t>yields</w:t>
      </w:r>
      <w:proofErr w:type="gramEnd"/>
      <w:r>
        <w:rPr>
          <w:rFonts w:eastAsia="Times New Roman"/>
        </w:rPr>
        <w:t xml:space="preserve"> 10,000. Real-time MPC cannot operate on the full PDE model. Order reduction addresses this through a principled hierarchy of models, established by </w:t>
      </w:r>
      <w:proofErr w:type="spellStart"/>
      <w:r>
        <w:rPr>
          <w:rFonts w:eastAsia="Times New Roman"/>
        </w:rPr>
        <w:t>Litrico</w:t>
      </w:r>
      <w:proofErr w:type="spellEnd"/>
      <w:r>
        <w:rPr>
          <w:rFonts w:eastAsia="Times New Roman"/>
        </w:rPr>
        <w:t xml:space="preserve"> and </w:t>
      </w:r>
      <w:proofErr w:type="spellStart"/>
      <w:r>
        <w:rPr>
          <w:rFonts w:eastAsia="Times New Roman"/>
        </w:rPr>
        <w:t>Fromion</w:t>
      </w:r>
      <w:proofErr w:type="spellEnd"/>
      <w:r>
        <w:rPr>
          <w:rFonts w:eastAsia="Times New Roman"/>
        </w:rPr>
        <w:t xml:space="preserve"> (2009) and elaborated for the CHS framework in Lei (2024d): the full Saint-</w:t>
      </w:r>
      <w:proofErr w:type="spellStart"/>
      <w:r>
        <w:rPr>
          <w:rFonts w:eastAsia="Times New Roman"/>
        </w:rPr>
        <w:t>Venant</w:t>
      </w:r>
      <w:proofErr w:type="spellEnd"/>
      <w:r>
        <w:rPr>
          <w:rFonts w:eastAsia="Times New Roman"/>
        </w:rPr>
        <w:t xml:space="preserve"> model (SV, ∞-dimensional, valid at all time scales); the Integrator-Delay-Zero model (IDZ, 3rd order, capturing dominant dynamics at minutes-to-hours); the Integrator-Delay model (ID, 2nd order, neglecting the backwater zero); the </w:t>
      </w:r>
      <w:r>
        <w:rPr>
          <w:rFonts w:eastAsia="Times New Roman"/>
        </w:rPr>
        <w:lastRenderedPageBreak/>
        <w:t>Integrator model (I, 1st order, neglecting delay); and the Static Water Balance (SWB, algebraic, steady-state at days-to-weeks). Figure 4 illustrates this hierarchy and its correspondence to the control architecture layers.</w:t>
      </w:r>
    </w:p>
    <w:p w14:paraId="4D6AF079" w14:textId="003F86F7" w:rsidR="00C435B3" w:rsidRPr="00C435B3" w:rsidRDefault="003B6CC0" w:rsidP="003B6CC0">
      <w:pPr>
        <w:spacing w:line="480" w:lineRule="auto"/>
        <w:jc w:val="center"/>
        <w:rPr>
          <w:rFonts w:hint="eastAsia"/>
        </w:rPr>
      </w:pPr>
      <w:r>
        <w:rPr>
          <w:noProof/>
        </w:rPr>
        <w:drawing>
          <wp:inline distT="0" distB="0" distL="0" distR="0" wp14:anchorId="78F5A3D7" wp14:editId="0045B071">
            <wp:extent cx="4915560" cy="3298572"/>
            <wp:effectExtent l="0" t="0" r="0" b="0"/>
            <wp:docPr id="1672554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2902" cy="3303499"/>
                    </a:xfrm>
                    <a:prstGeom prst="rect">
                      <a:avLst/>
                    </a:prstGeom>
                    <a:noFill/>
                    <a:ln>
                      <a:noFill/>
                    </a:ln>
                  </pic:spPr>
                </pic:pic>
              </a:graphicData>
            </a:graphic>
          </wp:inline>
        </w:drawing>
      </w:r>
    </w:p>
    <w:p w14:paraId="3C1726DE" w14:textId="0F35F1C4" w:rsidR="00404240" w:rsidRPr="00C435B3" w:rsidRDefault="00C435B3" w:rsidP="00C435B3">
      <w:pPr>
        <w:spacing w:before="120" w:after="60" w:line="480" w:lineRule="auto"/>
        <w:jc w:val="center"/>
        <w:rPr>
          <w:rFonts w:hint="eastAsia"/>
          <w:b/>
          <w:bCs/>
          <w:i/>
          <w:iCs/>
        </w:rPr>
      </w:pPr>
      <w:r w:rsidRPr="00C435B3">
        <w:rPr>
          <w:rFonts w:eastAsia="Times New Roman"/>
          <w:b/>
          <w:bCs/>
          <w:i/>
          <w:iCs/>
        </w:rPr>
        <w:t>Figure 4: Multi-Scale Model Hierarchy and Control Architecture</w:t>
      </w:r>
    </w:p>
    <w:p w14:paraId="5F3ADAE1" w14:textId="77777777" w:rsidR="00404240" w:rsidRDefault="00000000">
      <w:pPr>
        <w:spacing w:before="200" w:after="60" w:line="480" w:lineRule="auto"/>
        <w:jc w:val="both"/>
      </w:pPr>
      <w:proofErr w:type="gramStart"/>
      <w:r>
        <w:rPr>
          <w:rFonts w:eastAsia="Times New Roman"/>
          <w:b/>
          <w:bCs/>
          <w:i/>
          <w:iCs/>
        </w:rPr>
        <w:t>4.1.4  Principle</w:t>
      </w:r>
      <w:proofErr w:type="gramEnd"/>
      <w:r>
        <w:rPr>
          <w:rFonts w:eastAsia="Times New Roman"/>
          <w:b/>
          <w:bCs/>
          <w:i/>
          <w:iCs/>
        </w:rPr>
        <w:t xml:space="preserve"> 4: Emergence</w:t>
      </w:r>
    </w:p>
    <w:p w14:paraId="6FEBC779" w14:textId="77777777" w:rsidR="00404240" w:rsidRDefault="00000000">
      <w:pPr>
        <w:spacing w:line="480" w:lineRule="auto"/>
        <w:ind w:firstLine="720"/>
        <w:jc w:val="both"/>
      </w:pPr>
      <w:r>
        <w:rPr>
          <w:rFonts w:eastAsia="Times New Roman"/>
        </w:rPr>
        <w:t xml:space="preserve">Emergence refers to system-level behaviors arising from interactions among locally controlled subsystems. In water networks, emergence can be positive—autonomous pool controllers achieving network-wide flow balance without explicit central coordination—or negative—individually stable controllers producing network-level oscillations through hydrodynamic coupling. Multi-agent systems theory (Wooldridge, 2009) provides the analytical framework. The design challenge is defining local interaction rules and communication protocols that guarantee desirable emergent behavior, connecting to consensus algorithms and distributed optimization (Nedic &amp; </w:t>
      </w:r>
      <w:proofErr w:type="spellStart"/>
      <w:r>
        <w:rPr>
          <w:rFonts w:eastAsia="Times New Roman"/>
        </w:rPr>
        <w:t>Ozdaglar</w:t>
      </w:r>
      <w:proofErr w:type="spellEnd"/>
      <w:r>
        <w:rPr>
          <w:rFonts w:eastAsia="Times New Roman"/>
        </w:rPr>
        <w:t>, 2009).</w:t>
      </w:r>
    </w:p>
    <w:p w14:paraId="43504FB6" w14:textId="77777777" w:rsidR="00404240" w:rsidRDefault="00000000">
      <w:pPr>
        <w:spacing w:before="240" w:after="80" w:line="480" w:lineRule="auto"/>
        <w:jc w:val="both"/>
      </w:pPr>
      <w:proofErr w:type="gramStart"/>
      <w:r>
        <w:rPr>
          <w:rFonts w:eastAsia="Times New Roman"/>
          <w:b/>
          <w:bCs/>
          <w:sz w:val="26"/>
          <w:szCs w:val="26"/>
        </w:rPr>
        <w:lastRenderedPageBreak/>
        <w:t>4.2  The</w:t>
      </w:r>
      <w:proofErr w:type="gramEnd"/>
      <w:r>
        <w:rPr>
          <w:rFonts w:eastAsia="Times New Roman"/>
          <w:b/>
          <w:bCs/>
          <w:sz w:val="26"/>
          <w:szCs w:val="26"/>
        </w:rPr>
        <w:t xml:space="preserve"> Resilience Tetrad</w:t>
      </w:r>
    </w:p>
    <w:p w14:paraId="7B0EE28A" w14:textId="77777777" w:rsidR="00404240" w:rsidRDefault="00000000">
      <w:pPr>
        <w:spacing w:before="200" w:after="60" w:line="480" w:lineRule="auto"/>
        <w:jc w:val="both"/>
      </w:pPr>
      <w:proofErr w:type="gramStart"/>
      <w:r>
        <w:rPr>
          <w:rFonts w:eastAsia="Times New Roman"/>
          <w:b/>
          <w:bCs/>
          <w:i/>
          <w:iCs/>
        </w:rPr>
        <w:t>4.2.1  Principle</w:t>
      </w:r>
      <w:proofErr w:type="gramEnd"/>
      <w:r>
        <w:rPr>
          <w:rFonts w:eastAsia="Times New Roman"/>
          <w:b/>
          <w:bCs/>
          <w:i/>
          <w:iCs/>
        </w:rPr>
        <w:t xml:space="preserve"> 5: Robustness</w:t>
      </w:r>
    </w:p>
    <w:p w14:paraId="0515B7C8" w14:textId="77777777" w:rsidR="00404240" w:rsidRDefault="00000000">
      <w:pPr>
        <w:spacing w:line="480" w:lineRule="auto"/>
        <w:ind w:firstLine="720"/>
        <w:jc w:val="both"/>
      </w:pPr>
      <w:r>
        <w:rPr>
          <w:rFonts w:eastAsia="Times New Roman"/>
        </w:rPr>
        <w:t>Robustness maintains acceptable performance despite uncertainties in the plant model, sensor measurements, and disturbance forecasts. In water systems, channel roughness changes with sediment deposition and vegetation growth, sensor calibration drifts, and hydrological forecasts carry substantial errors beyond 24–48 hours. Schuurmans (1997) was among the first to apply robust control theory to canal regulation. CHS elevates robustness from a property of individual controllers to a system-level architectural requirement: the entire multi-layer architecture—including coordination mechanisms, communication protocols, and degradation modes—must be robust.</w:t>
      </w:r>
    </w:p>
    <w:p w14:paraId="2D3819A5" w14:textId="77777777" w:rsidR="00404240" w:rsidRDefault="00000000">
      <w:pPr>
        <w:spacing w:before="200" w:after="60" w:line="480" w:lineRule="auto"/>
        <w:jc w:val="both"/>
      </w:pPr>
      <w:proofErr w:type="gramStart"/>
      <w:r>
        <w:rPr>
          <w:rFonts w:eastAsia="Times New Roman"/>
          <w:b/>
          <w:bCs/>
          <w:i/>
          <w:iCs/>
        </w:rPr>
        <w:t>4.2.2  Principle</w:t>
      </w:r>
      <w:proofErr w:type="gramEnd"/>
      <w:r>
        <w:rPr>
          <w:rFonts w:eastAsia="Times New Roman"/>
          <w:b/>
          <w:bCs/>
          <w:i/>
          <w:iCs/>
        </w:rPr>
        <w:t xml:space="preserve"> 6: Coordination</w:t>
      </w:r>
    </w:p>
    <w:p w14:paraId="5C3CAC4D" w14:textId="77777777" w:rsidR="00404240" w:rsidRDefault="00000000">
      <w:pPr>
        <w:spacing w:line="480" w:lineRule="auto"/>
        <w:ind w:firstLine="720"/>
        <w:jc w:val="both"/>
      </w:pPr>
      <w:r>
        <w:rPr>
          <w:rFonts w:eastAsia="Times New Roman"/>
        </w:rPr>
        <w:t>Coordination aligns distributed controllers for system-wide objectives under constraints of spatial distribution, limited communication bandwidth, and jurisdictional boundaries. CHS frames this through distributed MPC (DMPC): each subsystem solves a local optimization problem while exchanging boundary information with neighbors to ensure network-level consistency (</w:t>
      </w:r>
      <w:proofErr w:type="spellStart"/>
      <w:r>
        <w:rPr>
          <w:rFonts w:eastAsia="Times New Roman"/>
        </w:rPr>
        <w:t>Negenborn</w:t>
      </w:r>
      <w:proofErr w:type="spellEnd"/>
      <w:r>
        <w:rPr>
          <w:rFonts w:eastAsia="Times New Roman"/>
        </w:rPr>
        <w:t xml:space="preserve"> et al., 2009; Maestre &amp; </w:t>
      </w:r>
      <w:proofErr w:type="spellStart"/>
      <w:r>
        <w:rPr>
          <w:rFonts w:eastAsia="Times New Roman"/>
        </w:rPr>
        <w:t>Negenborn</w:t>
      </w:r>
      <w:proofErr w:type="spellEnd"/>
      <w:r>
        <w:rPr>
          <w:rFonts w:eastAsia="Times New Roman"/>
        </w:rPr>
        <w:t>, 2014). The South-to-North Water Diversion Middle Route, with 64 check gates over 1,432 km, exemplifies the need: centralized MPC is computationally intractable for this scale; distributed architecture with one controller per pool is scalable and physically aligned with the system structure (Lei et al., 2024).</w:t>
      </w:r>
    </w:p>
    <w:p w14:paraId="1EAAEC41" w14:textId="77777777" w:rsidR="00404240" w:rsidRDefault="00000000">
      <w:pPr>
        <w:spacing w:before="200" w:after="60" w:line="480" w:lineRule="auto"/>
        <w:jc w:val="both"/>
      </w:pPr>
      <w:proofErr w:type="gramStart"/>
      <w:r>
        <w:rPr>
          <w:rFonts w:eastAsia="Times New Roman"/>
          <w:b/>
          <w:bCs/>
          <w:i/>
          <w:iCs/>
        </w:rPr>
        <w:t>4.2.3  Principle</w:t>
      </w:r>
      <w:proofErr w:type="gramEnd"/>
      <w:r>
        <w:rPr>
          <w:rFonts w:eastAsia="Times New Roman"/>
          <w:b/>
          <w:bCs/>
          <w:i/>
          <w:iCs/>
        </w:rPr>
        <w:t xml:space="preserve"> 7: Adaptation</w:t>
      </w:r>
    </w:p>
    <w:p w14:paraId="1E362AC5" w14:textId="77777777" w:rsidR="00404240" w:rsidRDefault="00000000">
      <w:pPr>
        <w:spacing w:line="480" w:lineRule="auto"/>
        <w:ind w:firstLine="720"/>
        <w:jc w:val="both"/>
      </w:pPr>
      <w:r>
        <w:rPr>
          <w:rFonts w:eastAsia="Times New Roman"/>
        </w:rPr>
        <w:t xml:space="preserve">Adaptation modifies control behavior when operating conditions exceed the design envelope. This includes slow changes (aging infrastructure, climate trends, urbanization) and </w:t>
      </w:r>
      <w:r>
        <w:rPr>
          <w:rFonts w:eastAsia="Times New Roman"/>
        </w:rPr>
        <w:lastRenderedPageBreak/>
        <w:t>abrupt disruptions (extreme floods, equipment failures, water quality emergencies). The Operational Design Domain (ODD) concept from autonomous vehicles (SAE International, 2021; ISO, 2022) is central to the CHS approach: for each autonomy level, the conditions for autonomous operation are explicitly defined, and the system transitions to a lower automation level or human control when approaching ODD boundaries. The autonomous water network architecture proposed in Lei (2024b), which defines Water Network Intelligence Levels WN-L0 through WN-L5, operationalizes this principle by specifying the ODD for each autonomy level.</w:t>
      </w:r>
    </w:p>
    <w:p w14:paraId="1F13810A" w14:textId="77777777" w:rsidR="00404240" w:rsidRDefault="00000000">
      <w:pPr>
        <w:spacing w:before="200" w:after="60" w:line="480" w:lineRule="auto"/>
        <w:jc w:val="both"/>
      </w:pPr>
      <w:proofErr w:type="gramStart"/>
      <w:r>
        <w:rPr>
          <w:rFonts w:eastAsia="Times New Roman"/>
          <w:b/>
          <w:bCs/>
          <w:i/>
          <w:iCs/>
        </w:rPr>
        <w:t>4.2.4  Principle</w:t>
      </w:r>
      <w:proofErr w:type="gramEnd"/>
      <w:r>
        <w:rPr>
          <w:rFonts w:eastAsia="Times New Roman"/>
          <w:b/>
          <w:bCs/>
          <w:i/>
          <w:iCs/>
        </w:rPr>
        <w:t xml:space="preserve"> 8: Hierarchy</w:t>
      </w:r>
    </w:p>
    <w:p w14:paraId="4A4A1C52" w14:textId="77777777" w:rsidR="00404240" w:rsidRDefault="00000000">
      <w:pPr>
        <w:spacing w:line="480" w:lineRule="auto"/>
        <w:ind w:firstLine="720"/>
        <w:jc w:val="both"/>
      </w:pPr>
      <w:r>
        <w:rPr>
          <w:rFonts w:eastAsia="Times New Roman"/>
        </w:rPr>
        <w:t>Hierarchy organizes the control system in multiple layers operating at different temporal scales and spatial resolutions: Layer 0 (</w:t>
      </w:r>
      <w:proofErr w:type="gramStart"/>
      <w:r>
        <w:rPr>
          <w:rFonts w:eastAsia="Times New Roman"/>
        </w:rPr>
        <w:t>Safety)—</w:t>
      </w:r>
      <w:proofErr w:type="gramEnd"/>
      <w:r>
        <w:rPr>
          <w:rFonts w:eastAsia="Times New Roman"/>
        </w:rPr>
        <w:t>local PLCs providing interlocks and emergency shutdowns at millisecond response without requiring communication; Layer 1 (</w:t>
      </w:r>
      <w:proofErr w:type="gramStart"/>
      <w:r>
        <w:rPr>
          <w:rFonts w:eastAsia="Times New Roman"/>
        </w:rPr>
        <w:t>Regulation)—</w:t>
      </w:r>
      <w:proofErr w:type="gramEnd"/>
      <w:r>
        <w:rPr>
          <w:rFonts w:eastAsia="Times New Roman"/>
        </w:rPr>
        <w:t>pool-level or zone-level MPC controllers at minute-scale response; Layer 2 (</w:t>
      </w:r>
      <w:proofErr w:type="gramStart"/>
      <w:r>
        <w:rPr>
          <w:rFonts w:eastAsia="Times New Roman"/>
        </w:rPr>
        <w:t>Coordination)—</w:t>
      </w:r>
      <w:proofErr w:type="gramEnd"/>
      <w:r>
        <w:rPr>
          <w:rFonts w:eastAsia="Times New Roman"/>
        </w:rPr>
        <w:t xml:space="preserve">system-wide optimization and scheduling at hourly scale. This structure mirrors proven </w:t>
      </w:r>
      <w:proofErr w:type="gramStart"/>
      <w:r>
        <w:rPr>
          <w:rFonts w:eastAsia="Times New Roman"/>
        </w:rPr>
        <w:t>architectures</w:t>
      </w:r>
      <w:proofErr w:type="gramEnd"/>
      <w:r>
        <w:rPr>
          <w:rFonts w:eastAsia="Times New Roman"/>
        </w:rPr>
        <w:t xml:space="preserve"> in other infrastructure domains: primary/secondary/tertiary frequency control in power systems, stability augmentation/autopilot/flight management in aerospace, and shop floor/production/enterprise resource planning in manufacturing. CHS formalizes this hierarchy for water networks and defines the information interfaces between layers—upward (measurements, state estimates, alarms) and downward (setpoints, trajectories, mode commands).</w:t>
      </w:r>
    </w:p>
    <w:p w14:paraId="182D5EC4" w14:textId="77777777" w:rsidR="00404240" w:rsidRDefault="00000000">
      <w:pPr>
        <w:spacing w:before="240" w:after="80" w:line="480" w:lineRule="auto"/>
        <w:jc w:val="both"/>
      </w:pPr>
      <w:proofErr w:type="gramStart"/>
      <w:r>
        <w:rPr>
          <w:rFonts w:eastAsia="Times New Roman"/>
          <w:b/>
          <w:bCs/>
          <w:sz w:val="26"/>
          <w:szCs w:val="26"/>
        </w:rPr>
        <w:t>4.3  Principle</w:t>
      </w:r>
      <w:proofErr w:type="gramEnd"/>
      <w:r>
        <w:rPr>
          <w:rFonts w:eastAsia="Times New Roman"/>
          <w:b/>
          <w:bCs/>
          <w:sz w:val="26"/>
          <w:szCs w:val="26"/>
        </w:rPr>
        <w:t xml:space="preserve"> Interactions and Fundamental Tradeoffs</w:t>
      </w:r>
    </w:p>
    <w:p w14:paraId="1F994B0A" w14:textId="77777777" w:rsidR="00404240" w:rsidRDefault="00000000">
      <w:pPr>
        <w:spacing w:line="480" w:lineRule="auto"/>
        <w:ind w:firstLine="720"/>
        <w:jc w:val="both"/>
      </w:pPr>
      <w:r>
        <w:rPr>
          <w:rFonts w:eastAsia="Times New Roman"/>
        </w:rPr>
        <w:t>A critical feature distinguishing CHS from a mere taxonomy is that the eight principles are not independent design knobs to be individually maximized. They exhibit fundamental tradeoffs that define the feasible design space. We identify four primary tensions between the tetrads:</w:t>
      </w:r>
    </w:p>
    <w:p w14:paraId="56E07D32" w14:textId="77777777" w:rsidR="00404240" w:rsidRDefault="00000000">
      <w:pPr>
        <w:spacing w:line="480" w:lineRule="auto"/>
        <w:ind w:firstLine="720"/>
        <w:jc w:val="both"/>
      </w:pPr>
      <w:r>
        <w:rPr>
          <w:rFonts w:eastAsia="Times New Roman"/>
          <w:b/>
          <w:bCs/>
          <w:i/>
          <w:iCs/>
        </w:rPr>
        <w:lastRenderedPageBreak/>
        <w:t xml:space="preserve">Feedback–Robustness tension (P1–P5). </w:t>
      </w:r>
      <w:r>
        <w:rPr>
          <w:rFonts w:eastAsia="Times New Roman"/>
        </w:rPr>
        <w:t>Faster feedback improves disturbance rejection but amplifies sensor noise and model uncertainty. In water systems with large transport delays, aggressive feedback gains can destabilize the control loop—a phenomenon well-documented in canal control (Schuurmans, 1997). The resolution lies in model-based feedback (MPC) that explicitly accounts for delay and uncertainty, rather than high-gain reactive control.</w:t>
      </w:r>
    </w:p>
    <w:p w14:paraId="7D2FDAB3" w14:textId="77777777" w:rsidR="00404240" w:rsidRDefault="00000000">
      <w:pPr>
        <w:spacing w:line="480" w:lineRule="auto"/>
        <w:ind w:firstLine="720"/>
        <w:jc w:val="both"/>
      </w:pPr>
      <w:r>
        <w:rPr>
          <w:rFonts w:eastAsia="Times New Roman"/>
          <w:b/>
          <w:bCs/>
          <w:i/>
          <w:iCs/>
        </w:rPr>
        <w:t xml:space="preserve">Decoupling–Coordination tension (P2–P6). </w:t>
      </w:r>
      <w:r>
        <w:rPr>
          <w:rFonts w:eastAsia="Times New Roman"/>
        </w:rPr>
        <w:t>Perfect decoupling (each pool operating independently) eliminates disturbance propagation but sacrifices global optimality—water stored locally for decoupling is unavailable for system-wide redistribution. Perfect coordination requires complete information sharing and centralized optimization, which is computationally intractable and vulnerable to communication failure. The resolution is hierarchical DMPC: strong decoupling at fast timescales (Layer 1) combined with loose coordination at slow timescales (Layer 2).</w:t>
      </w:r>
    </w:p>
    <w:p w14:paraId="2FE608AD" w14:textId="77777777" w:rsidR="00404240" w:rsidRDefault="00000000">
      <w:pPr>
        <w:spacing w:line="480" w:lineRule="auto"/>
        <w:ind w:firstLine="720"/>
        <w:jc w:val="both"/>
      </w:pPr>
      <w:r>
        <w:rPr>
          <w:rFonts w:eastAsia="Times New Roman"/>
          <w:b/>
          <w:bCs/>
          <w:i/>
          <w:iCs/>
        </w:rPr>
        <w:t xml:space="preserve">Order Reduction–Robustness tension (P3–P5). </w:t>
      </w:r>
      <w:r>
        <w:rPr>
          <w:rFonts w:eastAsia="Times New Roman"/>
        </w:rPr>
        <w:t>More aggressive model simplification enables faster real-time computation but introduces larger modeling errors. The IDZ model neglects high-frequency dynamics present in the full Saint-</w:t>
      </w:r>
      <w:proofErr w:type="spellStart"/>
      <w:r>
        <w:rPr>
          <w:rFonts w:eastAsia="Times New Roman"/>
        </w:rPr>
        <w:t>Venant</w:t>
      </w:r>
      <w:proofErr w:type="spellEnd"/>
      <w:r>
        <w:rPr>
          <w:rFonts w:eastAsia="Times New Roman"/>
        </w:rPr>
        <w:t xml:space="preserve"> solution; using it for fast safety protection may miss rapid transients. CHS resolves this through scale-appropriate model selection: the full SV model for safety verification, IDZ for regulation, and Integrator or SWB for </w:t>
      </w:r>
      <w:proofErr w:type="gramStart"/>
      <w:r>
        <w:rPr>
          <w:rFonts w:eastAsia="Times New Roman"/>
        </w:rPr>
        <w:t>coordination—</w:t>
      </w:r>
      <w:proofErr w:type="gramEnd"/>
      <w:r>
        <w:rPr>
          <w:rFonts w:eastAsia="Times New Roman"/>
        </w:rPr>
        <w:t>each operating at the timescale where its approximation errors are acceptable.</w:t>
      </w:r>
    </w:p>
    <w:p w14:paraId="26E7B43C" w14:textId="77777777" w:rsidR="00404240" w:rsidRDefault="00000000">
      <w:pPr>
        <w:spacing w:line="480" w:lineRule="auto"/>
        <w:ind w:firstLine="720"/>
        <w:jc w:val="both"/>
      </w:pPr>
      <w:r>
        <w:rPr>
          <w:rFonts w:eastAsia="Times New Roman"/>
          <w:b/>
          <w:bCs/>
          <w:i/>
          <w:iCs/>
        </w:rPr>
        <w:t xml:space="preserve">Emergence–Hierarchy tension (P4–P8). </w:t>
      </w:r>
      <w:r>
        <w:rPr>
          <w:rFonts w:eastAsia="Times New Roman"/>
        </w:rPr>
        <w:t xml:space="preserve">Greater local autonomy (emergence) reduces communication requirements and increases resilience to communication </w:t>
      </w:r>
      <w:proofErr w:type="gramStart"/>
      <w:r>
        <w:rPr>
          <w:rFonts w:eastAsia="Times New Roman"/>
        </w:rPr>
        <w:t>failure, but</w:t>
      </w:r>
      <w:proofErr w:type="gramEnd"/>
      <w:r>
        <w:rPr>
          <w:rFonts w:eastAsia="Times New Roman"/>
        </w:rPr>
        <w:t xml:space="preserve"> decreases system-level predictability and optimality. Stronger hierarchical control provides tighter performance guarantees but creates single points of failure and communication bottlenecks. CHS advocates a design principle of “residual autonomy”: hierarchical coordination under normal conditions, with graceful degradation to emergent local control when communication is </w:t>
      </w:r>
      <w:r>
        <w:rPr>
          <w:rFonts w:eastAsia="Times New Roman"/>
        </w:rPr>
        <w:lastRenderedPageBreak/>
        <w:t>impaired—a direct consequence of the irreversibility thesis, which demands that safety must be maintained even under communication failure.</w:t>
      </w:r>
    </w:p>
    <w:p w14:paraId="21FA1E0B" w14:textId="77777777" w:rsidR="00404240" w:rsidRDefault="00000000">
      <w:pPr>
        <w:spacing w:line="480" w:lineRule="auto"/>
        <w:ind w:firstLine="720"/>
        <w:jc w:val="both"/>
      </w:pPr>
      <w:r>
        <w:rPr>
          <w:rFonts w:eastAsia="Times New Roman"/>
        </w:rPr>
        <w:t xml:space="preserve">These four tradeoffs are not independent either. The Feedback–Robustness tension interacts with the Order Reduction–Robustness tension through the choice of internal model, and the Decoupling–Coordination tension interacts with the </w:t>
      </w:r>
      <w:proofErr w:type="gramStart"/>
      <w:r>
        <w:rPr>
          <w:rFonts w:eastAsia="Times New Roman"/>
        </w:rPr>
        <w:t>Emergence</w:t>
      </w:r>
      <w:proofErr w:type="gramEnd"/>
      <w:r>
        <w:rPr>
          <w:rFonts w:eastAsia="Times New Roman"/>
        </w:rPr>
        <w:t>–Hierarchy tension through the communication architecture. A complete CHS design therefore navigates a multi-dimensional tradeoff space, with the irreversibility thesis providing the ultimate design criterion: any configuration that risks constraint violation under plausible uncertainty scenarios is inadmissible, regardless of its performance optimality.</w:t>
      </w:r>
    </w:p>
    <w:p w14:paraId="135F40F9" w14:textId="77777777" w:rsidR="00404240" w:rsidRDefault="00404240">
      <w:pPr>
        <w:spacing w:line="480" w:lineRule="auto"/>
        <w:jc w:val="both"/>
      </w:pPr>
    </w:p>
    <w:p w14:paraId="484C540B" w14:textId="77777777" w:rsidR="00404240" w:rsidRDefault="00000000">
      <w:pPr>
        <w:spacing w:after="100" w:line="280" w:lineRule="auto"/>
        <w:jc w:val="both"/>
      </w:pPr>
      <w:r>
        <w:rPr>
          <w:rFonts w:eastAsia="Times New Roman"/>
          <w:b/>
          <w:bCs/>
        </w:rPr>
        <w:t xml:space="preserve">Table 2. </w:t>
      </w:r>
      <w:r>
        <w:rPr>
          <w:rFonts w:eastAsia="Times New Roman"/>
          <w:i/>
          <w:iCs/>
        </w:rPr>
        <w:t>Summary of the eight CHS principles, organized into Operational and Resilience Tetrads, with primary inter-</w:t>
      </w:r>
      <w:proofErr w:type="gramStart"/>
      <w:r>
        <w:rPr>
          <w:rFonts w:eastAsia="Times New Roman"/>
          <w:i/>
          <w:iCs/>
        </w:rPr>
        <w:t>principle</w:t>
      </w:r>
      <w:proofErr w:type="gramEnd"/>
      <w:r>
        <w:rPr>
          <w:rFonts w:eastAsia="Times New Roman"/>
          <w:i/>
          <w:iCs/>
        </w:rPr>
        <w:t xml:space="preserve"> tradeoffs indicated.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2"/>
        <w:gridCol w:w="1254"/>
        <w:gridCol w:w="2821"/>
        <w:gridCol w:w="2403"/>
        <w:gridCol w:w="2100"/>
      </w:tblGrid>
      <w:tr w:rsidR="00404240" w14:paraId="50103BCB"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3340FDB1" w14:textId="77777777" w:rsidR="00404240" w:rsidRDefault="00000000">
            <w:r>
              <w:rPr>
                <w:rFonts w:eastAsia="Times New Roman"/>
                <w:b/>
                <w:bCs/>
                <w:sz w:val="20"/>
                <w:szCs w:val="20"/>
              </w:rPr>
              <w:t>#</w:t>
            </w:r>
          </w:p>
        </w:tc>
        <w:tc>
          <w:tcPr>
            <w:tcW w:w="120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5F514504" w14:textId="77777777" w:rsidR="00404240" w:rsidRDefault="00000000">
            <w:r>
              <w:rPr>
                <w:rFonts w:eastAsia="Times New Roman"/>
                <w:b/>
                <w:bCs/>
                <w:sz w:val="20"/>
                <w:szCs w:val="20"/>
              </w:rPr>
              <w:t>Principle</w:t>
            </w:r>
          </w:p>
        </w:tc>
        <w:tc>
          <w:tcPr>
            <w:tcW w:w="270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4BD1A2DD" w14:textId="77777777" w:rsidR="00404240" w:rsidRDefault="00000000">
            <w:r>
              <w:rPr>
                <w:rFonts w:eastAsia="Times New Roman"/>
                <w:b/>
                <w:bCs/>
                <w:sz w:val="20"/>
                <w:szCs w:val="20"/>
              </w:rPr>
              <w:t>CHS Definition</w:t>
            </w:r>
          </w:p>
        </w:tc>
        <w:tc>
          <w:tcPr>
            <w:tcW w:w="230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4461CE27" w14:textId="77777777" w:rsidR="00404240" w:rsidRDefault="00000000">
            <w:r>
              <w:rPr>
                <w:rFonts w:eastAsia="Times New Roman"/>
                <w:b/>
                <w:bCs/>
                <w:sz w:val="20"/>
                <w:szCs w:val="20"/>
              </w:rPr>
              <w:t>Mathematical Tools</w:t>
            </w:r>
          </w:p>
        </w:tc>
        <w:tc>
          <w:tcPr>
            <w:tcW w:w="2010" w:type="dxa"/>
            <w:tcBorders>
              <w:top w:val="single" w:sz="1" w:space="0" w:color="999999"/>
              <w:left w:val="single" w:sz="1" w:space="0" w:color="999999"/>
              <w:bottom w:val="single" w:sz="1" w:space="0" w:color="999999"/>
              <w:right w:val="single" w:sz="1" w:space="0" w:color="999999"/>
            </w:tcBorders>
            <w:shd w:val="clear" w:color="auto" w:fill="D6E4F0"/>
            <w:tcMar>
              <w:top w:w="50" w:type="dxa"/>
              <w:left w:w="70" w:type="dxa"/>
              <w:bottom w:w="50" w:type="dxa"/>
              <w:right w:w="70" w:type="dxa"/>
            </w:tcMar>
          </w:tcPr>
          <w:p w14:paraId="772E8E26" w14:textId="77777777" w:rsidR="00404240" w:rsidRDefault="00000000">
            <w:r>
              <w:rPr>
                <w:rFonts w:eastAsia="Times New Roman"/>
                <w:b/>
                <w:bCs/>
                <w:sz w:val="20"/>
                <w:szCs w:val="20"/>
              </w:rPr>
              <w:t>Primary Tradeoff</w:t>
            </w:r>
          </w:p>
        </w:tc>
      </w:tr>
      <w:tr w:rsidR="00404240" w14:paraId="5ABF5743"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9D2BB7B" w14:textId="77777777" w:rsidR="00404240" w:rsidRDefault="00404240"/>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46F2444" w14:textId="77777777" w:rsidR="00404240" w:rsidRDefault="00404240"/>
        </w:tc>
        <w:tc>
          <w:tcPr>
            <w:tcW w:w="2700" w:type="dxa"/>
            <w:tcBorders>
              <w:top w:val="single" w:sz="1" w:space="0" w:color="999999"/>
              <w:left w:val="single" w:sz="1" w:space="0" w:color="999999"/>
              <w:bottom w:val="single" w:sz="1" w:space="0" w:color="999999"/>
              <w:right w:val="single" w:sz="1" w:space="0" w:color="999999"/>
            </w:tcBorders>
            <w:shd w:val="clear" w:color="auto" w:fill="EBF0F7"/>
            <w:tcMar>
              <w:top w:w="50" w:type="dxa"/>
              <w:left w:w="70" w:type="dxa"/>
              <w:bottom w:w="50" w:type="dxa"/>
              <w:right w:w="70" w:type="dxa"/>
            </w:tcMar>
          </w:tcPr>
          <w:p w14:paraId="76CF2296" w14:textId="77777777" w:rsidR="00404240" w:rsidRDefault="00000000">
            <w:r>
              <w:rPr>
                <w:rFonts w:eastAsia="Times New Roman"/>
                <w:b/>
                <w:bCs/>
                <w:i/>
                <w:iCs/>
                <w:sz w:val="20"/>
                <w:szCs w:val="20"/>
              </w:rPr>
              <w:t>OPERATIONAL TETRAD</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36EC530" w14:textId="77777777" w:rsidR="00404240" w:rsidRDefault="00404240"/>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B8F7D1B" w14:textId="77777777" w:rsidR="00404240" w:rsidRDefault="00404240"/>
        </w:tc>
      </w:tr>
      <w:tr w:rsidR="00404240" w14:paraId="66F8E838"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983991A" w14:textId="77777777" w:rsidR="00404240" w:rsidRDefault="00000000">
            <w:r>
              <w:rPr>
                <w:rFonts w:eastAsia="Times New Roman"/>
                <w:b/>
                <w:bCs/>
                <w:sz w:val="20"/>
                <w:szCs w:val="20"/>
              </w:rPr>
              <w:t>P1</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8956CA3" w14:textId="77777777" w:rsidR="00404240" w:rsidRDefault="00000000">
            <w:r>
              <w:rPr>
                <w:rFonts w:eastAsia="Times New Roman"/>
                <w:sz w:val="20"/>
                <w:szCs w:val="20"/>
              </w:rPr>
              <w:t>Feedback</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7757C2A" w14:textId="77777777" w:rsidR="00404240" w:rsidRDefault="00000000">
            <w:r>
              <w:rPr>
                <w:rFonts w:eastAsia="Times New Roman"/>
                <w:sz w:val="20"/>
                <w:szCs w:val="20"/>
              </w:rPr>
              <w:t>Closed-loop disturbance</w:t>
            </w:r>
            <w:r>
              <w:br/>
            </w:r>
            <w:r>
              <w:rPr>
                <w:rFonts w:eastAsia="Times New Roman"/>
                <w:sz w:val="20"/>
                <w:szCs w:val="20"/>
              </w:rPr>
              <w:t>rejection and setpoint</w:t>
            </w:r>
            <w:r>
              <w:br/>
            </w:r>
            <w:r>
              <w:rPr>
                <w:rFonts w:eastAsia="Times New Roman"/>
                <w:sz w:val="20"/>
                <w:szCs w:val="20"/>
              </w:rPr>
              <w:t>tracking</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1290DA7" w14:textId="77777777" w:rsidR="00404240" w:rsidRDefault="00000000">
            <w:r>
              <w:rPr>
                <w:rFonts w:eastAsia="Times New Roman"/>
                <w:sz w:val="20"/>
                <w:szCs w:val="20"/>
              </w:rPr>
              <w:t>PID, LQR, MPC,</w:t>
            </w:r>
            <w:r>
              <w:br/>
            </w:r>
            <w:r>
              <w:rPr>
                <w:rFonts w:eastAsia="Times New Roman"/>
                <w:sz w:val="20"/>
                <w:szCs w:val="20"/>
              </w:rPr>
              <w:t>Kalman filtering</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EFDBAEC" w14:textId="77777777" w:rsidR="00404240" w:rsidRDefault="00000000">
            <w:r>
              <w:rPr>
                <w:rFonts w:eastAsia="Times New Roman"/>
                <w:sz w:val="20"/>
                <w:szCs w:val="20"/>
              </w:rPr>
              <w:t>Speed vs. noise</w:t>
            </w:r>
            <w:r>
              <w:br/>
            </w:r>
            <w:r>
              <w:rPr>
                <w:rFonts w:eastAsia="Times New Roman"/>
                <w:sz w:val="20"/>
                <w:szCs w:val="20"/>
              </w:rPr>
              <w:t>sensitivity</w:t>
            </w:r>
            <w:r>
              <w:br/>
            </w:r>
            <w:r>
              <w:rPr>
                <w:rFonts w:eastAsia="Times New Roman"/>
                <w:sz w:val="20"/>
                <w:szCs w:val="20"/>
              </w:rPr>
              <w:t>(↔ P5 Robustness)</w:t>
            </w:r>
          </w:p>
        </w:tc>
      </w:tr>
      <w:tr w:rsidR="00404240" w14:paraId="6604C72D"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5F1892D" w14:textId="77777777" w:rsidR="00404240" w:rsidRDefault="00000000">
            <w:r>
              <w:rPr>
                <w:rFonts w:eastAsia="Times New Roman"/>
                <w:b/>
                <w:bCs/>
                <w:sz w:val="20"/>
                <w:szCs w:val="20"/>
              </w:rPr>
              <w:t>P2</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E288593" w14:textId="77777777" w:rsidR="00404240" w:rsidRDefault="00000000">
            <w:r>
              <w:rPr>
                <w:rFonts w:eastAsia="Times New Roman"/>
                <w:sz w:val="20"/>
                <w:szCs w:val="20"/>
              </w:rPr>
              <w:t>Decoupling</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399268E" w14:textId="77777777" w:rsidR="00404240" w:rsidRDefault="00000000">
            <w:r>
              <w:rPr>
                <w:rFonts w:eastAsia="Times New Roman"/>
                <w:sz w:val="20"/>
                <w:szCs w:val="20"/>
              </w:rPr>
              <w:t>Minimizing inter-subsystem</w:t>
            </w:r>
            <w:r>
              <w:br/>
            </w:r>
            <w:r>
              <w:rPr>
                <w:rFonts w:eastAsia="Times New Roman"/>
                <w:sz w:val="20"/>
                <w:szCs w:val="20"/>
              </w:rPr>
              <w:t>disturbance propagation via</w:t>
            </w:r>
            <w:r>
              <w:br/>
            </w:r>
            <w:r>
              <w:rPr>
                <w:rFonts w:eastAsia="Times New Roman"/>
                <w:sz w:val="20"/>
                <w:szCs w:val="20"/>
              </w:rPr>
              <w:t>local storage utilization</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568DA5F" w14:textId="77777777" w:rsidR="00404240" w:rsidRDefault="00000000">
            <w:r>
              <w:rPr>
                <w:rFonts w:eastAsia="Times New Roman"/>
                <w:sz w:val="20"/>
                <w:szCs w:val="20"/>
              </w:rPr>
              <w:t>Volume compensation,</w:t>
            </w:r>
            <w:r>
              <w:br/>
            </w:r>
            <w:r>
              <w:rPr>
                <w:rFonts w:eastAsia="Times New Roman"/>
                <w:sz w:val="20"/>
                <w:szCs w:val="20"/>
              </w:rPr>
              <w:t>feedforward,</w:t>
            </w:r>
            <w:r>
              <w:br/>
            </w:r>
            <w:r>
              <w:rPr>
                <w:rFonts w:eastAsia="Times New Roman"/>
                <w:sz w:val="20"/>
                <w:szCs w:val="20"/>
              </w:rPr>
              <w:t>disturbance rejection</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28E3E9C" w14:textId="77777777" w:rsidR="00404240" w:rsidRDefault="00000000">
            <w:r>
              <w:rPr>
                <w:rFonts w:eastAsia="Times New Roman"/>
                <w:sz w:val="20"/>
                <w:szCs w:val="20"/>
              </w:rPr>
              <w:t>Isolation vs. global</w:t>
            </w:r>
            <w:r>
              <w:br/>
            </w:r>
            <w:r>
              <w:rPr>
                <w:rFonts w:eastAsia="Times New Roman"/>
                <w:sz w:val="20"/>
                <w:szCs w:val="20"/>
              </w:rPr>
              <w:t>optimality</w:t>
            </w:r>
            <w:r>
              <w:br/>
            </w:r>
            <w:r>
              <w:rPr>
                <w:rFonts w:eastAsia="Times New Roman"/>
                <w:sz w:val="20"/>
                <w:szCs w:val="20"/>
              </w:rPr>
              <w:t>(↔ P6 Coordination)</w:t>
            </w:r>
          </w:p>
        </w:tc>
      </w:tr>
      <w:tr w:rsidR="00404240" w14:paraId="1F408B10"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05A07C0" w14:textId="77777777" w:rsidR="00404240" w:rsidRDefault="00000000">
            <w:r>
              <w:rPr>
                <w:rFonts w:eastAsia="Times New Roman"/>
                <w:b/>
                <w:bCs/>
                <w:sz w:val="20"/>
                <w:szCs w:val="20"/>
              </w:rPr>
              <w:t>P3</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8E83AFF" w14:textId="77777777" w:rsidR="00404240" w:rsidRDefault="00000000">
            <w:r>
              <w:rPr>
                <w:rFonts w:eastAsia="Times New Roman"/>
                <w:sz w:val="20"/>
                <w:szCs w:val="20"/>
              </w:rPr>
              <w:t>Order</w:t>
            </w:r>
            <w:r>
              <w:br/>
            </w:r>
            <w:r>
              <w:rPr>
                <w:rFonts w:eastAsia="Times New Roman"/>
                <w:sz w:val="20"/>
                <w:szCs w:val="20"/>
              </w:rPr>
              <w:t>Reduction</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02C3836" w14:textId="77777777" w:rsidR="00404240" w:rsidRDefault="00000000">
            <w:r>
              <w:rPr>
                <w:rFonts w:eastAsia="Times New Roman"/>
                <w:sz w:val="20"/>
                <w:szCs w:val="20"/>
              </w:rPr>
              <w:t>Systematic model</w:t>
            </w:r>
            <w:r>
              <w:br/>
            </w:r>
            <w:r>
              <w:rPr>
                <w:rFonts w:eastAsia="Times New Roman"/>
                <w:sz w:val="20"/>
                <w:szCs w:val="20"/>
              </w:rPr>
              <w:t>simplification:</w:t>
            </w:r>
            <w:r>
              <w:br/>
            </w:r>
            <w:r>
              <w:rPr>
                <w:rFonts w:eastAsia="Times New Roman"/>
                <w:sz w:val="20"/>
                <w:szCs w:val="20"/>
              </w:rPr>
              <w:t>SV→IDZ→ID→I→SWB</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B750E90" w14:textId="77777777" w:rsidR="00404240" w:rsidRDefault="00000000">
            <w:r>
              <w:rPr>
                <w:rFonts w:eastAsia="Times New Roman"/>
                <w:sz w:val="20"/>
                <w:szCs w:val="20"/>
              </w:rPr>
              <w:t>Model reduction,</w:t>
            </w:r>
            <w:r>
              <w:br/>
            </w:r>
            <w:r>
              <w:rPr>
                <w:rFonts w:eastAsia="Times New Roman"/>
                <w:sz w:val="20"/>
                <w:szCs w:val="20"/>
              </w:rPr>
              <w:t>frequency analysis,</w:t>
            </w:r>
            <w:r>
              <w:br/>
            </w:r>
            <w:r>
              <w:rPr>
                <w:rFonts w:eastAsia="Times New Roman"/>
                <w:sz w:val="20"/>
                <w:szCs w:val="20"/>
              </w:rPr>
              <w:t>singular perturbation</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4BC84D5" w14:textId="77777777" w:rsidR="00404240" w:rsidRDefault="00000000">
            <w:r>
              <w:rPr>
                <w:rFonts w:eastAsia="Times New Roman"/>
                <w:sz w:val="20"/>
                <w:szCs w:val="20"/>
              </w:rPr>
              <w:t>Simplicity vs. model</w:t>
            </w:r>
            <w:r>
              <w:br/>
            </w:r>
            <w:r>
              <w:rPr>
                <w:rFonts w:eastAsia="Times New Roman"/>
                <w:sz w:val="20"/>
                <w:szCs w:val="20"/>
              </w:rPr>
              <w:t>fidelity</w:t>
            </w:r>
            <w:r>
              <w:br/>
            </w:r>
            <w:r>
              <w:rPr>
                <w:rFonts w:eastAsia="Times New Roman"/>
                <w:sz w:val="20"/>
                <w:szCs w:val="20"/>
              </w:rPr>
              <w:t>(↔ P5 Robustness)</w:t>
            </w:r>
          </w:p>
        </w:tc>
      </w:tr>
      <w:tr w:rsidR="00404240" w14:paraId="7FCC3F91"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A23BAAF" w14:textId="77777777" w:rsidR="00404240" w:rsidRDefault="00000000">
            <w:r>
              <w:rPr>
                <w:rFonts w:eastAsia="Times New Roman"/>
                <w:b/>
                <w:bCs/>
                <w:sz w:val="20"/>
                <w:szCs w:val="20"/>
              </w:rPr>
              <w:t>P4</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7BD8532" w14:textId="77777777" w:rsidR="00404240" w:rsidRDefault="00000000">
            <w:r>
              <w:rPr>
                <w:rFonts w:eastAsia="Times New Roman"/>
                <w:sz w:val="20"/>
                <w:szCs w:val="20"/>
              </w:rPr>
              <w:t>Emergence</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CAB9CCA" w14:textId="77777777" w:rsidR="00404240" w:rsidRDefault="00000000">
            <w:r>
              <w:rPr>
                <w:rFonts w:eastAsia="Times New Roman"/>
                <w:sz w:val="20"/>
                <w:szCs w:val="20"/>
              </w:rPr>
              <w:t>Desirable network behavior</w:t>
            </w:r>
            <w:r>
              <w:br/>
            </w:r>
            <w:r>
              <w:rPr>
                <w:rFonts w:eastAsia="Times New Roman"/>
                <w:sz w:val="20"/>
                <w:szCs w:val="20"/>
              </w:rPr>
              <w:t>from local agent</w:t>
            </w:r>
            <w:r>
              <w:br/>
            </w:r>
            <w:r>
              <w:rPr>
                <w:rFonts w:eastAsia="Times New Roman"/>
                <w:sz w:val="20"/>
                <w:szCs w:val="20"/>
              </w:rPr>
              <w:t>interactions</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EAAD21E" w14:textId="77777777" w:rsidR="00404240" w:rsidRDefault="00000000">
            <w:r>
              <w:rPr>
                <w:rFonts w:eastAsia="Times New Roman"/>
                <w:sz w:val="20"/>
                <w:szCs w:val="20"/>
              </w:rPr>
              <w:t>Multi-agent systems,</w:t>
            </w:r>
            <w:r>
              <w:br/>
            </w:r>
            <w:r>
              <w:rPr>
                <w:rFonts w:eastAsia="Times New Roman"/>
                <w:sz w:val="20"/>
                <w:szCs w:val="20"/>
              </w:rPr>
              <w:t>consensus algorithms,</w:t>
            </w:r>
            <w:r>
              <w:br/>
            </w:r>
            <w:r>
              <w:rPr>
                <w:rFonts w:eastAsia="Times New Roman"/>
                <w:sz w:val="20"/>
                <w:szCs w:val="20"/>
              </w:rPr>
              <w:t>game theory</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A4B8F7B" w14:textId="77777777" w:rsidR="00404240" w:rsidRDefault="00000000">
            <w:r>
              <w:rPr>
                <w:rFonts w:eastAsia="Times New Roman"/>
                <w:sz w:val="20"/>
                <w:szCs w:val="20"/>
              </w:rPr>
              <w:t>Autonomy vs.</w:t>
            </w:r>
            <w:r>
              <w:br/>
            </w:r>
            <w:r>
              <w:rPr>
                <w:rFonts w:eastAsia="Times New Roman"/>
                <w:sz w:val="20"/>
                <w:szCs w:val="20"/>
              </w:rPr>
              <w:t>predictability</w:t>
            </w:r>
            <w:r>
              <w:br/>
            </w:r>
            <w:r>
              <w:rPr>
                <w:rFonts w:eastAsia="Times New Roman"/>
                <w:sz w:val="20"/>
                <w:szCs w:val="20"/>
              </w:rPr>
              <w:t>(↔ P8 Hierarchy)</w:t>
            </w:r>
          </w:p>
        </w:tc>
      </w:tr>
      <w:tr w:rsidR="00404240" w14:paraId="4223208B"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9AF8E5E" w14:textId="77777777" w:rsidR="00404240" w:rsidRDefault="00404240"/>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EF58D2E" w14:textId="77777777" w:rsidR="00404240" w:rsidRDefault="00404240"/>
        </w:tc>
        <w:tc>
          <w:tcPr>
            <w:tcW w:w="2700" w:type="dxa"/>
            <w:tcBorders>
              <w:top w:val="single" w:sz="1" w:space="0" w:color="999999"/>
              <w:left w:val="single" w:sz="1" w:space="0" w:color="999999"/>
              <w:bottom w:val="single" w:sz="1" w:space="0" w:color="999999"/>
              <w:right w:val="single" w:sz="1" w:space="0" w:color="999999"/>
            </w:tcBorders>
            <w:shd w:val="clear" w:color="auto" w:fill="FDF0E6"/>
            <w:tcMar>
              <w:top w:w="50" w:type="dxa"/>
              <w:left w:w="70" w:type="dxa"/>
              <w:bottom w:w="50" w:type="dxa"/>
              <w:right w:w="70" w:type="dxa"/>
            </w:tcMar>
          </w:tcPr>
          <w:p w14:paraId="6D36002A" w14:textId="77777777" w:rsidR="00404240" w:rsidRDefault="00000000">
            <w:r>
              <w:rPr>
                <w:rFonts w:eastAsia="Times New Roman"/>
                <w:b/>
                <w:bCs/>
                <w:i/>
                <w:iCs/>
                <w:sz w:val="20"/>
                <w:szCs w:val="20"/>
              </w:rPr>
              <w:t>RESILIENCE TETRAD</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BB13F06" w14:textId="77777777" w:rsidR="00404240" w:rsidRDefault="00404240"/>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9CB9514" w14:textId="77777777" w:rsidR="00404240" w:rsidRDefault="00404240"/>
        </w:tc>
      </w:tr>
      <w:tr w:rsidR="00404240" w14:paraId="250F741F"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8A44D23" w14:textId="77777777" w:rsidR="00404240" w:rsidRDefault="00000000">
            <w:r>
              <w:rPr>
                <w:rFonts w:eastAsia="Times New Roman"/>
                <w:b/>
                <w:bCs/>
                <w:sz w:val="20"/>
                <w:szCs w:val="20"/>
              </w:rPr>
              <w:t>P5</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2300CFC" w14:textId="77777777" w:rsidR="00404240" w:rsidRDefault="00000000">
            <w:r>
              <w:rPr>
                <w:rFonts w:eastAsia="Times New Roman"/>
                <w:sz w:val="20"/>
                <w:szCs w:val="20"/>
              </w:rPr>
              <w:t>Robustness</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786EEE25" w14:textId="77777777" w:rsidR="00404240" w:rsidRDefault="00000000">
            <w:r>
              <w:rPr>
                <w:rFonts w:eastAsia="Times New Roman"/>
                <w:sz w:val="20"/>
                <w:szCs w:val="20"/>
              </w:rPr>
              <w:t>Maintaining performance</w:t>
            </w:r>
            <w:r>
              <w:br/>
            </w:r>
            <w:r>
              <w:rPr>
                <w:rFonts w:eastAsia="Times New Roman"/>
                <w:sz w:val="20"/>
                <w:szCs w:val="20"/>
              </w:rPr>
              <w:t>under model uncertainty</w:t>
            </w:r>
            <w:r>
              <w:br/>
            </w:r>
            <w:r>
              <w:rPr>
                <w:rFonts w:eastAsia="Times New Roman"/>
                <w:sz w:val="20"/>
                <w:szCs w:val="20"/>
              </w:rPr>
              <w:t>and sensor faults</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2B2F009" w14:textId="77777777" w:rsidR="00404240" w:rsidRDefault="00000000">
            <w:r>
              <w:rPr>
                <w:rFonts w:eastAsia="Times New Roman"/>
                <w:sz w:val="20"/>
                <w:szCs w:val="20"/>
              </w:rPr>
              <w:t>Robust MPC, H-infinity,</w:t>
            </w:r>
            <w:r>
              <w:br/>
            </w:r>
            <w:r>
              <w:rPr>
                <w:rFonts w:eastAsia="Times New Roman"/>
                <w:sz w:val="20"/>
                <w:szCs w:val="20"/>
              </w:rPr>
              <w:t>min-max optimization</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5AF6701" w14:textId="77777777" w:rsidR="00404240" w:rsidRDefault="00000000">
            <w:r>
              <w:rPr>
                <w:rFonts w:eastAsia="Times New Roman"/>
                <w:sz w:val="20"/>
                <w:szCs w:val="20"/>
              </w:rPr>
              <w:t>↔ P1, P3</w:t>
            </w:r>
            <w:r>
              <w:br/>
            </w:r>
            <w:r>
              <w:rPr>
                <w:rFonts w:eastAsia="Times New Roman"/>
                <w:sz w:val="20"/>
                <w:szCs w:val="20"/>
              </w:rPr>
              <w:t>(see above)</w:t>
            </w:r>
          </w:p>
        </w:tc>
      </w:tr>
      <w:tr w:rsidR="00404240" w14:paraId="2A1DD272"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CE68C2C" w14:textId="77777777" w:rsidR="00404240" w:rsidRDefault="00000000">
            <w:r>
              <w:rPr>
                <w:rFonts w:eastAsia="Times New Roman"/>
                <w:b/>
                <w:bCs/>
                <w:sz w:val="20"/>
                <w:szCs w:val="20"/>
              </w:rPr>
              <w:t>P6</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39C55B2" w14:textId="77777777" w:rsidR="00404240" w:rsidRDefault="00000000">
            <w:r>
              <w:rPr>
                <w:rFonts w:eastAsia="Times New Roman"/>
                <w:sz w:val="20"/>
                <w:szCs w:val="20"/>
              </w:rPr>
              <w:t>Coordination</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F903BBE" w14:textId="77777777" w:rsidR="00404240" w:rsidRDefault="00000000">
            <w:r>
              <w:rPr>
                <w:rFonts w:eastAsia="Times New Roman"/>
                <w:sz w:val="20"/>
                <w:szCs w:val="20"/>
              </w:rPr>
              <w:t>Aligning distributed</w:t>
            </w:r>
            <w:r>
              <w:br/>
            </w:r>
            <w:r>
              <w:rPr>
                <w:rFonts w:eastAsia="Times New Roman"/>
                <w:sz w:val="20"/>
                <w:szCs w:val="20"/>
              </w:rPr>
              <w:t>controllers for system-</w:t>
            </w:r>
            <w:r>
              <w:br/>
            </w:r>
            <w:r>
              <w:rPr>
                <w:rFonts w:eastAsia="Times New Roman"/>
                <w:sz w:val="20"/>
                <w:szCs w:val="20"/>
              </w:rPr>
              <w:t>wide optimality</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B50DD11" w14:textId="77777777" w:rsidR="00404240" w:rsidRDefault="00000000">
            <w:r>
              <w:rPr>
                <w:rFonts w:eastAsia="Times New Roman"/>
                <w:sz w:val="20"/>
                <w:szCs w:val="20"/>
              </w:rPr>
              <w:t>DMPC, ADMM,</w:t>
            </w:r>
            <w:r>
              <w:br/>
            </w:r>
            <w:r>
              <w:rPr>
                <w:rFonts w:eastAsia="Times New Roman"/>
                <w:sz w:val="20"/>
                <w:szCs w:val="20"/>
              </w:rPr>
              <w:t>cooperative control</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83D7E2A" w14:textId="77777777" w:rsidR="00404240" w:rsidRDefault="00000000">
            <w:r>
              <w:rPr>
                <w:rFonts w:eastAsia="Times New Roman"/>
                <w:sz w:val="20"/>
                <w:szCs w:val="20"/>
              </w:rPr>
              <w:t>↔ P2</w:t>
            </w:r>
            <w:r>
              <w:br/>
            </w:r>
            <w:r>
              <w:rPr>
                <w:rFonts w:eastAsia="Times New Roman"/>
                <w:sz w:val="20"/>
                <w:szCs w:val="20"/>
              </w:rPr>
              <w:t>(see above)</w:t>
            </w:r>
          </w:p>
        </w:tc>
      </w:tr>
      <w:tr w:rsidR="00404240" w14:paraId="7A155ADE"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551F3A4D" w14:textId="77777777" w:rsidR="00404240" w:rsidRDefault="00000000">
            <w:r>
              <w:rPr>
                <w:rFonts w:eastAsia="Times New Roman"/>
                <w:b/>
                <w:bCs/>
                <w:sz w:val="20"/>
                <w:szCs w:val="20"/>
              </w:rPr>
              <w:t>P7</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A0C827A" w14:textId="77777777" w:rsidR="00404240" w:rsidRDefault="00000000">
            <w:r>
              <w:rPr>
                <w:rFonts w:eastAsia="Times New Roman"/>
                <w:sz w:val="20"/>
                <w:szCs w:val="20"/>
              </w:rPr>
              <w:t>Adaptation</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3CF64861" w14:textId="77777777" w:rsidR="00404240" w:rsidRDefault="00000000">
            <w:r>
              <w:rPr>
                <w:rFonts w:eastAsia="Times New Roman"/>
                <w:sz w:val="20"/>
                <w:szCs w:val="20"/>
              </w:rPr>
              <w:t>Modifying behavior as</w:t>
            </w:r>
            <w:r>
              <w:br/>
            </w:r>
            <w:r>
              <w:rPr>
                <w:rFonts w:eastAsia="Times New Roman"/>
                <w:sz w:val="20"/>
                <w:szCs w:val="20"/>
              </w:rPr>
              <w:t>conditions exceed</w:t>
            </w:r>
            <w:r>
              <w:br/>
            </w:r>
            <w:r>
              <w:rPr>
                <w:rFonts w:eastAsia="Times New Roman"/>
                <w:sz w:val="20"/>
                <w:szCs w:val="20"/>
              </w:rPr>
              <w:t>design envelope (ODD)</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4F4384B5" w14:textId="77777777" w:rsidR="00404240" w:rsidRDefault="00000000">
            <w:r>
              <w:rPr>
                <w:rFonts w:eastAsia="Times New Roman"/>
                <w:sz w:val="20"/>
                <w:szCs w:val="20"/>
              </w:rPr>
              <w:t>Adaptive MPC, RL,</w:t>
            </w:r>
            <w:r>
              <w:br/>
            </w:r>
            <w:r>
              <w:rPr>
                <w:rFonts w:eastAsia="Times New Roman"/>
                <w:sz w:val="20"/>
                <w:szCs w:val="20"/>
              </w:rPr>
              <w:t>ODD-based mode</w:t>
            </w:r>
            <w:r>
              <w:br/>
            </w:r>
            <w:r>
              <w:rPr>
                <w:rFonts w:eastAsia="Times New Roman"/>
                <w:sz w:val="20"/>
                <w:szCs w:val="20"/>
              </w:rPr>
              <w:t>switching</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C46FAEE" w14:textId="77777777" w:rsidR="00404240" w:rsidRDefault="00000000">
            <w:r>
              <w:rPr>
                <w:rFonts w:eastAsia="Times New Roman"/>
                <w:sz w:val="20"/>
                <w:szCs w:val="20"/>
              </w:rPr>
              <w:t>Learning vs.</w:t>
            </w:r>
            <w:r>
              <w:br/>
            </w:r>
            <w:r>
              <w:rPr>
                <w:rFonts w:eastAsia="Times New Roman"/>
                <w:sz w:val="20"/>
                <w:szCs w:val="20"/>
              </w:rPr>
              <w:t>irreversibility</w:t>
            </w:r>
            <w:r>
              <w:br/>
            </w:r>
            <w:r>
              <w:rPr>
                <w:rFonts w:eastAsia="Times New Roman"/>
                <w:sz w:val="20"/>
                <w:szCs w:val="20"/>
              </w:rPr>
              <w:t>constraint</w:t>
            </w:r>
          </w:p>
        </w:tc>
      </w:tr>
      <w:tr w:rsidR="00404240" w14:paraId="7A9AA68D" w14:textId="77777777">
        <w:tblPrEx>
          <w:tblCellMar>
            <w:top w:w="0" w:type="dxa"/>
            <w:bottom w:w="0" w:type="dxa"/>
          </w:tblCellMar>
        </w:tblPrEx>
        <w:tc>
          <w:tcPr>
            <w:tcW w:w="75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204BF1C2" w14:textId="77777777" w:rsidR="00404240" w:rsidRDefault="00000000">
            <w:r>
              <w:rPr>
                <w:rFonts w:eastAsia="Times New Roman"/>
                <w:b/>
                <w:bCs/>
                <w:sz w:val="20"/>
                <w:szCs w:val="20"/>
              </w:rPr>
              <w:lastRenderedPageBreak/>
              <w:t>P8</w:t>
            </w:r>
          </w:p>
        </w:tc>
        <w:tc>
          <w:tcPr>
            <w:tcW w:w="12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1C8663BD" w14:textId="77777777" w:rsidR="00404240" w:rsidRDefault="00000000">
            <w:r>
              <w:rPr>
                <w:rFonts w:eastAsia="Times New Roman"/>
                <w:sz w:val="20"/>
                <w:szCs w:val="20"/>
              </w:rPr>
              <w:t>Hierarchy</w:t>
            </w:r>
          </w:p>
        </w:tc>
        <w:tc>
          <w:tcPr>
            <w:tcW w:w="27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6AAD0F57" w14:textId="77777777" w:rsidR="00404240" w:rsidRDefault="00000000">
            <w:r>
              <w:rPr>
                <w:rFonts w:eastAsia="Times New Roman"/>
                <w:sz w:val="20"/>
                <w:szCs w:val="20"/>
              </w:rPr>
              <w:t>Multi-layer architecture:</w:t>
            </w:r>
            <w:r>
              <w:br/>
            </w:r>
            <w:proofErr w:type="spellStart"/>
            <w:r>
              <w:rPr>
                <w:rFonts w:eastAsia="Times New Roman"/>
                <w:sz w:val="20"/>
                <w:szCs w:val="20"/>
              </w:rPr>
              <w:t>safety→regulation</w:t>
            </w:r>
            <w:proofErr w:type="spellEnd"/>
            <w:r>
              <w:rPr>
                <w:rFonts w:eastAsia="Times New Roman"/>
                <w:sz w:val="20"/>
                <w:szCs w:val="20"/>
              </w:rPr>
              <w:t>→</w:t>
            </w:r>
            <w:r>
              <w:br/>
            </w:r>
            <w:r>
              <w:rPr>
                <w:rFonts w:eastAsia="Times New Roman"/>
                <w:sz w:val="20"/>
                <w:szCs w:val="20"/>
              </w:rPr>
              <w:t>coordination</w:t>
            </w:r>
          </w:p>
        </w:tc>
        <w:tc>
          <w:tcPr>
            <w:tcW w:w="230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C3279F7" w14:textId="77777777" w:rsidR="00404240" w:rsidRDefault="00000000">
            <w:r>
              <w:rPr>
                <w:rFonts w:eastAsia="Times New Roman"/>
                <w:sz w:val="20"/>
                <w:szCs w:val="20"/>
              </w:rPr>
              <w:t>Hierarchical MPC,</w:t>
            </w:r>
            <w:r>
              <w:br/>
            </w:r>
            <w:r>
              <w:rPr>
                <w:rFonts w:eastAsia="Times New Roman"/>
                <w:sz w:val="20"/>
                <w:szCs w:val="20"/>
              </w:rPr>
              <w:t>multi-level</w:t>
            </w:r>
            <w:r>
              <w:br/>
            </w:r>
            <w:r>
              <w:rPr>
                <w:rFonts w:eastAsia="Times New Roman"/>
                <w:sz w:val="20"/>
                <w:szCs w:val="20"/>
              </w:rPr>
              <w:t>optimization</w:t>
            </w:r>
          </w:p>
        </w:tc>
        <w:tc>
          <w:tcPr>
            <w:tcW w:w="2010" w:type="dxa"/>
            <w:tcBorders>
              <w:top w:val="single" w:sz="1" w:space="0" w:color="999999"/>
              <w:left w:val="single" w:sz="1" w:space="0" w:color="999999"/>
              <w:bottom w:val="single" w:sz="1" w:space="0" w:color="999999"/>
              <w:right w:val="single" w:sz="1" w:space="0" w:color="999999"/>
            </w:tcBorders>
            <w:tcMar>
              <w:top w:w="50" w:type="dxa"/>
              <w:left w:w="70" w:type="dxa"/>
              <w:bottom w:w="50" w:type="dxa"/>
              <w:right w:w="70" w:type="dxa"/>
            </w:tcMar>
          </w:tcPr>
          <w:p w14:paraId="077DA7CA" w14:textId="77777777" w:rsidR="00404240" w:rsidRDefault="00000000">
            <w:r>
              <w:rPr>
                <w:rFonts w:eastAsia="Times New Roman"/>
                <w:sz w:val="20"/>
                <w:szCs w:val="20"/>
              </w:rPr>
              <w:t>↔ P4</w:t>
            </w:r>
            <w:r>
              <w:br/>
            </w:r>
            <w:r>
              <w:rPr>
                <w:rFonts w:eastAsia="Times New Roman"/>
                <w:sz w:val="20"/>
                <w:szCs w:val="20"/>
              </w:rPr>
              <w:t>(see above)</w:t>
            </w:r>
          </w:p>
        </w:tc>
      </w:tr>
    </w:tbl>
    <w:p w14:paraId="19F47BF1" w14:textId="77777777" w:rsidR="00404240" w:rsidRDefault="00404240">
      <w:pPr>
        <w:spacing w:line="480" w:lineRule="auto"/>
        <w:jc w:val="both"/>
      </w:pPr>
    </w:p>
    <w:p w14:paraId="534384D2" w14:textId="77777777" w:rsidR="00404240" w:rsidRDefault="00000000">
      <w:pPr>
        <w:spacing w:before="360" w:after="120" w:line="480" w:lineRule="auto"/>
        <w:jc w:val="both"/>
      </w:pPr>
      <w:proofErr w:type="gramStart"/>
      <w:r>
        <w:rPr>
          <w:rFonts w:eastAsia="Times New Roman"/>
          <w:b/>
          <w:bCs/>
          <w:sz w:val="28"/>
          <w:szCs w:val="28"/>
        </w:rPr>
        <w:t>5  Illustrative</w:t>
      </w:r>
      <w:proofErr w:type="gramEnd"/>
      <w:r>
        <w:rPr>
          <w:rFonts w:eastAsia="Times New Roman"/>
          <w:b/>
          <w:bCs/>
          <w:sz w:val="28"/>
          <w:szCs w:val="28"/>
        </w:rPr>
        <w:t xml:space="preserve"> Application: State-Space Formulation and Control Design for a Canal Pool</w:t>
      </w:r>
    </w:p>
    <w:p w14:paraId="604B55F0" w14:textId="77777777" w:rsidR="00404240" w:rsidRDefault="00000000">
      <w:pPr>
        <w:spacing w:line="480" w:lineRule="auto"/>
        <w:ind w:firstLine="720"/>
        <w:jc w:val="both"/>
      </w:pPr>
      <w:r>
        <w:rPr>
          <w:rFonts w:eastAsia="Times New Roman"/>
        </w:rPr>
        <w:t>To demonstrate that CHS is an operational framework and not merely a conceptual taxonomy, we present a concrete mathematical formulation for a canonical single canal pool under downstream control. This section illustrates the order reduction (P3), feedback (P1), and decoupling (P2) principles in action, within the unified state-space representation of Proposition 1.</w:t>
      </w:r>
    </w:p>
    <w:p w14:paraId="452CB65F" w14:textId="77777777" w:rsidR="00404240" w:rsidRDefault="00000000">
      <w:pPr>
        <w:spacing w:before="240" w:after="80" w:line="480" w:lineRule="auto"/>
        <w:jc w:val="both"/>
      </w:pPr>
      <w:proofErr w:type="gramStart"/>
      <w:r>
        <w:rPr>
          <w:rFonts w:eastAsia="Times New Roman"/>
          <w:b/>
          <w:bCs/>
          <w:sz w:val="26"/>
          <w:szCs w:val="26"/>
        </w:rPr>
        <w:t>5.1  State</w:t>
      </w:r>
      <w:proofErr w:type="gramEnd"/>
      <w:r>
        <w:rPr>
          <w:rFonts w:eastAsia="Times New Roman"/>
          <w:b/>
          <w:bCs/>
          <w:sz w:val="26"/>
          <w:szCs w:val="26"/>
        </w:rPr>
        <w:t>-Space Representation via the IDZ Model</w:t>
      </w:r>
    </w:p>
    <w:p w14:paraId="5F5D40B6" w14:textId="77777777" w:rsidR="00404240" w:rsidRDefault="00000000">
      <w:pPr>
        <w:spacing w:line="480" w:lineRule="auto"/>
        <w:ind w:firstLine="720"/>
        <w:jc w:val="both"/>
      </w:pPr>
      <w:r>
        <w:rPr>
          <w:rFonts w:eastAsia="Times New Roman"/>
        </w:rPr>
        <w:t xml:space="preserve">Consider a single trapezoidal canal pool of length L, controlled by an upstream gate (inflow </w:t>
      </w:r>
      <w:proofErr w:type="spellStart"/>
      <w:r>
        <w:rPr>
          <w:rFonts w:eastAsia="Times New Roman"/>
        </w:rPr>
        <w:t>Q_in</w:t>
      </w:r>
      <w:proofErr w:type="spellEnd"/>
      <w:r>
        <w:rPr>
          <w:rFonts w:eastAsia="Times New Roman"/>
        </w:rPr>
        <w:t xml:space="preserve">) and a downstream gate (outflow </w:t>
      </w:r>
      <w:proofErr w:type="spellStart"/>
      <w:r>
        <w:rPr>
          <w:rFonts w:eastAsia="Times New Roman"/>
        </w:rPr>
        <w:t>Q_out</w:t>
      </w:r>
      <w:proofErr w:type="spellEnd"/>
      <w:r>
        <w:rPr>
          <w:rFonts w:eastAsia="Times New Roman"/>
        </w:rPr>
        <w:t xml:space="preserve">), with a target downstream water level </w:t>
      </w:r>
      <w:proofErr w:type="spellStart"/>
      <w:r>
        <w:rPr>
          <w:rFonts w:eastAsia="Times New Roman"/>
        </w:rPr>
        <w:t>y_ref</w:t>
      </w:r>
      <w:proofErr w:type="spellEnd"/>
      <w:r>
        <w:rPr>
          <w:rFonts w:eastAsia="Times New Roman"/>
        </w:rPr>
        <w:t xml:space="preserve">. Following </w:t>
      </w:r>
      <w:proofErr w:type="spellStart"/>
      <w:r>
        <w:rPr>
          <w:rFonts w:eastAsia="Times New Roman"/>
        </w:rPr>
        <w:t>Litrico</w:t>
      </w:r>
      <w:proofErr w:type="spellEnd"/>
      <w:r>
        <w:rPr>
          <w:rFonts w:eastAsia="Times New Roman"/>
        </w:rPr>
        <w:t xml:space="preserve"> and </w:t>
      </w:r>
      <w:proofErr w:type="spellStart"/>
      <w:r>
        <w:rPr>
          <w:rFonts w:eastAsia="Times New Roman"/>
        </w:rPr>
        <w:t>Fromion</w:t>
      </w:r>
      <w:proofErr w:type="spellEnd"/>
      <w:r>
        <w:rPr>
          <w:rFonts w:eastAsia="Times New Roman"/>
        </w:rPr>
        <w:t xml:space="preserve"> (2009) and the model reduction framework established in Lei (2024d), the Saint-</w:t>
      </w:r>
      <w:proofErr w:type="spellStart"/>
      <w:r>
        <w:rPr>
          <w:rFonts w:eastAsia="Times New Roman"/>
        </w:rPr>
        <w:t>Venant</w:t>
      </w:r>
      <w:proofErr w:type="spellEnd"/>
      <w:r>
        <w:rPr>
          <w:rFonts w:eastAsia="Times New Roman"/>
        </w:rPr>
        <w:t xml:space="preserve"> dynamics can be reduced to the Integrator-Delay-Zero (IDZ) transfer function:</w:t>
      </w:r>
    </w:p>
    <w:p w14:paraId="17887D08" w14:textId="77777777" w:rsidR="00404240" w:rsidRDefault="00000000">
      <w:pPr>
        <w:spacing w:line="480" w:lineRule="auto"/>
        <w:jc w:val="center"/>
      </w:pPr>
      <w:r>
        <w:rPr>
          <w:rFonts w:eastAsia="Times New Roman"/>
          <w:i/>
          <w:iCs/>
        </w:rPr>
        <w:t xml:space="preserve">   G(s) = Y(s) / U(s) = (1/A_</w:t>
      </w:r>
      <w:proofErr w:type="gramStart"/>
      <w:r>
        <w:rPr>
          <w:rFonts w:eastAsia="Times New Roman"/>
          <w:i/>
          <w:iCs/>
        </w:rPr>
        <w:t>s) ·</w:t>
      </w:r>
      <w:proofErr w:type="gramEnd"/>
      <w:r>
        <w:rPr>
          <w:rFonts w:eastAsia="Times New Roman"/>
          <w:i/>
          <w:iCs/>
        </w:rPr>
        <w:t xml:space="preserve"> (1 + </w:t>
      </w:r>
      <w:proofErr w:type="spellStart"/>
      <w:r>
        <w:rPr>
          <w:rFonts w:eastAsia="Times New Roman"/>
          <w:i/>
          <w:iCs/>
        </w:rPr>
        <w:t>τ_z</w:t>
      </w:r>
      <w:proofErr w:type="spellEnd"/>
      <w:r>
        <w:rPr>
          <w:rFonts w:eastAsia="Times New Roman"/>
          <w:i/>
          <w:iCs/>
        </w:rPr>
        <w:t xml:space="preserve"> · s) / (</w:t>
      </w:r>
      <w:proofErr w:type="gramStart"/>
      <w:r>
        <w:rPr>
          <w:rFonts w:eastAsia="Times New Roman"/>
          <w:i/>
          <w:iCs/>
        </w:rPr>
        <w:t>s) ·</w:t>
      </w:r>
      <w:proofErr w:type="gramEnd"/>
      <w:r>
        <w:rPr>
          <w:rFonts w:eastAsia="Times New Roman"/>
          <w:i/>
          <w:iCs/>
        </w:rPr>
        <w:t xml:space="preserve"> e</w:t>
      </w:r>
      <w:proofErr w:type="gramStart"/>
      <w:r>
        <w:rPr>
          <w:rFonts w:eastAsia="Times New Roman"/>
          <w:i/>
          <w:iCs/>
        </w:rPr>
        <w:t>^{</w:t>
      </w:r>
      <w:proofErr w:type="gramEnd"/>
      <w:r>
        <w:rPr>
          <w:rFonts w:eastAsia="Times New Roman"/>
          <w:i/>
          <w:iCs/>
        </w:rPr>
        <w:t>−</w:t>
      </w:r>
      <w:proofErr w:type="spellStart"/>
      <w:r>
        <w:rPr>
          <w:rFonts w:eastAsia="Times New Roman"/>
          <w:i/>
          <w:iCs/>
        </w:rPr>
        <w:t>τ_d</w:t>
      </w:r>
      <w:proofErr w:type="spellEnd"/>
      <w:r>
        <w:rPr>
          <w:rFonts w:eastAsia="Times New Roman"/>
          <w:i/>
          <w:iCs/>
        </w:rPr>
        <w:t xml:space="preserve"> · s}</w:t>
      </w:r>
    </w:p>
    <w:p w14:paraId="6A31597F" w14:textId="77777777" w:rsidR="00404240" w:rsidRDefault="00000000">
      <w:pPr>
        <w:spacing w:line="480" w:lineRule="auto"/>
        <w:ind w:firstLine="720"/>
        <w:jc w:val="both"/>
      </w:pPr>
      <w:r>
        <w:rPr>
          <w:rFonts w:eastAsia="Times New Roman"/>
        </w:rPr>
        <w:t xml:space="preserve">where A_s is the backwater surface area, </w:t>
      </w:r>
      <w:proofErr w:type="spellStart"/>
      <w:r>
        <w:rPr>
          <w:rFonts w:eastAsia="Times New Roman"/>
        </w:rPr>
        <w:t>τ_z</w:t>
      </w:r>
      <w:proofErr w:type="spellEnd"/>
      <w:r>
        <w:rPr>
          <w:rFonts w:eastAsia="Times New Roman"/>
        </w:rPr>
        <w:t xml:space="preserve"> is the </w:t>
      </w:r>
      <w:proofErr w:type="gramStart"/>
      <w:r>
        <w:rPr>
          <w:rFonts w:eastAsia="Times New Roman"/>
        </w:rPr>
        <w:t>zero time</w:t>
      </w:r>
      <w:proofErr w:type="gramEnd"/>
      <w:r>
        <w:rPr>
          <w:rFonts w:eastAsia="Times New Roman"/>
        </w:rPr>
        <w:t xml:space="preserve"> constant reflecting the backwater effect, and </w:t>
      </w:r>
      <w:proofErr w:type="spellStart"/>
      <w:r>
        <w:rPr>
          <w:rFonts w:eastAsia="Times New Roman"/>
        </w:rPr>
        <w:t>τ_d</w:t>
      </w:r>
      <w:proofErr w:type="spellEnd"/>
      <w:r>
        <w:rPr>
          <w:rFonts w:eastAsia="Times New Roman"/>
        </w:rPr>
        <w:t xml:space="preserve"> is the transport delay. Using a first-order </w:t>
      </w:r>
      <w:proofErr w:type="spellStart"/>
      <w:r>
        <w:rPr>
          <w:rFonts w:eastAsia="Times New Roman"/>
        </w:rPr>
        <w:t>Padé</w:t>
      </w:r>
      <w:proofErr w:type="spellEnd"/>
      <w:r>
        <w:rPr>
          <w:rFonts w:eastAsia="Times New Roman"/>
        </w:rPr>
        <w:t xml:space="preserve"> approximation for the delay and discretizing with sampling period T_s, we obtain the state-space form x(k+1) = Ax(k) + Bu(k) + </w:t>
      </w:r>
      <w:proofErr w:type="spellStart"/>
      <w:r>
        <w:rPr>
          <w:rFonts w:eastAsia="Times New Roman"/>
        </w:rPr>
        <w:t>B_d·d</w:t>
      </w:r>
      <w:proofErr w:type="spellEnd"/>
      <w:r>
        <w:rPr>
          <w:rFonts w:eastAsia="Times New Roman"/>
        </w:rPr>
        <w:t xml:space="preserve">(k), y(k) = </w:t>
      </w:r>
      <w:proofErr w:type="spellStart"/>
      <w:r>
        <w:rPr>
          <w:rFonts w:eastAsia="Times New Roman"/>
        </w:rPr>
        <w:t>Cx</w:t>
      </w:r>
      <w:proofErr w:type="spellEnd"/>
      <w:r>
        <w:rPr>
          <w:rFonts w:eastAsia="Times New Roman"/>
        </w:rPr>
        <w:t xml:space="preserve">(k). For a typical pool (L = 10 km, slope S_0 = 0.0001, Manning n = 0.016, base flow Q_0 = 30 m³/s, trapezoidal section with bottom width 10 m), the characteristic </w:t>
      </w:r>
      <w:r>
        <w:rPr>
          <w:rFonts w:eastAsia="Times New Roman"/>
        </w:rPr>
        <w:lastRenderedPageBreak/>
        <w:t xml:space="preserve">parameters are approximately A_s ≈ 85,000 m², </w:t>
      </w:r>
      <w:proofErr w:type="spellStart"/>
      <w:r>
        <w:rPr>
          <w:rFonts w:eastAsia="Times New Roman"/>
        </w:rPr>
        <w:t>τ_d</w:t>
      </w:r>
      <w:proofErr w:type="spellEnd"/>
      <w:r>
        <w:rPr>
          <w:rFonts w:eastAsia="Times New Roman"/>
        </w:rPr>
        <w:t xml:space="preserve"> ≈ 1,800 s, and </w:t>
      </w:r>
      <w:proofErr w:type="spellStart"/>
      <w:r>
        <w:rPr>
          <w:rFonts w:eastAsia="Times New Roman"/>
        </w:rPr>
        <w:t>τ_z</w:t>
      </w:r>
      <w:proofErr w:type="spellEnd"/>
      <w:r>
        <w:rPr>
          <w:rFonts w:eastAsia="Times New Roman"/>
        </w:rPr>
        <w:t xml:space="preserve"> ≈ 600 s.</w:t>
      </w:r>
    </w:p>
    <w:p w14:paraId="024342D2" w14:textId="77777777" w:rsidR="00404240" w:rsidRDefault="00000000">
      <w:pPr>
        <w:spacing w:before="240" w:after="80" w:line="480" w:lineRule="auto"/>
        <w:jc w:val="both"/>
      </w:pPr>
      <w:proofErr w:type="gramStart"/>
      <w:r>
        <w:rPr>
          <w:rFonts w:eastAsia="Times New Roman"/>
          <w:b/>
          <w:bCs/>
          <w:sz w:val="26"/>
          <w:szCs w:val="26"/>
        </w:rPr>
        <w:t>5.2  LQR</w:t>
      </w:r>
      <w:proofErr w:type="gramEnd"/>
      <w:r>
        <w:rPr>
          <w:rFonts w:eastAsia="Times New Roman"/>
          <w:b/>
          <w:bCs/>
          <w:sz w:val="26"/>
          <w:szCs w:val="26"/>
        </w:rPr>
        <w:t xml:space="preserve"> Feedback Design</w:t>
      </w:r>
    </w:p>
    <w:p w14:paraId="6967120E" w14:textId="77777777" w:rsidR="00404240" w:rsidRDefault="00000000">
      <w:pPr>
        <w:spacing w:line="480" w:lineRule="auto"/>
        <w:ind w:firstLine="720"/>
        <w:jc w:val="both"/>
      </w:pPr>
      <w:r>
        <w:rPr>
          <w:rFonts w:eastAsia="Times New Roman"/>
        </w:rPr>
        <w:t>The feedback principle (P1) is operationalized through linear quadratic regulator (LQR) design, minimizing J = Σ[x(k)ᵀ</w:t>
      </w:r>
      <w:proofErr w:type="spellStart"/>
      <w:r>
        <w:rPr>
          <w:rFonts w:eastAsia="Times New Roman"/>
        </w:rPr>
        <w:t>Qx</w:t>
      </w:r>
      <w:proofErr w:type="spellEnd"/>
      <w:r>
        <w:rPr>
          <w:rFonts w:eastAsia="Times New Roman"/>
        </w:rPr>
        <w:t xml:space="preserve">(k) + u(k)ᵀRu(k)], where Q penalizes water level deviation and R penalizes gate movement. The optimal gain K from the discrete algebraic </w:t>
      </w:r>
      <w:proofErr w:type="spellStart"/>
      <w:r>
        <w:rPr>
          <w:rFonts w:eastAsia="Times New Roman"/>
        </w:rPr>
        <w:t>Riccati</w:t>
      </w:r>
      <w:proofErr w:type="spellEnd"/>
      <w:r>
        <w:rPr>
          <w:rFonts w:eastAsia="Times New Roman"/>
        </w:rPr>
        <w:t xml:space="preserve"> equation yields settling time of approximately 4,000 s for step disturbance rejection with less than 5% overshoot. This controller can be implemented </w:t>
      </w:r>
      <w:proofErr w:type="gramStart"/>
      <w:r>
        <w:rPr>
          <w:rFonts w:eastAsia="Times New Roman"/>
        </w:rPr>
        <w:t>on</w:t>
      </w:r>
      <w:proofErr w:type="gramEnd"/>
      <w:r>
        <w:rPr>
          <w:rFonts w:eastAsia="Times New Roman"/>
        </w:rPr>
        <w:t xml:space="preserve"> standard PLC hardware.</w:t>
      </w:r>
    </w:p>
    <w:p w14:paraId="322CA3E4" w14:textId="77777777" w:rsidR="00404240" w:rsidRDefault="00000000">
      <w:pPr>
        <w:spacing w:before="240" w:after="80" w:line="480" w:lineRule="auto"/>
        <w:jc w:val="both"/>
      </w:pPr>
      <w:proofErr w:type="gramStart"/>
      <w:r>
        <w:rPr>
          <w:rFonts w:eastAsia="Times New Roman"/>
          <w:b/>
          <w:bCs/>
          <w:sz w:val="26"/>
          <w:szCs w:val="26"/>
        </w:rPr>
        <w:t>5.3  MPC</w:t>
      </w:r>
      <w:proofErr w:type="gramEnd"/>
      <w:r>
        <w:rPr>
          <w:rFonts w:eastAsia="Times New Roman"/>
          <w:b/>
          <w:bCs/>
          <w:sz w:val="26"/>
          <w:szCs w:val="26"/>
        </w:rPr>
        <w:t xml:space="preserve"> Extension with Irreversibility-Aware Constraints</w:t>
      </w:r>
    </w:p>
    <w:p w14:paraId="75983585" w14:textId="77777777" w:rsidR="00404240" w:rsidRDefault="00000000">
      <w:pPr>
        <w:spacing w:line="480" w:lineRule="auto"/>
        <w:ind w:firstLine="720"/>
        <w:jc w:val="both"/>
      </w:pPr>
      <w:r>
        <w:rPr>
          <w:rFonts w:eastAsia="Times New Roman"/>
        </w:rPr>
        <w:t>While LQR provides elegant full-state feedback, it cannot directly handle the Constraint element (</w:t>
      </w:r>
      <w:proofErr w:type="gramStart"/>
      <w:r>
        <w:rPr>
          <w:rFonts w:eastAsia="Times New Roman"/>
        </w:rPr>
        <w:t>C)—</w:t>
      </w:r>
      <w:proofErr w:type="gramEnd"/>
      <w:r>
        <w:rPr>
          <w:rFonts w:eastAsia="Times New Roman"/>
        </w:rPr>
        <w:t>which, per the irreversibility thesis, constitutes an absolute barrier rather than a soft penalty. MPC addresses this by solving a finite-horizon constrained optimization at each time step: min Σ||y(</w:t>
      </w:r>
      <w:proofErr w:type="spellStart"/>
      <w:r>
        <w:rPr>
          <w:rFonts w:eastAsia="Times New Roman"/>
        </w:rPr>
        <w:t>k+j</w:t>
      </w:r>
      <w:proofErr w:type="spellEnd"/>
      <w:r>
        <w:rPr>
          <w:rFonts w:eastAsia="Times New Roman"/>
        </w:rPr>
        <w:t xml:space="preserve">) − </w:t>
      </w:r>
      <w:proofErr w:type="spellStart"/>
      <w:r>
        <w:rPr>
          <w:rFonts w:eastAsia="Times New Roman"/>
        </w:rPr>
        <w:t>y_ref</w:t>
      </w:r>
      <w:proofErr w:type="spellEnd"/>
      <w:r>
        <w:rPr>
          <w:rFonts w:eastAsia="Times New Roman"/>
        </w:rPr>
        <w:t>||²_Q + ||</w:t>
      </w:r>
      <w:proofErr w:type="spellStart"/>
      <w:r>
        <w:rPr>
          <w:rFonts w:eastAsia="Times New Roman"/>
        </w:rPr>
        <w:t>Δu</w:t>
      </w:r>
      <w:proofErr w:type="spellEnd"/>
      <w:r>
        <w:rPr>
          <w:rFonts w:eastAsia="Times New Roman"/>
        </w:rPr>
        <w:t>(</w:t>
      </w:r>
      <w:proofErr w:type="spellStart"/>
      <w:r>
        <w:rPr>
          <w:rFonts w:eastAsia="Times New Roman"/>
        </w:rPr>
        <w:t>k+j</w:t>
      </w:r>
      <w:proofErr w:type="spellEnd"/>
      <w:r>
        <w:rPr>
          <w:rFonts w:eastAsia="Times New Roman"/>
        </w:rPr>
        <w:t xml:space="preserve">)||²_R, subject to </w:t>
      </w:r>
      <w:proofErr w:type="spellStart"/>
      <w:r>
        <w:rPr>
          <w:rFonts w:eastAsia="Times New Roman"/>
        </w:rPr>
        <w:t>y_min</w:t>
      </w:r>
      <w:proofErr w:type="spellEnd"/>
      <w:r>
        <w:rPr>
          <w:rFonts w:eastAsia="Times New Roman"/>
        </w:rPr>
        <w:t xml:space="preserve"> ≤ y(</w:t>
      </w:r>
      <w:proofErr w:type="spellStart"/>
      <w:r>
        <w:rPr>
          <w:rFonts w:eastAsia="Times New Roman"/>
        </w:rPr>
        <w:t>k+j</w:t>
      </w:r>
      <w:proofErr w:type="spellEnd"/>
      <w:r>
        <w:rPr>
          <w:rFonts w:eastAsia="Times New Roman"/>
        </w:rPr>
        <w:t xml:space="preserve">) ≤ </w:t>
      </w:r>
      <w:proofErr w:type="spellStart"/>
      <w:r>
        <w:rPr>
          <w:rFonts w:eastAsia="Times New Roman"/>
        </w:rPr>
        <w:t>y_max</w:t>
      </w:r>
      <w:proofErr w:type="spellEnd"/>
      <w:r>
        <w:rPr>
          <w:rFonts w:eastAsia="Times New Roman"/>
        </w:rPr>
        <w:t xml:space="preserve">, </w:t>
      </w:r>
      <w:proofErr w:type="spellStart"/>
      <w:r>
        <w:rPr>
          <w:rFonts w:eastAsia="Times New Roman"/>
        </w:rPr>
        <w:t>u_min</w:t>
      </w:r>
      <w:proofErr w:type="spellEnd"/>
      <w:r>
        <w:rPr>
          <w:rFonts w:eastAsia="Times New Roman"/>
        </w:rPr>
        <w:t xml:space="preserve"> ≤ u(</w:t>
      </w:r>
      <w:proofErr w:type="spellStart"/>
      <w:r>
        <w:rPr>
          <w:rFonts w:eastAsia="Times New Roman"/>
        </w:rPr>
        <w:t>k+j</w:t>
      </w:r>
      <w:proofErr w:type="spellEnd"/>
      <w:r>
        <w:rPr>
          <w:rFonts w:eastAsia="Times New Roman"/>
        </w:rPr>
        <w:t xml:space="preserve">) ≤ </w:t>
      </w:r>
      <w:proofErr w:type="spellStart"/>
      <w:r>
        <w:rPr>
          <w:rFonts w:eastAsia="Times New Roman"/>
        </w:rPr>
        <w:t>u_max</w:t>
      </w:r>
      <w:proofErr w:type="spellEnd"/>
      <w:r>
        <w:rPr>
          <w:rFonts w:eastAsia="Times New Roman"/>
        </w:rPr>
        <w:t>, |</w:t>
      </w:r>
      <w:proofErr w:type="spellStart"/>
      <w:r>
        <w:rPr>
          <w:rFonts w:eastAsia="Times New Roman"/>
        </w:rPr>
        <w:t>Δu</w:t>
      </w:r>
      <w:proofErr w:type="spellEnd"/>
      <w:r>
        <w:rPr>
          <w:rFonts w:eastAsia="Times New Roman"/>
        </w:rPr>
        <w:t>(</w:t>
      </w:r>
      <w:proofErr w:type="spellStart"/>
      <w:r>
        <w:rPr>
          <w:rFonts w:eastAsia="Times New Roman"/>
        </w:rPr>
        <w:t>k+j</w:t>
      </w:r>
      <w:proofErr w:type="spellEnd"/>
      <w:r>
        <w:rPr>
          <w:rFonts w:eastAsia="Times New Roman"/>
        </w:rPr>
        <w:t xml:space="preserve">)| ≤ </w:t>
      </w:r>
      <w:proofErr w:type="spellStart"/>
      <w:r>
        <w:rPr>
          <w:rFonts w:eastAsia="Times New Roman"/>
        </w:rPr>
        <w:t>Δu_max</w:t>
      </w:r>
      <w:proofErr w:type="spellEnd"/>
      <w:r>
        <w:rPr>
          <w:rFonts w:eastAsia="Times New Roman"/>
        </w:rPr>
        <w:t xml:space="preserve">. For the illustrative pool with T_s = 300 s and prediction horizon N = 12, the resulting quadratic program contains approximately 15 decision variables and 72 constraints—readily solvable in real time. Extension from a single pool to a multi-pool system invokes the coordination principle (P6) through DMPC, where the Decoupling–Coordination tradeoff (Section 4.3) is resolved through hierarchical time-scale separation. The X-in-the-Loop framework (Lei, 2024c) provides the verification methodology for validating such controllers through progressive </w:t>
      </w:r>
      <w:proofErr w:type="spellStart"/>
      <w:r>
        <w:rPr>
          <w:rFonts w:eastAsia="Times New Roman"/>
        </w:rPr>
        <w:t>MiL</w:t>
      </w:r>
      <w:proofErr w:type="spellEnd"/>
      <w:r>
        <w:rPr>
          <w:rFonts w:eastAsia="Times New Roman"/>
        </w:rPr>
        <w:t xml:space="preserve">, </w:t>
      </w:r>
      <w:proofErr w:type="spellStart"/>
      <w:r>
        <w:rPr>
          <w:rFonts w:eastAsia="Times New Roman"/>
        </w:rPr>
        <w:t>SiL</w:t>
      </w:r>
      <w:proofErr w:type="spellEnd"/>
      <w:r>
        <w:rPr>
          <w:rFonts w:eastAsia="Times New Roman"/>
        </w:rPr>
        <w:t xml:space="preserve">, </w:t>
      </w:r>
      <w:proofErr w:type="spellStart"/>
      <w:r>
        <w:rPr>
          <w:rFonts w:eastAsia="Times New Roman"/>
        </w:rPr>
        <w:t>HiL</w:t>
      </w:r>
      <w:proofErr w:type="spellEnd"/>
      <w:r>
        <w:rPr>
          <w:rFonts w:eastAsia="Times New Roman"/>
        </w:rPr>
        <w:t>, and PiL testing.</w:t>
      </w:r>
    </w:p>
    <w:p w14:paraId="0B5BB1E4" w14:textId="77777777" w:rsidR="005A7BD7" w:rsidRDefault="005A7BD7">
      <w:pPr>
        <w:spacing w:line="480" w:lineRule="auto"/>
        <w:ind w:firstLine="720"/>
        <w:jc w:val="both"/>
      </w:pPr>
    </w:p>
    <w:p w14:paraId="1EDA5D30" w14:textId="77777777" w:rsidR="005A7BD7" w:rsidRPr="005A7BD7" w:rsidRDefault="005A7BD7">
      <w:pPr>
        <w:spacing w:line="480" w:lineRule="auto"/>
        <w:ind w:firstLine="720"/>
        <w:jc w:val="both"/>
        <w:rPr>
          <w:rFonts w:hint="eastAsia"/>
        </w:rPr>
      </w:pPr>
    </w:p>
    <w:p w14:paraId="6B4A2B65" w14:textId="77777777" w:rsidR="00404240" w:rsidRDefault="00000000">
      <w:pPr>
        <w:spacing w:before="360" w:after="120" w:line="480" w:lineRule="auto"/>
        <w:jc w:val="both"/>
      </w:pPr>
      <w:proofErr w:type="gramStart"/>
      <w:r>
        <w:rPr>
          <w:rFonts w:eastAsia="Times New Roman"/>
          <w:b/>
          <w:bCs/>
          <w:sz w:val="28"/>
          <w:szCs w:val="28"/>
        </w:rPr>
        <w:lastRenderedPageBreak/>
        <w:t>6  Positioning</w:t>
      </w:r>
      <w:proofErr w:type="gramEnd"/>
      <w:r>
        <w:rPr>
          <w:rFonts w:eastAsia="Times New Roman"/>
          <w:b/>
          <w:bCs/>
          <w:sz w:val="28"/>
          <w:szCs w:val="28"/>
        </w:rPr>
        <w:t xml:space="preserve"> CHS Within the Landscape</w:t>
      </w:r>
    </w:p>
    <w:p w14:paraId="0DE33D92" w14:textId="71D768A8" w:rsidR="00331C8C" w:rsidRPr="00331C8C" w:rsidRDefault="005A7BD7" w:rsidP="005A7BD7">
      <w:pPr>
        <w:spacing w:line="480" w:lineRule="auto"/>
        <w:jc w:val="center"/>
        <w:rPr>
          <w:rFonts w:hint="eastAsia"/>
        </w:rPr>
      </w:pPr>
      <w:r>
        <w:rPr>
          <w:noProof/>
        </w:rPr>
        <w:drawing>
          <wp:inline distT="0" distB="0" distL="0" distR="0" wp14:anchorId="55C0FD52" wp14:editId="0A846F36">
            <wp:extent cx="4123215" cy="3583585"/>
            <wp:effectExtent l="0" t="0" r="0" b="0"/>
            <wp:docPr id="12910159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9502" cy="3589049"/>
                    </a:xfrm>
                    <a:prstGeom prst="rect">
                      <a:avLst/>
                    </a:prstGeom>
                    <a:noFill/>
                    <a:ln>
                      <a:noFill/>
                    </a:ln>
                  </pic:spPr>
                </pic:pic>
              </a:graphicData>
            </a:graphic>
          </wp:inline>
        </w:drawing>
      </w:r>
    </w:p>
    <w:p w14:paraId="437605AC" w14:textId="5A691F51" w:rsidR="00331C8C" w:rsidRPr="00331C8C" w:rsidRDefault="00331C8C" w:rsidP="00331C8C">
      <w:pPr>
        <w:spacing w:before="240" w:after="80" w:line="480" w:lineRule="auto"/>
        <w:jc w:val="center"/>
        <w:rPr>
          <w:rFonts w:eastAsia="Times New Roman"/>
          <w:b/>
          <w:bCs/>
          <w:i/>
          <w:iCs/>
        </w:rPr>
      </w:pPr>
      <w:r w:rsidRPr="00331C8C">
        <w:rPr>
          <w:rFonts w:eastAsia="Times New Roman"/>
          <w:b/>
          <w:bCs/>
          <w:i/>
          <w:iCs/>
        </w:rPr>
        <w:t>Figure 5: Cross-Sector Autonomy Positioning Map</w:t>
      </w:r>
    </w:p>
    <w:p w14:paraId="34434D64" w14:textId="77777777" w:rsidR="00404240" w:rsidRDefault="00000000">
      <w:pPr>
        <w:spacing w:before="240" w:after="80" w:line="480" w:lineRule="auto"/>
        <w:jc w:val="both"/>
      </w:pPr>
      <w:proofErr w:type="gramStart"/>
      <w:r>
        <w:rPr>
          <w:rFonts w:eastAsia="Times New Roman"/>
          <w:b/>
          <w:bCs/>
          <w:sz w:val="26"/>
          <w:szCs w:val="26"/>
        </w:rPr>
        <w:t>6.1  What</w:t>
      </w:r>
      <w:proofErr w:type="gramEnd"/>
      <w:r>
        <w:rPr>
          <w:rFonts w:eastAsia="Times New Roman"/>
          <w:b/>
          <w:bCs/>
          <w:sz w:val="26"/>
          <w:szCs w:val="26"/>
        </w:rPr>
        <w:t xml:space="preserve"> CHS Inherits</w:t>
      </w:r>
    </w:p>
    <w:p w14:paraId="14FCB5EB" w14:textId="77777777" w:rsidR="00404240" w:rsidRDefault="00000000">
      <w:pPr>
        <w:spacing w:line="480" w:lineRule="auto"/>
        <w:ind w:firstLine="720"/>
        <w:jc w:val="both"/>
      </w:pPr>
      <w:r>
        <w:rPr>
          <w:rFonts w:eastAsia="Times New Roman"/>
        </w:rPr>
        <w:t>CHS stands on decades of foundational work (Figure 5): the canal automation community (</w:t>
      </w:r>
      <w:proofErr w:type="spellStart"/>
      <w:r>
        <w:rPr>
          <w:rFonts w:eastAsia="Times New Roman"/>
        </w:rPr>
        <w:t>Buyalski</w:t>
      </w:r>
      <w:proofErr w:type="spellEnd"/>
      <w:r>
        <w:rPr>
          <w:rFonts w:eastAsia="Times New Roman"/>
        </w:rPr>
        <w:t xml:space="preserve"> et al., 1991; Schuurmans, 1997; </w:t>
      </w:r>
      <w:proofErr w:type="spellStart"/>
      <w:r>
        <w:rPr>
          <w:rFonts w:eastAsia="Times New Roman"/>
        </w:rPr>
        <w:t>Litrico</w:t>
      </w:r>
      <w:proofErr w:type="spellEnd"/>
      <w:r>
        <w:rPr>
          <w:rFonts w:eastAsia="Times New Roman"/>
        </w:rPr>
        <w:t xml:space="preserve"> &amp; </w:t>
      </w:r>
      <w:proofErr w:type="spellStart"/>
      <w:r>
        <w:rPr>
          <w:rFonts w:eastAsia="Times New Roman"/>
        </w:rPr>
        <w:t>Fromion</w:t>
      </w:r>
      <w:proofErr w:type="spellEnd"/>
      <w:r>
        <w:rPr>
          <w:rFonts w:eastAsia="Times New Roman"/>
        </w:rPr>
        <w:t xml:space="preserve">, 2009; van </w:t>
      </w:r>
      <w:proofErr w:type="spellStart"/>
      <w:r>
        <w:rPr>
          <w:rFonts w:eastAsia="Times New Roman"/>
        </w:rPr>
        <w:t>Overloop</w:t>
      </w:r>
      <w:proofErr w:type="spellEnd"/>
      <w:r>
        <w:rPr>
          <w:rFonts w:eastAsia="Times New Roman"/>
        </w:rPr>
        <w:t xml:space="preserve">, 2006; Cantoni et al., 2007; </w:t>
      </w:r>
      <w:proofErr w:type="spellStart"/>
      <w:r>
        <w:rPr>
          <w:rFonts w:eastAsia="Times New Roman"/>
        </w:rPr>
        <w:t>Mareels</w:t>
      </w:r>
      <w:proofErr w:type="spellEnd"/>
      <w:r>
        <w:rPr>
          <w:rFonts w:eastAsia="Times New Roman"/>
        </w:rPr>
        <w:t xml:space="preserve"> et al., 2005), the reservoir operations community (Maass et al., 1962; Yeh, 1985; Labadie, 2004; Giuliani et al., 2016), large-scale systems and distributed control theory (Jamshidi, 1983; </w:t>
      </w:r>
      <w:proofErr w:type="spellStart"/>
      <w:r>
        <w:rPr>
          <w:rFonts w:eastAsia="Times New Roman"/>
        </w:rPr>
        <w:t>Siljak</w:t>
      </w:r>
      <w:proofErr w:type="spellEnd"/>
      <w:r>
        <w:rPr>
          <w:rFonts w:eastAsia="Times New Roman"/>
        </w:rPr>
        <w:t xml:space="preserve">, 1991; Zhou et al., 1996; Rawlings et al., 2017), and multi-agent systems (Wooldridge, 2009; Nedic &amp; </w:t>
      </w:r>
      <w:proofErr w:type="spellStart"/>
      <w:r>
        <w:rPr>
          <w:rFonts w:eastAsia="Times New Roman"/>
        </w:rPr>
        <w:t>Ozdaglar</w:t>
      </w:r>
      <w:proofErr w:type="spellEnd"/>
      <w:r>
        <w:rPr>
          <w:rFonts w:eastAsia="Times New Roman"/>
        </w:rPr>
        <w:t xml:space="preserve">, 2009). CHS does not claim these contributions </w:t>
      </w:r>
      <w:proofErr w:type="gramStart"/>
      <w:r>
        <w:rPr>
          <w:rFonts w:eastAsia="Times New Roman"/>
        </w:rPr>
        <w:t>as</w:t>
      </w:r>
      <w:proofErr w:type="gramEnd"/>
      <w:r>
        <w:rPr>
          <w:rFonts w:eastAsia="Times New Roman"/>
        </w:rPr>
        <w:t xml:space="preserve"> its own; it claims to provide the unifying structure within which they find their proper relationships.</w:t>
      </w:r>
    </w:p>
    <w:p w14:paraId="3DDBC1E0" w14:textId="77777777" w:rsidR="00404240" w:rsidRDefault="00000000">
      <w:pPr>
        <w:spacing w:before="240" w:after="80" w:line="480" w:lineRule="auto"/>
        <w:jc w:val="both"/>
      </w:pPr>
      <w:proofErr w:type="gramStart"/>
      <w:r>
        <w:rPr>
          <w:rFonts w:eastAsia="Times New Roman"/>
          <w:b/>
          <w:bCs/>
          <w:sz w:val="26"/>
          <w:szCs w:val="26"/>
        </w:rPr>
        <w:t>6.2  What</w:t>
      </w:r>
      <w:proofErr w:type="gramEnd"/>
      <w:r>
        <w:rPr>
          <w:rFonts w:eastAsia="Times New Roman"/>
          <w:b/>
          <w:bCs/>
          <w:sz w:val="26"/>
          <w:szCs w:val="26"/>
        </w:rPr>
        <w:t xml:space="preserve"> CHS Adds</w:t>
      </w:r>
    </w:p>
    <w:p w14:paraId="32A98F7C" w14:textId="77777777" w:rsidR="00404240" w:rsidRDefault="00000000">
      <w:pPr>
        <w:spacing w:line="480" w:lineRule="auto"/>
        <w:ind w:firstLine="720"/>
        <w:jc w:val="both"/>
      </w:pPr>
      <w:r>
        <w:rPr>
          <w:rFonts w:eastAsia="Times New Roman"/>
        </w:rPr>
        <w:lastRenderedPageBreak/>
        <w:t>CHS makes four contributions beyond the existing state of the art. First, unification: the structural isomorphism proposition (Section 3) demonstrates that five water subsectors share a common control-theoretic structure, enabling systematic cross-fertilization. Second, principled architecture: the eight principles with their formally identified tradeoffs (Section 4) guide design of any water network control system, replacing ad hoc engineering with principled methodology. Third, the irreversibility thesis (Section 1) provides the fundamental theoretical justification for why water systems demand a dedicated control science rather than direct method transfer from other domains. Fourth, a pathway toward autonomy: the Water Network Intelligence Levels WN-L0 through WN-L5 (Lei, 2024b), combined with the X-in-the-Loop verification methodology (Lei, 2024c), provide a graded progression with systematic verification at each stage.</w:t>
      </w:r>
    </w:p>
    <w:p w14:paraId="2DF24B1C" w14:textId="77777777" w:rsidR="00404240" w:rsidRDefault="00000000">
      <w:pPr>
        <w:spacing w:before="240" w:after="80" w:line="480" w:lineRule="auto"/>
        <w:jc w:val="both"/>
      </w:pPr>
      <w:proofErr w:type="gramStart"/>
      <w:r>
        <w:rPr>
          <w:rFonts w:eastAsia="Times New Roman"/>
          <w:b/>
          <w:bCs/>
          <w:sz w:val="26"/>
          <w:szCs w:val="26"/>
        </w:rPr>
        <w:t>6.3  The</w:t>
      </w:r>
      <w:proofErr w:type="gramEnd"/>
      <w:r>
        <w:rPr>
          <w:rFonts w:eastAsia="Times New Roman"/>
          <w:b/>
          <w:bCs/>
          <w:sz w:val="26"/>
          <w:szCs w:val="26"/>
        </w:rPr>
        <w:t xml:space="preserve"> Irreversibility Challenge for AI Integration</w:t>
      </w:r>
    </w:p>
    <w:p w14:paraId="43383A74" w14:textId="77777777" w:rsidR="00404240" w:rsidRDefault="00000000">
      <w:pPr>
        <w:spacing w:line="480" w:lineRule="auto"/>
        <w:ind w:firstLine="720"/>
        <w:jc w:val="both"/>
      </w:pPr>
      <w:r>
        <w:rPr>
          <w:rFonts w:eastAsia="Times New Roman"/>
        </w:rPr>
        <w:t xml:space="preserve">The rapid advancement of AI has generated considerable interest in water system applications (Nearing et al., 2021; Shen et al., 2023; </w:t>
      </w:r>
      <w:proofErr w:type="spellStart"/>
      <w:r>
        <w:rPr>
          <w:rFonts w:eastAsia="Times New Roman"/>
        </w:rPr>
        <w:t>Karniadakis</w:t>
      </w:r>
      <w:proofErr w:type="spellEnd"/>
      <w:r>
        <w:rPr>
          <w:rFonts w:eastAsia="Times New Roman"/>
        </w:rPr>
        <w:t xml:space="preserve"> et al., 2021). The irreversibility thesis has specific implications for AI integration. Pure data-driven approaches that learn from operational experience are fundamentally constrained by the inability to explore failure states—one cannot deliberately flood a city to gather training data. CHS therefore takes a specific architectural position: physics-based models must serve as the safety-critical foundation, while AI methods serve as complementary intelligence. This dual-engine concept comprises a Physical AI engine (first-principles hydraulic models, state estimation, MPC) providing the safety-guaranteed control backbone, and a Cognitive AI </w:t>
      </w:r>
      <w:proofErr w:type="gramStart"/>
      <w:r>
        <w:rPr>
          <w:rFonts w:eastAsia="Times New Roman"/>
        </w:rPr>
        <w:t>engine (machine</w:t>
      </w:r>
      <w:proofErr w:type="gramEnd"/>
      <w:r>
        <w:rPr>
          <w:rFonts w:eastAsia="Times New Roman"/>
        </w:rPr>
        <w:t xml:space="preserve"> learning, natural language interfaces, anomaly detection) providing intelligent perception and decision support. Every control decision must be traceable to physical equations and verifiable against physical constraints. This distinguishes CHS from purely data-driven smart water approaches and reflects hard-won lessons </w:t>
      </w:r>
      <w:r>
        <w:rPr>
          <w:rFonts w:eastAsia="Times New Roman"/>
        </w:rPr>
        <w:lastRenderedPageBreak/>
        <w:t xml:space="preserve">from autonomous driving, where the tension between end-to-end learning and modular safety-critical </w:t>
      </w:r>
      <w:proofErr w:type="gramStart"/>
      <w:r>
        <w:rPr>
          <w:rFonts w:eastAsia="Times New Roman"/>
        </w:rPr>
        <w:t>architectures</w:t>
      </w:r>
      <w:proofErr w:type="gramEnd"/>
      <w:r>
        <w:rPr>
          <w:rFonts w:eastAsia="Times New Roman"/>
        </w:rPr>
        <w:t xml:space="preserve"> remains unresolved.</w:t>
      </w:r>
    </w:p>
    <w:p w14:paraId="5F274057" w14:textId="77777777" w:rsidR="00404240" w:rsidRDefault="00000000">
      <w:pPr>
        <w:spacing w:before="360" w:after="120" w:line="480" w:lineRule="auto"/>
        <w:jc w:val="both"/>
      </w:pPr>
      <w:proofErr w:type="gramStart"/>
      <w:r>
        <w:rPr>
          <w:rFonts w:eastAsia="Times New Roman"/>
          <w:b/>
          <w:bCs/>
          <w:sz w:val="28"/>
          <w:szCs w:val="28"/>
        </w:rPr>
        <w:t>7  Research</w:t>
      </w:r>
      <w:proofErr w:type="gramEnd"/>
      <w:r>
        <w:rPr>
          <w:rFonts w:eastAsia="Times New Roman"/>
          <w:b/>
          <w:bCs/>
          <w:sz w:val="28"/>
          <w:szCs w:val="28"/>
        </w:rPr>
        <w:t xml:space="preserve"> Agenda and Testable Predictions</w:t>
      </w:r>
    </w:p>
    <w:p w14:paraId="7FDC3F64" w14:textId="77777777" w:rsidR="00404240" w:rsidRDefault="00000000">
      <w:pPr>
        <w:spacing w:line="480" w:lineRule="auto"/>
        <w:ind w:firstLine="720"/>
        <w:jc w:val="both"/>
      </w:pPr>
      <w:r>
        <w:rPr>
          <w:rFonts w:eastAsia="Times New Roman"/>
        </w:rPr>
        <w:t>CHS provides the theoretical foundation for Water Systems Operation Science and Engineering—a discipline bridging hydraulic engineering, control science, and systems engineering. We outline four research priorities and, critically, three testable predictions that distinguish CHS from a non-falsifiable taxonomy.</w:t>
      </w:r>
    </w:p>
    <w:p w14:paraId="3F78CDD9" w14:textId="77777777" w:rsidR="00404240" w:rsidRDefault="00000000">
      <w:pPr>
        <w:spacing w:before="240" w:after="80" w:line="480" w:lineRule="auto"/>
        <w:jc w:val="both"/>
      </w:pPr>
      <w:proofErr w:type="gramStart"/>
      <w:r>
        <w:rPr>
          <w:rFonts w:eastAsia="Times New Roman"/>
          <w:b/>
          <w:bCs/>
          <w:sz w:val="26"/>
          <w:szCs w:val="26"/>
        </w:rPr>
        <w:t>7.1  Priority</w:t>
      </w:r>
      <w:proofErr w:type="gramEnd"/>
      <w:r>
        <w:rPr>
          <w:rFonts w:eastAsia="Times New Roman"/>
          <w:b/>
          <w:bCs/>
          <w:sz w:val="26"/>
          <w:szCs w:val="26"/>
        </w:rPr>
        <w:t xml:space="preserve"> Research Directions</w:t>
      </w:r>
    </w:p>
    <w:p w14:paraId="187DD4AD" w14:textId="77777777" w:rsidR="00404240" w:rsidRDefault="00000000">
      <w:pPr>
        <w:spacing w:line="480" w:lineRule="auto"/>
        <w:ind w:firstLine="720"/>
        <w:jc w:val="both"/>
      </w:pPr>
      <w:r>
        <w:rPr>
          <w:rFonts w:eastAsia="Times New Roman"/>
        </w:rPr>
        <w:t>First, scalable distributed control architectures: developing DMPC algorithms that scale to hundreds of interconnected subsystems with stability and constraint satisfaction guarantees, using the South-to-North Water Diversion Middle Route (64 gates, 1,432 km) as a benchmark. Second, physics-AI integration under irreversibility constraints: how should physics constraints be enforced within machine learning architectures when training on failure states is impermissible? Third, verification and validation standards: the X-in-the-Loop framework (Lei, 2024c) provides conceptual structure, but the water sector needs standardized protocols, benchmark scenarios, and acceptance criteria comparable to ISO 26262 and SOTIF (ISO, 2022) in automotive. Fourth, institutional and human factors: the Cyber-Physical-Social Systems perspective (Wang, 2010) integrates technical capabilities with institutional readiness, regulatory frameworks, and public trust.</w:t>
      </w:r>
    </w:p>
    <w:p w14:paraId="2E54B855" w14:textId="77777777" w:rsidR="00404240" w:rsidRDefault="00000000">
      <w:pPr>
        <w:spacing w:before="240" w:after="80" w:line="480" w:lineRule="auto"/>
        <w:jc w:val="both"/>
      </w:pPr>
      <w:proofErr w:type="gramStart"/>
      <w:r>
        <w:rPr>
          <w:rFonts w:eastAsia="Times New Roman"/>
          <w:b/>
          <w:bCs/>
          <w:sz w:val="26"/>
          <w:szCs w:val="26"/>
        </w:rPr>
        <w:t>7.2  Testable</w:t>
      </w:r>
      <w:proofErr w:type="gramEnd"/>
      <w:r>
        <w:rPr>
          <w:rFonts w:eastAsia="Times New Roman"/>
          <w:b/>
          <w:bCs/>
          <w:sz w:val="26"/>
          <w:szCs w:val="26"/>
        </w:rPr>
        <w:t xml:space="preserve"> Predictions</w:t>
      </w:r>
    </w:p>
    <w:p w14:paraId="0330534C" w14:textId="77777777" w:rsidR="00404240" w:rsidRDefault="00000000">
      <w:pPr>
        <w:spacing w:line="480" w:lineRule="auto"/>
        <w:ind w:firstLine="720"/>
        <w:jc w:val="both"/>
      </w:pPr>
      <w:r>
        <w:rPr>
          <w:rFonts w:eastAsia="Times New Roman"/>
        </w:rPr>
        <w:t xml:space="preserve">A theory is distinguished from a taxonomy by its ability to generate testable predictions. </w:t>
      </w:r>
      <w:r>
        <w:rPr>
          <w:rFonts w:eastAsia="Times New Roman"/>
        </w:rPr>
        <w:lastRenderedPageBreak/>
        <w:t>CHS makes three:</w:t>
      </w:r>
    </w:p>
    <w:p w14:paraId="6FF849D9" w14:textId="77777777" w:rsidR="00404240" w:rsidRDefault="00000000">
      <w:pPr>
        <w:spacing w:line="480" w:lineRule="auto"/>
        <w:ind w:firstLine="720"/>
        <w:jc w:val="both"/>
      </w:pPr>
      <w:r>
        <w:rPr>
          <w:rFonts w:eastAsia="Times New Roman"/>
          <w:b/>
          <w:bCs/>
          <w:i/>
          <w:iCs/>
        </w:rPr>
        <w:t xml:space="preserve">Prediction 1. </w:t>
      </w:r>
      <w:r>
        <w:rPr>
          <w:rFonts w:eastAsia="Times New Roman"/>
        </w:rPr>
        <w:t>A water network control system designed according to the CHS eight-</w:t>
      </w:r>
      <w:proofErr w:type="gramStart"/>
      <w:r>
        <w:rPr>
          <w:rFonts w:eastAsia="Times New Roman"/>
        </w:rPr>
        <w:t>principle</w:t>
      </w:r>
      <w:proofErr w:type="gramEnd"/>
      <w:r>
        <w:rPr>
          <w:rFonts w:eastAsia="Times New Roman"/>
        </w:rPr>
        <w:t xml:space="preserve"> architecture will achieve at least 30% reduction in water level deviation (RMS) compared to current rule-based SCADA operation under identical disturbance scenarios, while maintaining zero constraint violations—the irreversibility guarantee.</w:t>
      </w:r>
    </w:p>
    <w:p w14:paraId="2335EF5D" w14:textId="77777777" w:rsidR="00404240" w:rsidRDefault="00000000">
      <w:pPr>
        <w:spacing w:line="480" w:lineRule="auto"/>
        <w:ind w:firstLine="720"/>
        <w:jc w:val="both"/>
      </w:pPr>
      <w:r>
        <w:rPr>
          <w:rFonts w:eastAsia="Times New Roman"/>
          <w:b/>
          <w:bCs/>
          <w:i/>
          <w:iCs/>
        </w:rPr>
        <w:t xml:space="preserve">Prediction 2. </w:t>
      </w:r>
      <w:r>
        <w:rPr>
          <w:rFonts w:eastAsia="Times New Roman"/>
        </w:rPr>
        <w:t>Cross-sector transfer will work: an MPC controller calibrated on the IDZ model of an irrigation canal pool will, upon re-parameterization of θ, achieve acceptable regulation performance on a hydropower reservoir pool or an urban pressure zone without algorithmic modification—a direct test of Proposition 1.</w:t>
      </w:r>
    </w:p>
    <w:p w14:paraId="672C91FB" w14:textId="77777777" w:rsidR="00404240" w:rsidRDefault="00000000">
      <w:pPr>
        <w:spacing w:line="480" w:lineRule="auto"/>
        <w:ind w:firstLine="720"/>
        <w:jc w:val="both"/>
      </w:pPr>
      <w:r>
        <w:rPr>
          <w:rFonts w:eastAsia="Times New Roman"/>
          <w:b/>
          <w:bCs/>
          <w:i/>
          <w:iCs/>
        </w:rPr>
        <w:t xml:space="preserve">Prediction 3. </w:t>
      </w:r>
      <w:r>
        <w:rPr>
          <w:rFonts w:eastAsia="Times New Roman"/>
        </w:rPr>
        <w:t>The Decoupling–Coordination tradeoff (P2–P6) predicts an optimal ratio of local storage utilization to inter-pool communication bandwidth. This ratio can be empirically measured across different canal systems and should fall within a theoretically predicted range determined by pool geometry and delay characteristics.</w:t>
      </w:r>
    </w:p>
    <w:p w14:paraId="33E94A2A" w14:textId="77777777" w:rsidR="00404240" w:rsidRDefault="00000000">
      <w:pPr>
        <w:spacing w:line="480" w:lineRule="auto"/>
        <w:ind w:firstLine="720"/>
        <w:jc w:val="both"/>
      </w:pPr>
      <w:r>
        <w:rPr>
          <w:rFonts w:eastAsia="Times New Roman"/>
        </w:rPr>
        <w:t>Falsification of any of these predictions would require revision of the CHS framework, thereby satisfying the Popperian criterion of scientific falsifiability.</w:t>
      </w:r>
    </w:p>
    <w:p w14:paraId="17CEEA07" w14:textId="77777777" w:rsidR="00404240" w:rsidRDefault="00000000">
      <w:pPr>
        <w:spacing w:before="360" w:after="120" w:line="480" w:lineRule="auto"/>
        <w:jc w:val="both"/>
      </w:pPr>
      <w:proofErr w:type="gramStart"/>
      <w:r>
        <w:rPr>
          <w:rFonts w:eastAsia="Times New Roman"/>
          <w:b/>
          <w:bCs/>
          <w:sz w:val="28"/>
          <w:szCs w:val="28"/>
        </w:rPr>
        <w:t>8  Conclusions</w:t>
      </w:r>
      <w:proofErr w:type="gramEnd"/>
    </w:p>
    <w:p w14:paraId="77F4CDEE" w14:textId="77777777" w:rsidR="00404240" w:rsidRDefault="00000000">
      <w:pPr>
        <w:spacing w:line="480" w:lineRule="auto"/>
        <w:ind w:firstLine="720"/>
        <w:jc w:val="both"/>
      </w:pPr>
      <w:r>
        <w:rPr>
          <w:rFonts w:eastAsia="Times New Roman"/>
        </w:rPr>
        <w:t>This paper has proposed Cybernetics of Hydro Systems (CHS) as a unified control-theoretic framework for water network operations. Three intellectual contributions define its scope.</w:t>
      </w:r>
    </w:p>
    <w:p w14:paraId="058D16EE" w14:textId="77777777" w:rsidR="00404240" w:rsidRDefault="00000000">
      <w:pPr>
        <w:spacing w:line="480" w:lineRule="auto"/>
        <w:ind w:firstLine="720"/>
        <w:jc w:val="both"/>
      </w:pPr>
      <w:r>
        <w:rPr>
          <w:rFonts w:eastAsia="Times New Roman"/>
        </w:rPr>
        <w:t>First, the irreversibility thesis: water system failures are characteristically irreversible on operational timescales, which fundamentally distinguishes water control from automotive, aerospace, and industrial process control, and demands a dedicated science that places constraint inviolability at its theoretical center.</w:t>
      </w:r>
    </w:p>
    <w:p w14:paraId="10B5587E" w14:textId="77777777" w:rsidR="00404240" w:rsidRDefault="00000000">
      <w:pPr>
        <w:spacing w:line="480" w:lineRule="auto"/>
        <w:ind w:firstLine="720"/>
        <w:jc w:val="both"/>
      </w:pPr>
      <w:r>
        <w:rPr>
          <w:rFonts w:eastAsia="Times New Roman"/>
        </w:rPr>
        <w:lastRenderedPageBreak/>
        <w:t>Second, structural isomorphism: all water conveyance and distribution systems share a common six-element mathematical structure (Proposition 1) and are governed by eight principles organized into Operational and Resilience Tetrads with formally identified inter-</w:t>
      </w:r>
      <w:proofErr w:type="gramStart"/>
      <w:r>
        <w:rPr>
          <w:rFonts w:eastAsia="Times New Roman"/>
        </w:rPr>
        <w:t>principle</w:t>
      </w:r>
      <w:proofErr w:type="gramEnd"/>
      <w:r>
        <w:rPr>
          <w:rFonts w:eastAsia="Times New Roman"/>
        </w:rPr>
        <w:t xml:space="preserve"> tradeoffs.</w:t>
      </w:r>
    </w:p>
    <w:p w14:paraId="18109DD0" w14:textId="77777777" w:rsidR="00404240" w:rsidRDefault="00000000">
      <w:pPr>
        <w:spacing w:line="480" w:lineRule="auto"/>
        <w:ind w:firstLine="720"/>
        <w:jc w:val="both"/>
      </w:pPr>
      <w:r>
        <w:rPr>
          <w:rFonts w:eastAsia="Times New Roman"/>
        </w:rPr>
        <w:t>Third, a scientific agenda: CHS generates testable predictions that can be empirically validated or falsified, distinguishing it from descriptive classification.</w:t>
      </w:r>
    </w:p>
    <w:p w14:paraId="5082E557" w14:textId="77777777" w:rsidR="00404240" w:rsidRDefault="00000000">
      <w:pPr>
        <w:spacing w:line="480" w:lineRule="auto"/>
        <w:ind w:firstLine="720"/>
        <w:jc w:val="both"/>
      </w:pPr>
      <w:r>
        <w:rPr>
          <w:rFonts w:eastAsia="Times New Roman"/>
        </w:rPr>
        <w:t>CHS extends the preliminary Chinese-language framework (Lei, 2024a, 2024b, 2024c, 2024d) in four significant directions: expanding from two to eight principles with inter-</w:t>
      </w:r>
      <w:proofErr w:type="gramStart"/>
      <w:r>
        <w:rPr>
          <w:rFonts w:eastAsia="Times New Roman"/>
        </w:rPr>
        <w:t>principle</w:t>
      </w:r>
      <w:proofErr w:type="gramEnd"/>
      <w:r>
        <w:rPr>
          <w:rFonts w:eastAsia="Times New Roman"/>
        </w:rPr>
        <w:t xml:space="preserve"> tradeoff analysis, introducing the six-element formalization with structural isomorphism, articulating the irreversibility thesis, and providing illustrative mathematical control design. The framework is offered as a foundation for community engagement. Just as </w:t>
      </w:r>
      <w:proofErr w:type="spellStart"/>
      <w:r>
        <w:rPr>
          <w:rFonts w:eastAsia="Times New Roman"/>
        </w:rPr>
        <w:t>Kundur’s</w:t>
      </w:r>
      <w:proofErr w:type="spellEnd"/>
      <w:r>
        <w:rPr>
          <w:rFonts w:eastAsia="Times New Roman"/>
        </w:rPr>
        <w:t xml:space="preserve"> Power System Stability and Control (1994) provided a unified foundation for power system operations, and SAE J3016 provided a shared vocabulary for autonomous driving, CHS aims to provide a common theoretical language for the global community of water system operators, researchers, and engineers confronting the third revolution in water infrastructure science.</w:t>
      </w:r>
    </w:p>
    <w:p w14:paraId="48A51DF6" w14:textId="77777777" w:rsidR="00404240" w:rsidRDefault="00000000">
      <w:pPr>
        <w:spacing w:before="360" w:after="120" w:line="480" w:lineRule="auto"/>
        <w:jc w:val="both"/>
      </w:pPr>
      <w:r>
        <w:rPr>
          <w:rFonts w:eastAsia="Times New Roman"/>
          <w:b/>
          <w:bCs/>
          <w:sz w:val="28"/>
          <w:szCs w:val="28"/>
        </w:rPr>
        <w:t>Open Research</w:t>
      </w:r>
    </w:p>
    <w:p w14:paraId="017B3AAA" w14:textId="77777777" w:rsidR="00404240" w:rsidRDefault="00000000">
      <w:pPr>
        <w:spacing w:line="480" w:lineRule="auto"/>
        <w:ind w:firstLine="720"/>
        <w:jc w:val="both"/>
      </w:pPr>
      <w:r>
        <w:rPr>
          <w:rFonts w:eastAsia="Times New Roman"/>
        </w:rPr>
        <w:t xml:space="preserve">This paper is a theoretical and review contribution. No new experimental data </w:t>
      </w:r>
      <w:proofErr w:type="gramStart"/>
      <w:r>
        <w:rPr>
          <w:rFonts w:eastAsia="Times New Roman"/>
        </w:rPr>
        <w:t>were</w:t>
      </w:r>
      <w:proofErr w:type="gramEnd"/>
      <w:r>
        <w:rPr>
          <w:rFonts w:eastAsia="Times New Roman"/>
        </w:rPr>
        <w:t xml:space="preserve"> generated. The Chinese-language source publications (Lei, 2024a, 2024b, 2024c, 2024d) are available through CNKI.</w:t>
      </w:r>
    </w:p>
    <w:p w14:paraId="6F864C7E" w14:textId="77777777" w:rsidR="00404240" w:rsidRDefault="00000000">
      <w:pPr>
        <w:spacing w:before="360" w:after="120" w:line="480" w:lineRule="auto"/>
        <w:jc w:val="both"/>
      </w:pPr>
      <w:r>
        <w:rPr>
          <w:rFonts w:eastAsia="Times New Roman"/>
          <w:b/>
          <w:bCs/>
          <w:sz w:val="28"/>
          <w:szCs w:val="28"/>
        </w:rPr>
        <w:t>Acknowledgments</w:t>
      </w:r>
    </w:p>
    <w:p w14:paraId="0E317B95" w14:textId="77777777" w:rsidR="00404240" w:rsidRDefault="00000000">
      <w:pPr>
        <w:spacing w:line="480" w:lineRule="auto"/>
        <w:ind w:firstLine="720"/>
        <w:jc w:val="both"/>
      </w:pPr>
      <w:r>
        <w:rPr>
          <w:rFonts w:eastAsia="Times New Roman"/>
        </w:rPr>
        <w:t xml:space="preserve">This work was supported by the National Key R&amp;D Program of China (Grant Nos. [to be </w:t>
      </w:r>
      <w:r>
        <w:rPr>
          <w:rFonts w:eastAsia="Times New Roman"/>
        </w:rPr>
        <w:lastRenderedPageBreak/>
        <w:t>inserted]) and the National Natural Science Foundation of China (Grant Nos. [to be inserted]). The author thanks Academician Hao Wang for long-term mentorship in water resources systems science and the members of the IAHR Working Group on Water System Operations for stimulating discussions.</w:t>
      </w:r>
    </w:p>
    <w:p w14:paraId="1B5EC13F" w14:textId="77777777" w:rsidR="00404240" w:rsidRDefault="00000000">
      <w:pPr>
        <w:spacing w:before="360" w:after="120" w:line="480" w:lineRule="auto"/>
        <w:jc w:val="both"/>
      </w:pPr>
      <w:r>
        <w:rPr>
          <w:rFonts w:eastAsia="Times New Roman"/>
          <w:b/>
          <w:bCs/>
          <w:sz w:val="28"/>
          <w:szCs w:val="28"/>
        </w:rPr>
        <w:t>References</w:t>
      </w:r>
    </w:p>
    <w:p w14:paraId="1D28579E" w14:textId="77777777" w:rsidR="00404240" w:rsidRDefault="00000000">
      <w:pPr>
        <w:spacing w:after="60" w:line="280" w:lineRule="auto"/>
        <w:ind w:left="720" w:hanging="720"/>
        <w:jc w:val="both"/>
      </w:pPr>
      <w:r>
        <w:rPr>
          <w:rFonts w:eastAsia="Times New Roman"/>
          <w:sz w:val="20"/>
          <w:szCs w:val="20"/>
        </w:rPr>
        <w:t xml:space="preserve">Abbott, M. B. (1991). </w:t>
      </w:r>
      <w:proofErr w:type="spellStart"/>
      <w:r>
        <w:rPr>
          <w:rFonts w:eastAsia="Times New Roman"/>
          <w:sz w:val="20"/>
          <w:szCs w:val="20"/>
        </w:rPr>
        <w:t>Hydroinformatics</w:t>
      </w:r>
      <w:proofErr w:type="spellEnd"/>
      <w:r>
        <w:rPr>
          <w:rFonts w:eastAsia="Times New Roman"/>
          <w:sz w:val="20"/>
          <w:szCs w:val="20"/>
        </w:rPr>
        <w:t>: Information technology and the aquatic environment. Avebury Technical.</w:t>
      </w:r>
    </w:p>
    <w:p w14:paraId="2FB6180C" w14:textId="77777777" w:rsidR="00404240" w:rsidRDefault="00000000">
      <w:pPr>
        <w:spacing w:after="60" w:line="280" w:lineRule="auto"/>
        <w:ind w:left="720" w:hanging="720"/>
        <w:jc w:val="both"/>
      </w:pPr>
      <w:r>
        <w:rPr>
          <w:rFonts w:eastAsia="Times New Roman"/>
          <w:sz w:val="20"/>
          <w:szCs w:val="20"/>
        </w:rPr>
        <w:t>Bode, H. W. (1945). Network analysis and feedback amplifier design. D. Van Nostrand.</w:t>
      </w:r>
    </w:p>
    <w:p w14:paraId="77C5616B" w14:textId="77777777" w:rsidR="00404240" w:rsidRDefault="00000000">
      <w:pPr>
        <w:spacing w:after="60" w:line="280" w:lineRule="auto"/>
        <w:ind w:left="720" w:hanging="720"/>
        <w:jc w:val="both"/>
      </w:pPr>
      <w:proofErr w:type="spellStart"/>
      <w:r>
        <w:rPr>
          <w:rFonts w:eastAsia="Times New Roman"/>
          <w:sz w:val="20"/>
          <w:szCs w:val="20"/>
        </w:rPr>
        <w:t>Buyalski</w:t>
      </w:r>
      <w:proofErr w:type="spellEnd"/>
      <w:r>
        <w:rPr>
          <w:rFonts w:eastAsia="Times New Roman"/>
          <w:sz w:val="20"/>
          <w:szCs w:val="20"/>
        </w:rPr>
        <w:t>, C. P., Ehler, D. G., Falvey, H. T., Rogers, D. C., &amp; Serfozo, E. A. (1991). Canal systems automation manual (Vol. 1). U.S. Department of the Interior, Bureau of Reclamation.</w:t>
      </w:r>
    </w:p>
    <w:p w14:paraId="6A3736A3" w14:textId="77777777" w:rsidR="00404240" w:rsidRDefault="00000000">
      <w:pPr>
        <w:spacing w:after="60" w:line="280" w:lineRule="auto"/>
        <w:ind w:left="720" w:hanging="720"/>
        <w:jc w:val="both"/>
      </w:pPr>
      <w:r>
        <w:rPr>
          <w:rFonts w:eastAsia="Times New Roman"/>
          <w:sz w:val="20"/>
          <w:szCs w:val="20"/>
        </w:rPr>
        <w:t xml:space="preserve">Cantoni, M., Weyer, E., Li, Y., Ooi, S. K., </w:t>
      </w:r>
      <w:proofErr w:type="spellStart"/>
      <w:r>
        <w:rPr>
          <w:rFonts w:eastAsia="Times New Roman"/>
          <w:sz w:val="20"/>
          <w:szCs w:val="20"/>
        </w:rPr>
        <w:t>Mareels</w:t>
      </w:r>
      <w:proofErr w:type="spellEnd"/>
      <w:r>
        <w:rPr>
          <w:rFonts w:eastAsia="Times New Roman"/>
          <w:sz w:val="20"/>
          <w:szCs w:val="20"/>
        </w:rPr>
        <w:t>, I., &amp; Ryan, M. (2007). Control of large-scale irrigation networks. Proceedings of the IEEE, 95(1), 75–91. https://doi.org/10.1109/JPROC.2006.887289</w:t>
      </w:r>
    </w:p>
    <w:p w14:paraId="6337F34A" w14:textId="77777777" w:rsidR="00404240" w:rsidRDefault="00000000">
      <w:pPr>
        <w:spacing w:after="60" w:line="280" w:lineRule="auto"/>
        <w:ind w:left="720" w:hanging="720"/>
        <w:jc w:val="both"/>
      </w:pPr>
      <w:r>
        <w:rPr>
          <w:rFonts w:eastAsia="Times New Roman"/>
          <w:sz w:val="20"/>
          <w:szCs w:val="20"/>
        </w:rPr>
        <w:t>Clemmens, A. J., &amp; Schuurmans, J. (2004). Simple optimal downstream feedback canal controllers: Theory. Journal of Irrigation and Drainage Engineering, 130(1), 26–34. https://doi.org/10.1061/(ASCE)0733-9437(2004)130:1(26)</w:t>
      </w:r>
    </w:p>
    <w:p w14:paraId="747D432F" w14:textId="77777777" w:rsidR="00404240" w:rsidRDefault="00000000">
      <w:pPr>
        <w:spacing w:after="60" w:line="280" w:lineRule="auto"/>
        <w:ind w:left="720" w:hanging="720"/>
        <w:jc w:val="both"/>
      </w:pPr>
      <w:r>
        <w:rPr>
          <w:rFonts w:eastAsia="Times New Roman"/>
          <w:sz w:val="20"/>
          <w:szCs w:val="20"/>
        </w:rPr>
        <w:t>Cunge, J. A., Holly, F. M., Jr., &amp; Verwey, A. (1980). Practical aspects of computational river hydraulics. Pitman.</w:t>
      </w:r>
    </w:p>
    <w:p w14:paraId="04875219" w14:textId="77777777" w:rsidR="00404240" w:rsidRDefault="00000000">
      <w:pPr>
        <w:spacing w:after="60" w:line="280" w:lineRule="auto"/>
        <w:ind w:left="720" w:hanging="720"/>
        <w:jc w:val="both"/>
      </w:pPr>
      <w:r>
        <w:rPr>
          <w:rFonts w:eastAsia="Times New Roman"/>
          <w:sz w:val="20"/>
          <w:szCs w:val="20"/>
        </w:rPr>
        <w:t xml:space="preserve">Giuliani, M., Castelletti, A., </w:t>
      </w:r>
      <w:proofErr w:type="spellStart"/>
      <w:r>
        <w:rPr>
          <w:rFonts w:eastAsia="Times New Roman"/>
          <w:sz w:val="20"/>
          <w:szCs w:val="20"/>
        </w:rPr>
        <w:t>Pianosi</w:t>
      </w:r>
      <w:proofErr w:type="spellEnd"/>
      <w:r>
        <w:rPr>
          <w:rFonts w:eastAsia="Times New Roman"/>
          <w:sz w:val="20"/>
          <w:szCs w:val="20"/>
        </w:rPr>
        <w:t xml:space="preserve">, F., Mason, E., &amp; Reed, P. M. (2016). Curses, tradeoffs, and scalable management: Advancing evolutionary </w:t>
      </w:r>
      <w:proofErr w:type="spellStart"/>
      <w:r>
        <w:rPr>
          <w:rFonts w:eastAsia="Times New Roman"/>
          <w:sz w:val="20"/>
          <w:szCs w:val="20"/>
        </w:rPr>
        <w:t>multiobjective</w:t>
      </w:r>
      <w:proofErr w:type="spellEnd"/>
      <w:r>
        <w:rPr>
          <w:rFonts w:eastAsia="Times New Roman"/>
          <w:sz w:val="20"/>
          <w:szCs w:val="20"/>
        </w:rPr>
        <w:t xml:space="preserve"> direct policy search to improve water reservoir operations. Journal of Water Resources Planning and Management, 142(2), 04015050. https://doi.org/10.1061/(ASCE)WR.1943-5452.0000570</w:t>
      </w:r>
    </w:p>
    <w:p w14:paraId="56652B79" w14:textId="77777777" w:rsidR="00404240" w:rsidRDefault="00000000">
      <w:pPr>
        <w:spacing w:after="60" w:line="280" w:lineRule="auto"/>
        <w:ind w:left="720" w:hanging="720"/>
        <w:jc w:val="both"/>
      </w:pPr>
      <w:r>
        <w:rPr>
          <w:rFonts w:eastAsia="Times New Roman"/>
          <w:sz w:val="20"/>
          <w:szCs w:val="20"/>
        </w:rPr>
        <w:t>ISO. (2022). ISO 21448:2022 Road vehicles—Safety of the intended functionality (SOTIF).</w:t>
      </w:r>
    </w:p>
    <w:p w14:paraId="0241A91D" w14:textId="77777777" w:rsidR="00404240" w:rsidRDefault="00000000">
      <w:pPr>
        <w:spacing w:after="60" w:line="280" w:lineRule="auto"/>
        <w:ind w:left="720" w:hanging="720"/>
        <w:jc w:val="both"/>
      </w:pPr>
      <w:r>
        <w:rPr>
          <w:rFonts w:eastAsia="Times New Roman"/>
          <w:sz w:val="20"/>
          <w:szCs w:val="20"/>
        </w:rPr>
        <w:t xml:space="preserve">Jamshidi, M. (1983). Large-scale systems: Modeling and control. </w:t>
      </w:r>
      <w:proofErr w:type="gramStart"/>
      <w:r>
        <w:rPr>
          <w:rFonts w:eastAsia="Times New Roman"/>
          <w:sz w:val="20"/>
          <w:szCs w:val="20"/>
        </w:rPr>
        <w:t>North-Holland</w:t>
      </w:r>
      <w:proofErr w:type="gramEnd"/>
      <w:r>
        <w:rPr>
          <w:rFonts w:eastAsia="Times New Roman"/>
          <w:sz w:val="20"/>
          <w:szCs w:val="20"/>
        </w:rPr>
        <w:t>.</w:t>
      </w:r>
    </w:p>
    <w:p w14:paraId="2C015D15" w14:textId="77777777" w:rsidR="00404240" w:rsidRDefault="00000000">
      <w:pPr>
        <w:spacing w:after="60" w:line="280" w:lineRule="auto"/>
        <w:ind w:left="720" w:hanging="720"/>
        <w:jc w:val="both"/>
      </w:pPr>
      <w:r>
        <w:rPr>
          <w:rFonts w:eastAsia="Times New Roman"/>
          <w:sz w:val="20"/>
          <w:szCs w:val="20"/>
        </w:rPr>
        <w:t>Kalman, R. E. (1960). A new approach to linear filtering and prediction problems. Journal of Basic Engineering, 82(1), 35–45. https://doi.org/10.1115/1.3662552</w:t>
      </w:r>
    </w:p>
    <w:p w14:paraId="4B5CB42A" w14:textId="77777777" w:rsidR="00404240" w:rsidRDefault="00000000">
      <w:pPr>
        <w:spacing w:after="60" w:line="280" w:lineRule="auto"/>
        <w:ind w:left="720" w:hanging="720"/>
        <w:jc w:val="both"/>
      </w:pPr>
      <w:proofErr w:type="spellStart"/>
      <w:r>
        <w:rPr>
          <w:rFonts w:eastAsia="Times New Roman"/>
          <w:sz w:val="20"/>
          <w:szCs w:val="20"/>
        </w:rPr>
        <w:t>Karniadakis</w:t>
      </w:r>
      <w:proofErr w:type="spellEnd"/>
      <w:r>
        <w:rPr>
          <w:rFonts w:eastAsia="Times New Roman"/>
          <w:sz w:val="20"/>
          <w:szCs w:val="20"/>
        </w:rPr>
        <w:t xml:space="preserve">, G. E., </w:t>
      </w:r>
      <w:proofErr w:type="spellStart"/>
      <w:r>
        <w:rPr>
          <w:rFonts w:eastAsia="Times New Roman"/>
          <w:sz w:val="20"/>
          <w:szCs w:val="20"/>
        </w:rPr>
        <w:t>Kevrekidis</w:t>
      </w:r>
      <w:proofErr w:type="spellEnd"/>
      <w:r>
        <w:rPr>
          <w:rFonts w:eastAsia="Times New Roman"/>
          <w:sz w:val="20"/>
          <w:szCs w:val="20"/>
        </w:rPr>
        <w:t xml:space="preserve">, I. G., Lu, L., </w:t>
      </w:r>
      <w:proofErr w:type="spellStart"/>
      <w:r>
        <w:rPr>
          <w:rFonts w:eastAsia="Times New Roman"/>
          <w:sz w:val="20"/>
          <w:szCs w:val="20"/>
        </w:rPr>
        <w:t>Perdikaris</w:t>
      </w:r>
      <w:proofErr w:type="spellEnd"/>
      <w:r>
        <w:rPr>
          <w:rFonts w:eastAsia="Times New Roman"/>
          <w:sz w:val="20"/>
          <w:szCs w:val="20"/>
        </w:rPr>
        <w:t>, P., Wang, S., &amp; Yang, L. (2021). Physics-informed machine learning. Nature Reviews Physics, 3(6), 422–440. https://doi.org/10.1038/s42254-021-00314-5</w:t>
      </w:r>
    </w:p>
    <w:p w14:paraId="3E788F51" w14:textId="77777777" w:rsidR="00404240" w:rsidRDefault="00000000">
      <w:pPr>
        <w:spacing w:after="60" w:line="280" w:lineRule="auto"/>
        <w:ind w:left="720" w:hanging="720"/>
        <w:jc w:val="both"/>
      </w:pPr>
      <w:proofErr w:type="spellStart"/>
      <w:r>
        <w:rPr>
          <w:rFonts w:eastAsia="Times New Roman"/>
          <w:sz w:val="20"/>
          <w:szCs w:val="20"/>
        </w:rPr>
        <w:t>Kundur</w:t>
      </w:r>
      <w:proofErr w:type="spellEnd"/>
      <w:r>
        <w:rPr>
          <w:rFonts w:eastAsia="Times New Roman"/>
          <w:sz w:val="20"/>
          <w:szCs w:val="20"/>
        </w:rPr>
        <w:t>, P. (1994). Power system stability and control. McGraw-Hill.</w:t>
      </w:r>
    </w:p>
    <w:p w14:paraId="321EEB05" w14:textId="77777777" w:rsidR="00404240" w:rsidRDefault="00000000">
      <w:pPr>
        <w:spacing w:after="60" w:line="280" w:lineRule="auto"/>
        <w:ind w:left="720" w:hanging="720"/>
        <w:jc w:val="both"/>
      </w:pPr>
      <w:r>
        <w:rPr>
          <w:rFonts w:eastAsia="Times New Roman"/>
          <w:sz w:val="20"/>
          <w:szCs w:val="20"/>
        </w:rPr>
        <w:t xml:space="preserve">Labadie, J. W. (2004). Optimal operation of </w:t>
      </w:r>
      <w:proofErr w:type="spellStart"/>
      <w:r>
        <w:rPr>
          <w:rFonts w:eastAsia="Times New Roman"/>
          <w:sz w:val="20"/>
          <w:szCs w:val="20"/>
        </w:rPr>
        <w:t>multireservoir</w:t>
      </w:r>
      <w:proofErr w:type="spellEnd"/>
      <w:r>
        <w:rPr>
          <w:rFonts w:eastAsia="Times New Roman"/>
          <w:sz w:val="20"/>
          <w:szCs w:val="20"/>
        </w:rPr>
        <w:t xml:space="preserve"> systems: State-of-the-art review. Journal of Water Resources Planning and Management, 130(2), 93–111. https://doi.org/10.1061/(ASCE)0733-9496(2004)130:2(93)</w:t>
      </w:r>
    </w:p>
    <w:p w14:paraId="672AFB6D" w14:textId="77777777" w:rsidR="00404240" w:rsidRDefault="00000000">
      <w:pPr>
        <w:spacing w:after="60" w:line="280" w:lineRule="auto"/>
        <w:ind w:left="720" w:hanging="720"/>
        <w:jc w:val="both"/>
      </w:pPr>
      <w:r>
        <w:rPr>
          <w:rFonts w:eastAsia="Times New Roman"/>
          <w:sz w:val="20"/>
          <w:szCs w:val="20"/>
        </w:rPr>
        <w:t xml:space="preserve">Lei, X. (2024a). Cybernetics of hydro systems: Principles and prospects [in Chinese: </w:t>
      </w:r>
      <w:proofErr w:type="spellStart"/>
      <w:r>
        <w:rPr>
          <w:rFonts w:eastAsia="Times New Roman"/>
          <w:sz w:val="20"/>
          <w:szCs w:val="20"/>
        </w:rPr>
        <w:t>水系统控制论：原理与展望</w:t>
      </w:r>
      <w:proofErr w:type="spellEnd"/>
      <w:r>
        <w:rPr>
          <w:rFonts w:eastAsia="Times New Roman"/>
          <w:sz w:val="20"/>
          <w:szCs w:val="20"/>
        </w:rPr>
        <w:t>]. [Journal name and DOI to be inserted].</w:t>
      </w:r>
    </w:p>
    <w:p w14:paraId="76FC71EA" w14:textId="77777777" w:rsidR="00404240" w:rsidRDefault="00000000">
      <w:pPr>
        <w:spacing w:after="60" w:line="280" w:lineRule="auto"/>
        <w:ind w:left="720" w:hanging="720"/>
        <w:jc w:val="both"/>
      </w:pPr>
      <w:r>
        <w:rPr>
          <w:rFonts w:eastAsia="Times New Roman"/>
          <w:sz w:val="20"/>
          <w:szCs w:val="20"/>
        </w:rPr>
        <w:t xml:space="preserve">Lei, X. (2024b). Next-generation autonomous smart water network architecture and key technologies based on autonomous driving concepts [in Chinese: </w:t>
      </w:r>
      <w:proofErr w:type="spellStart"/>
      <w:r>
        <w:rPr>
          <w:rFonts w:eastAsia="Times New Roman"/>
          <w:sz w:val="20"/>
          <w:szCs w:val="20"/>
        </w:rPr>
        <w:t>基于无人驾驶理念的下一代自主运行智慧水网架构与关键技术</w:t>
      </w:r>
      <w:proofErr w:type="spellEnd"/>
      <w:r>
        <w:rPr>
          <w:rFonts w:eastAsia="Times New Roman"/>
          <w:sz w:val="20"/>
          <w:szCs w:val="20"/>
        </w:rPr>
        <w:t>]. [Journal name and DOI to be inserted].</w:t>
      </w:r>
    </w:p>
    <w:p w14:paraId="4DAB1EBC" w14:textId="77777777" w:rsidR="00404240" w:rsidRDefault="00000000">
      <w:pPr>
        <w:spacing w:after="60" w:line="280" w:lineRule="auto"/>
        <w:ind w:left="720" w:hanging="720"/>
        <w:jc w:val="both"/>
      </w:pPr>
      <w:r>
        <w:rPr>
          <w:rFonts w:eastAsia="Times New Roman"/>
          <w:sz w:val="20"/>
          <w:szCs w:val="20"/>
        </w:rPr>
        <w:t xml:space="preserve">Lei, X. (2024c). X-in-the-Loop testing framework for autonomous smart water networks [in Chinese: </w:t>
      </w:r>
      <w:proofErr w:type="spellStart"/>
      <w:r>
        <w:rPr>
          <w:rFonts w:eastAsia="Times New Roman"/>
          <w:sz w:val="20"/>
          <w:szCs w:val="20"/>
        </w:rPr>
        <w:t>自主运行智能水网的在环测试体系</w:t>
      </w:r>
      <w:proofErr w:type="spellEnd"/>
      <w:r>
        <w:rPr>
          <w:rFonts w:eastAsia="Times New Roman"/>
          <w:sz w:val="20"/>
          <w:szCs w:val="20"/>
        </w:rPr>
        <w:t>]. [Journal name and DOI to be inserted].</w:t>
      </w:r>
    </w:p>
    <w:p w14:paraId="38C6EE89" w14:textId="77777777" w:rsidR="00404240" w:rsidRDefault="00000000">
      <w:pPr>
        <w:spacing w:after="60" w:line="280" w:lineRule="auto"/>
        <w:ind w:left="720" w:hanging="720"/>
        <w:jc w:val="both"/>
      </w:pPr>
      <w:r>
        <w:rPr>
          <w:rFonts w:eastAsia="Times New Roman"/>
          <w:sz w:val="20"/>
          <w:szCs w:val="20"/>
        </w:rPr>
        <w:t xml:space="preserve">Lei, X. (2024d). Disciplinary perspectives on water resources systems analysis: From static water balance to dynamic </w:t>
      </w:r>
      <w:r>
        <w:rPr>
          <w:rFonts w:eastAsia="Times New Roman"/>
          <w:sz w:val="20"/>
          <w:szCs w:val="20"/>
        </w:rPr>
        <w:lastRenderedPageBreak/>
        <w:t xml:space="preserve">control [in Chinese: </w:t>
      </w:r>
      <w:proofErr w:type="spellStart"/>
      <w:r>
        <w:rPr>
          <w:rFonts w:eastAsia="Times New Roman"/>
          <w:sz w:val="20"/>
          <w:szCs w:val="20"/>
        </w:rPr>
        <w:t>水资源系统分析学科展望：从静态平衡到动态控制</w:t>
      </w:r>
      <w:proofErr w:type="spellEnd"/>
      <w:r>
        <w:rPr>
          <w:rFonts w:eastAsia="Times New Roman"/>
          <w:sz w:val="20"/>
          <w:szCs w:val="20"/>
        </w:rPr>
        <w:t>]. [Journal name and DOI to be inserted].</w:t>
      </w:r>
    </w:p>
    <w:p w14:paraId="42B9C840" w14:textId="77777777" w:rsidR="00404240" w:rsidRDefault="00000000">
      <w:pPr>
        <w:spacing w:after="60" w:line="280" w:lineRule="auto"/>
        <w:ind w:left="720" w:hanging="720"/>
        <w:jc w:val="both"/>
      </w:pPr>
      <w:r>
        <w:rPr>
          <w:rFonts w:eastAsia="Times New Roman"/>
          <w:sz w:val="20"/>
          <w:szCs w:val="20"/>
        </w:rPr>
        <w:t>Lei, X., Wang, H., &amp; Liao, W. (2024). Hierarchical distributed control for the South-to-North Water Diversion Middle Route. [To be inserted].</w:t>
      </w:r>
    </w:p>
    <w:p w14:paraId="6C4407DA" w14:textId="77777777" w:rsidR="00404240" w:rsidRDefault="00000000">
      <w:pPr>
        <w:spacing w:after="60" w:line="280" w:lineRule="auto"/>
        <w:ind w:left="720" w:hanging="720"/>
        <w:jc w:val="both"/>
      </w:pPr>
      <w:proofErr w:type="spellStart"/>
      <w:r>
        <w:rPr>
          <w:rFonts w:eastAsia="Times New Roman"/>
          <w:sz w:val="20"/>
          <w:szCs w:val="20"/>
        </w:rPr>
        <w:t>Litrico</w:t>
      </w:r>
      <w:proofErr w:type="spellEnd"/>
      <w:r>
        <w:rPr>
          <w:rFonts w:eastAsia="Times New Roman"/>
          <w:sz w:val="20"/>
          <w:szCs w:val="20"/>
        </w:rPr>
        <w:t xml:space="preserve">, X., &amp; </w:t>
      </w:r>
      <w:proofErr w:type="spellStart"/>
      <w:r>
        <w:rPr>
          <w:rFonts w:eastAsia="Times New Roman"/>
          <w:sz w:val="20"/>
          <w:szCs w:val="20"/>
        </w:rPr>
        <w:t>Fromion</w:t>
      </w:r>
      <w:proofErr w:type="spellEnd"/>
      <w:r>
        <w:rPr>
          <w:rFonts w:eastAsia="Times New Roman"/>
          <w:sz w:val="20"/>
          <w:szCs w:val="20"/>
        </w:rPr>
        <w:t xml:space="preserve">, V. (2009). Modeling and </w:t>
      </w:r>
      <w:proofErr w:type="gramStart"/>
      <w:r>
        <w:rPr>
          <w:rFonts w:eastAsia="Times New Roman"/>
          <w:sz w:val="20"/>
          <w:szCs w:val="20"/>
        </w:rPr>
        <w:t>control of</w:t>
      </w:r>
      <w:proofErr w:type="gramEnd"/>
      <w:r>
        <w:rPr>
          <w:rFonts w:eastAsia="Times New Roman"/>
          <w:sz w:val="20"/>
          <w:szCs w:val="20"/>
        </w:rPr>
        <w:t xml:space="preserve"> </w:t>
      </w:r>
      <w:proofErr w:type="spellStart"/>
      <w:r>
        <w:rPr>
          <w:rFonts w:eastAsia="Times New Roman"/>
          <w:sz w:val="20"/>
          <w:szCs w:val="20"/>
        </w:rPr>
        <w:t>hydrosystems</w:t>
      </w:r>
      <w:proofErr w:type="spellEnd"/>
      <w:r>
        <w:rPr>
          <w:rFonts w:eastAsia="Times New Roman"/>
          <w:sz w:val="20"/>
          <w:szCs w:val="20"/>
        </w:rPr>
        <w:t>. Springer. https://doi.org/10.1007/978-1-84882-624-3</w:t>
      </w:r>
    </w:p>
    <w:p w14:paraId="08EE36C7" w14:textId="77777777" w:rsidR="00404240" w:rsidRDefault="00000000">
      <w:pPr>
        <w:spacing w:after="60" w:line="280" w:lineRule="auto"/>
        <w:ind w:left="720" w:hanging="720"/>
        <w:jc w:val="both"/>
      </w:pPr>
      <w:r>
        <w:rPr>
          <w:rFonts w:eastAsia="Times New Roman"/>
          <w:sz w:val="20"/>
          <w:szCs w:val="20"/>
        </w:rPr>
        <w:t>Loucks, D. P., Stedinger, J. R., &amp; Haith, D. A. (1981). Water resource systems planning and analysis. Prentice-Hall.</w:t>
      </w:r>
    </w:p>
    <w:p w14:paraId="35B81815" w14:textId="77777777" w:rsidR="00404240" w:rsidRDefault="00000000">
      <w:pPr>
        <w:spacing w:after="60" w:line="280" w:lineRule="auto"/>
        <w:ind w:left="720" w:hanging="720"/>
        <w:jc w:val="both"/>
      </w:pPr>
      <w:r>
        <w:rPr>
          <w:rFonts w:eastAsia="Times New Roman"/>
          <w:sz w:val="20"/>
          <w:szCs w:val="20"/>
        </w:rPr>
        <w:t>Loucks, D. P., &amp; van Beek, E. (2017). Water resource systems planning and management: An introduction to methods, models, and applications. Springer. https://doi.org/10.1007/978-3-319-44234-1</w:t>
      </w:r>
    </w:p>
    <w:p w14:paraId="7280A269" w14:textId="77777777" w:rsidR="00404240" w:rsidRDefault="00000000">
      <w:pPr>
        <w:spacing w:after="60" w:line="280" w:lineRule="auto"/>
        <w:ind w:left="720" w:hanging="720"/>
        <w:jc w:val="both"/>
      </w:pPr>
      <w:r>
        <w:rPr>
          <w:rFonts w:eastAsia="Times New Roman"/>
          <w:sz w:val="20"/>
          <w:szCs w:val="20"/>
        </w:rPr>
        <w:t>Maass, A., Hufschmidt, M. M., Dorfman, R., Thomas, H. A., Jr., Marglin, S. A., &amp; Fair, G. M. (1962). Design of water-resource systems: New techniques for relating economic objectives, engineering analysis, and governmental planning. Harvard University Press.</w:t>
      </w:r>
    </w:p>
    <w:p w14:paraId="4BE38C9B" w14:textId="77777777" w:rsidR="00404240" w:rsidRDefault="00000000">
      <w:pPr>
        <w:spacing w:after="60" w:line="280" w:lineRule="auto"/>
        <w:ind w:left="720" w:hanging="720"/>
        <w:jc w:val="both"/>
      </w:pPr>
      <w:r>
        <w:rPr>
          <w:rFonts w:eastAsia="Times New Roman"/>
          <w:sz w:val="20"/>
          <w:szCs w:val="20"/>
        </w:rPr>
        <w:t xml:space="preserve">Maestre, J. M., &amp; </w:t>
      </w:r>
      <w:proofErr w:type="spellStart"/>
      <w:r>
        <w:rPr>
          <w:rFonts w:eastAsia="Times New Roman"/>
          <w:sz w:val="20"/>
          <w:szCs w:val="20"/>
        </w:rPr>
        <w:t>Negenborn</w:t>
      </w:r>
      <w:proofErr w:type="spellEnd"/>
      <w:r>
        <w:rPr>
          <w:rFonts w:eastAsia="Times New Roman"/>
          <w:sz w:val="20"/>
          <w:szCs w:val="20"/>
        </w:rPr>
        <w:t xml:space="preserve">, R. R. (Eds.). (2014). Distributed model predictive control </w:t>
      </w:r>
      <w:proofErr w:type="gramStart"/>
      <w:r>
        <w:rPr>
          <w:rFonts w:eastAsia="Times New Roman"/>
          <w:sz w:val="20"/>
          <w:szCs w:val="20"/>
        </w:rPr>
        <w:t>made</w:t>
      </w:r>
      <w:proofErr w:type="gramEnd"/>
      <w:r>
        <w:rPr>
          <w:rFonts w:eastAsia="Times New Roman"/>
          <w:sz w:val="20"/>
          <w:szCs w:val="20"/>
        </w:rPr>
        <w:t xml:space="preserve"> easy. Springer. https://doi.org/10.1007/978-94-007-7006-5</w:t>
      </w:r>
    </w:p>
    <w:p w14:paraId="7395F6E3" w14:textId="77777777" w:rsidR="00404240" w:rsidRDefault="00000000">
      <w:pPr>
        <w:spacing w:after="60" w:line="280" w:lineRule="auto"/>
        <w:ind w:left="720" w:hanging="720"/>
        <w:jc w:val="both"/>
      </w:pPr>
      <w:proofErr w:type="spellStart"/>
      <w:r>
        <w:rPr>
          <w:rFonts w:eastAsia="Times New Roman"/>
          <w:sz w:val="20"/>
          <w:szCs w:val="20"/>
        </w:rPr>
        <w:t>Mareels</w:t>
      </w:r>
      <w:proofErr w:type="spellEnd"/>
      <w:r>
        <w:rPr>
          <w:rFonts w:eastAsia="Times New Roman"/>
          <w:sz w:val="20"/>
          <w:szCs w:val="20"/>
        </w:rPr>
        <w:t>, I. M. Y., Weyer, E., Ooi, S. K., Cantoni, M., Li, Y., &amp; Nair, G. (2005). Systems engineering for irrigation systems: Successes and challenges. Annual Reviews in Control, 29(2), 191–204. https://doi.org/10.1016/j.arcontrol.2005.08.001</w:t>
      </w:r>
    </w:p>
    <w:p w14:paraId="5B2D67D6" w14:textId="77777777" w:rsidR="00404240" w:rsidRDefault="00000000">
      <w:pPr>
        <w:spacing w:after="60" w:line="280" w:lineRule="auto"/>
        <w:ind w:left="720" w:hanging="720"/>
        <w:jc w:val="both"/>
      </w:pPr>
      <w:r>
        <w:rPr>
          <w:rFonts w:eastAsia="Times New Roman"/>
          <w:sz w:val="20"/>
          <w:szCs w:val="20"/>
        </w:rPr>
        <w:t>Maxwell, J. C. (1868). On governors. Proceedings of the Royal Society of London, 16, 270–283. https://doi.org/10.1098/rspl.1867.0055</w:t>
      </w:r>
    </w:p>
    <w:p w14:paraId="77F562DE" w14:textId="77777777" w:rsidR="00404240" w:rsidRDefault="00000000">
      <w:pPr>
        <w:spacing w:after="60" w:line="280" w:lineRule="auto"/>
        <w:ind w:left="720" w:hanging="720"/>
        <w:jc w:val="both"/>
      </w:pPr>
      <w:r>
        <w:rPr>
          <w:rFonts w:eastAsia="Times New Roman"/>
          <w:sz w:val="20"/>
          <w:szCs w:val="20"/>
        </w:rPr>
        <w:t xml:space="preserve">MWR (Ministry of Water Resources, China). (2022). Guiding opinions on vigorously promoting smart water conservancy construction [in Chinese: </w:t>
      </w:r>
      <w:proofErr w:type="spellStart"/>
      <w:r>
        <w:rPr>
          <w:rFonts w:eastAsia="Times New Roman"/>
          <w:sz w:val="20"/>
          <w:szCs w:val="20"/>
        </w:rPr>
        <w:t>关于大力推进智慧水利建设的指导意见</w:t>
      </w:r>
      <w:proofErr w:type="spellEnd"/>
      <w:r>
        <w:rPr>
          <w:rFonts w:eastAsia="Times New Roman"/>
          <w:sz w:val="20"/>
          <w:szCs w:val="20"/>
        </w:rPr>
        <w:t>].</w:t>
      </w:r>
    </w:p>
    <w:p w14:paraId="1BDECE98" w14:textId="77777777" w:rsidR="00404240" w:rsidRDefault="00000000">
      <w:pPr>
        <w:spacing w:after="60" w:line="280" w:lineRule="auto"/>
        <w:ind w:left="720" w:hanging="720"/>
        <w:jc w:val="both"/>
      </w:pPr>
      <w:r>
        <w:rPr>
          <w:rFonts w:eastAsia="Times New Roman"/>
          <w:sz w:val="20"/>
          <w:szCs w:val="20"/>
        </w:rPr>
        <w:t xml:space="preserve">Nearing, G. S., Kratzert, F., Sampson, A. K., Pelissier, C. S., Klotz, D., Frame, J. M., </w:t>
      </w:r>
      <w:proofErr w:type="spellStart"/>
      <w:r>
        <w:rPr>
          <w:rFonts w:eastAsia="Times New Roman"/>
          <w:sz w:val="20"/>
          <w:szCs w:val="20"/>
        </w:rPr>
        <w:t>Priber</w:t>
      </w:r>
      <w:proofErr w:type="spellEnd"/>
      <w:r>
        <w:rPr>
          <w:rFonts w:eastAsia="Times New Roman"/>
          <w:sz w:val="20"/>
          <w:szCs w:val="20"/>
        </w:rPr>
        <w:t>, C., &amp; Gupta, H. V. (2021). What role does hydrological science play in the age of machine learning? Water Resources Research, 57(3), e2020WR028091. https://doi.org/10.1029/2020WR028091</w:t>
      </w:r>
    </w:p>
    <w:p w14:paraId="4DA85F15" w14:textId="77777777" w:rsidR="00404240" w:rsidRDefault="00000000">
      <w:pPr>
        <w:spacing w:after="60" w:line="280" w:lineRule="auto"/>
        <w:ind w:left="720" w:hanging="720"/>
        <w:jc w:val="both"/>
      </w:pPr>
      <w:r>
        <w:rPr>
          <w:rFonts w:eastAsia="Times New Roman"/>
          <w:sz w:val="20"/>
          <w:szCs w:val="20"/>
        </w:rPr>
        <w:t xml:space="preserve">Nedić, A., &amp; </w:t>
      </w:r>
      <w:proofErr w:type="spellStart"/>
      <w:r>
        <w:rPr>
          <w:rFonts w:eastAsia="Times New Roman"/>
          <w:sz w:val="20"/>
          <w:szCs w:val="20"/>
        </w:rPr>
        <w:t>Ozdaglar</w:t>
      </w:r>
      <w:proofErr w:type="spellEnd"/>
      <w:r>
        <w:rPr>
          <w:rFonts w:eastAsia="Times New Roman"/>
          <w:sz w:val="20"/>
          <w:szCs w:val="20"/>
        </w:rPr>
        <w:t xml:space="preserve">, A. (2009). Distributed </w:t>
      </w:r>
      <w:proofErr w:type="spellStart"/>
      <w:r>
        <w:rPr>
          <w:rFonts w:eastAsia="Times New Roman"/>
          <w:sz w:val="20"/>
          <w:szCs w:val="20"/>
        </w:rPr>
        <w:t>subgradient</w:t>
      </w:r>
      <w:proofErr w:type="spellEnd"/>
      <w:r>
        <w:rPr>
          <w:rFonts w:eastAsia="Times New Roman"/>
          <w:sz w:val="20"/>
          <w:szCs w:val="20"/>
        </w:rPr>
        <w:t xml:space="preserve"> methods for multi-agent optimization. IEEE Transactions on Automatic Control, 54(1), 48–61. https://doi.org/10.1109/TAC.2008.2009515</w:t>
      </w:r>
    </w:p>
    <w:p w14:paraId="4F547581" w14:textId="77777777" w:rsidR="00404240" w:rsidRDefault="00000000">
      <w:pPr>
        <w:spacing w:after="60" w:line="280" w:lineRule="auto"/>
        <w:ind w:left="720" w:hanging="720"/>
        <w:jc w:val="both"/>
      </w:pPr>
      <w:proofErr w:type="spellStart"/>
      <w:r>
        <w:rPr>
          <w:rFonts w:eastAsia="Times New Roman"/>
          <w:sz w:val="20"/>
          <w:szCs w:val="20"/>
        </w:rPr>
        <w:t>Negenborn</w:t>
      </w:r>
      <w:proofErr w:type="spellEnd"/>
      <w:r>
        <w:rPr>
          <w:rFonts w:eastAsia="Times New Roman"/>
          <w:sz w:val="20"/>
          <w:szCs w:val="20"/>
        </w:rPr>
        <w:t xml:space="preserve">, R. R., van </w:t>
      </w:r>
      <w:proofErr w:type="spellStart"/>
      <w:r>
        <w:rPr>
          <w:rFonts w:eastAsia="Times New Roman"/>
          <w:sz w:val="20"/>
          <w:szCs w:val="20"/>
        </w:rPr>
        <w:t>Overloop</w:t>
      </w:r>
      <w:proofErr w:type="spellEnd"/>
      <w:r>
        <w:rPr>
          <w:rFonts w:eastAsia="Times New Roman"/>
          <w:sz w:val="20"/>
          <w:szCs w:val="20"/>
        </w:rPr>
        <w:t>, P. J., Keviczky, T., &amp; De Schutter, B. (2009). Distributed model predictive control of irrigation canals. Networks and Heterogeneous Media, 4(2), 359–380. https://doi.org/10.3934/nhm.2009.4.359</w:t>
      </w:r>
    </w:p>
    <w:p w14:paraId="762CBDA3" w14:textId="77777777" w:rsidR="00404240" w:rsidRDefault="00000000">
      <w:pPr>
        <w:spacing w:after="60" w:line="280" w:lineRule="auto"/>
        <w:ind w:left="720" w:hanging="720"/>
        <w:jc w:val="both"/>
      </w:pPr>
      <w:r>
        <w:rPr>
          <w:rFonts w:eastAsia="Times New Roman"/>
          <w:sz w:val="20"/>
          <w:szCs w:val="20"/>
        </w:rPr>
        <w:t>Nyquist, H. (1932). Regeneration theory. Bell System Technical Journal, 11(1), 126–147. https://doi.org/10.1002/j.1538-7305.1932.tb02344.x</w:t>
      </w:r>
    </w:p>
    <w:p w14:paraId="2D740602" w14:textId="77777777" w:rsidR="00404240" w:rsidRDefault="00000000">
      <w:pPr>
        <w:spacing w:after="60" w:line="280" w:lineRule="auto"/>
        <w:ind w:left="720" w:hanging="720"/>
        <w:jc w:val="both"/>
      </w:pPr>
      <w:proofErr w:type="spellStart"/>
      <w:r>
        <w:rPr>
          <w:rFonts w:eastAsia="Times New Roman"/>
          <w:sz w:val="20"/>
          <w:szCs w:val="20"/>
        </w:rPr>
        <w:t>Preissmann</w:t>
      </w:r>
      <w:proofErr w:type="spellEnd"/>
      <w:r>
        <w:rPr>
          <w:rFonts w:eastAsia="Times New Roman"/>
          <w:sz w:val="20"/>
          <w:szCs w:val="20"/>
        </w:rPr>
        <w:t xml:space="preserve">, A. (1961). Propagation des intumescences dans les </w:t>
      </w:r>
      <w:proofErr w:type="spellStart"/>
      <w:r>
        <w:rPr>
          <w:rFonts w:eastAsia="Times New Roman"/>
          <w:sz w:val="20"/>
          <w:szCs w:val="20"/>
        </w:rPr>
        <w:t>canaux</w:t>
      </w:r>
      <w:proofErr w:type="spellEnd"/>
      <w:r>
        <w:rPr>
          <w:rFonts w:eastAsia="Times New Roman"/>
          <w:sz w:val="20"/>
          <w:szCs w:val="20"/>
        </w:rPr>
        <w:t xml:space="preserve"> et rivières. In Proceedings of the 1st Congress of the Association Française de </w:t>
      </w:r>
      <w:proofErr w:type="spellStart"/>
      <w:r>
        <w:rPr>
          <w:rFonts w:eastAsia="Times New Roman"/>
          <w:sz w:val="20"/>
          <w:szCs w:val="20"/>
        </w:rPr>
        <w:t>Calcul</w:t>
      </w:r>
      <w:proofErr w:type="spellEnd"/>
      <w:r>
        <w:rPr>
          <w:rFonts w:eastAsia="Times New Roman"/>
          <w:sz w:val="20"/>
          <w:szCs w:val="20"/>
        </w:rPr>
        <w:t xml:space="preserve"> (AFCAL), Grenoble, France, 433–442.</w:t>
      </w:r>
    </w:p>
    <w:p w14:paraId="571754DD" w14:textId="77777777" w:rsidR="00404240" w:rsidRDefault="00000000">
      <w:pPr>
        <w:spacing w:after="60" w:line="280" w:lineRule="auto"/>
        <w:ind w:left="720" w:hanging="720"/>
        <w:jc w:val="both"/>
      </w:pPr>
      <w:r>
        <w:rPr>
          <w:rFonts w:eastAsia="Times New Roman"/>
          <w:sz w:val="20"/>
          <w:szCs w:val="20"/>
        </w:rPr>
        <w:t>Rawlings, J. B., Mayne, D. Q., &amp; Diehl, M. (2017). Model predictive control: Theory, computation, and design (2nd ed.). Nob Hill Publishing.</w:t>
      </w:r>
    </w:p>
    <w:p w14:paraId="351F8FD5" w14:textId="77777777" w:rsidR="00404240" w:rsidRDefault="00000000">
      <w:pPr>
        <w:spacing w:after="60" w:line="280" w:lineRule="auto"/>
        <w:ind w:left="720" w:hanging="720"/>
        <w:jc w:val="both"/>
      </w:pPr>
      <w:r>
        <w:rPr>
          <w:rFonts w:eastAsia="Times New Roman"/>
          <w:sz w:val="20"/>
          <w:szCs w:val="20"/>
        </w:rPr>
        <w:t>RTCA. (2011). DO-178C: Software considerations in airborne systems and equipment certification.</w:t>
      </w:r>
    </w:p>
    <w:p w14:paraId="16DDA749" w14:textId="77777777" w:rsidR="00404240" w:rsidRDefault="00000000">
      <w:pPr>
        <w:spacing w:after="60" w:line="280" w:lineRule="auto"/>
        <w:ind w:left="720" w:hanging="720"/>
        <w:jc w:val="both"/>
      </w:pPr>
      <w:r>
        <w:rPr>
          <w:rFonts w:eastAsia="Times New Roman"/>
          <w:sz w:val="20"/>
          <w:szCs w:val="20"/>
        </w:rPr>
        <w:t>SAE International. (2021). J3016: Taxonomy and definitions for terms related to driving automation systems for on-road motor vehicles (Revision J3016_202104).</w:t>
      </w:r>
    </w:p>
    <w:p w14:paraId="50676B3E" w14:textId="77777777" w:rsidR="00404240" w:rsidRDefault="00000000">
      <w:pPr>
        <w:spacing w:after="60" w:line="280" w:lineRule="auto"/>
        <w:ind w:left="720" w:hanging="720"/>
        <w:jc w:val="both"/>
      </w:pPr>
      <w:r>
        <w:rPr>
          <w:rFonts w:eastAsia="Times New Roman"/>
          <w:sz w:val="20"/>
          <w:szCs w:val="20"/>
        </w:rPr>
        <w:t>Saint-</w:t>
      </w:r>
      <w:proofErr w:type="spellStart"/>
      <w:r>
        <w:rPr>
          <w:rFonts w:eastAsia="Times New Roman"/>
          <w:sz w:val="20"/>
          <w:szCs w:val="20"/>
        </w:rPr>
        <w:t>Venant</w:t>
      </w:r>
      <w:proofErr w:type="spellEnd"/>
      <w:r>
        <w:rPr>
          <w:rFonts w:eastAsia="Times New Roman"/>
          <w:sz w:val="20"/>
          <w:szCs w:val="20"/>
        </w:rPr>
        <w:t xml:space="preserve">, A. J. C. B. de. (1871). </w:t>
      </w:r>
      <w:proofErr w:type="spellStart"/>
      <w:r>
        <w:rPr>
          <w:rFonts w:eastAsia="Times New Roman"/>
          <w:sz w:val="20"/>
          <w:szCs w:val="20"/>
        </w:rPr>
        <w:t>Théorie</w:t>
      </w:r>
      <w:proofErr w:type="spellEnd"/>
      <w:r>
        <w:rPr>
          <w:rFonts w:eastAsia="Times New Roman"/>
          <w:sz w:val="20"/>
          <w:szCs w:val="20"/>
        </w:rPr>
        <w:t xml:space="preserve"> du </w:t>
      </w:r>
      <w:proofErr w:type="spellStart"/>
      <w:r>
        <w:rPr>
          <w:rFonts w:eastAsia="Times New Roman"/>
          <w:sz w:val="20"/>
          <w:szCs w:val="20"/>
        </w:rPr>
        <w:t>mouvement</w:t>
      </w:r>
      <w:proofErr w:type="spellEnd"/>
      <w:r>
        <w:rPr>
          <w:rFonts w:eastAsia="Times New Roman"/>
          <w:sz w:val="20"/>
          <w:szCs w:val="20"/>
        </w:rPr>
        <w:t xml:space="preserve"> non-permanent des eaux, avec application aux </w:t>
      </w:r>
      <w:proofErr w:type="spellStart"/>
      <w:r>
        <w:rPr>
          <w:rFonts w:eastAsia="Times New Roman"/>
          <w:sz w:val="20"/>
          <w:szCs w:val="20"/>
        </w:rPr>
        <w:t>crues</w:t>
      </w:r>
      <w:proofErr w:type="spellEnd"/>
      <w:r>
        <w:rPr>
          <w:rFonts w:eastAsia="Times New Roman"/>
          <w:sz w:val="20"/>
          <w:szCs w:val="20"/>
        </w:rPr>
        <w:t xml:space="preserve"> des rivières et à </w:t>
      </w:r>
      <w:proofErr w:type="spellStart"/>
      <w:r>
        <w:rPr>
          <w:rFonts w:eastAsia="Times New Roman"/>
          <w:sz w:val="20"/>
          <w:szCs w:val="20"/>
        </w:rPr>
        <w:t>l’introduction</w:t>
      </w:r>
      <w:proofErr w:type="spellEnd"/>
      <w:r>
        <w:rPr>
          <w:rFonts w:eastAsia="Times New Roman"/>
          <w:sz w:val="20"/>
          <w:szCs w:val="20"/>
        </w:rPr>
        <w:t xml:space="preserve"> des marées dans </w:t>
      </w:r>
      <w:proofErr w:type="spellStart"/>
      <w:r>
        <w:rPr>
          <w:rFonts w:eastAsia="Times New Roman"/>
          <w:sz w:val="20"/>
          <w:szCs w:val="20"/>
        </w:rPr>
        <w:t>leur</w:t>
      </w:r>
      <w:proofErr w:type="spellEnd"/>
      <w:r>
        <w:rPr>
          <w:rFonts w:eastAsia="Times New Roman"/>
          <w:sz w:val="20"/>
          <w:szCs w:val="20"/>
        </w:rPr>
        <w:t xml:space="preserve"> lit. </w:t>
      </w:r>
      <w:proofErr w:type="spellStart"/>
      <w:r>
        <w:rPr>
          <w:rFonts w:eastAsia="Times New Roman"/>
          <w:sz w:val="20"/>
          <w:szCs w:val="20"/>
        </w:rPr>
        <w:t>Comptes</w:t>
      </w:r>
      <w:proofErr w:type="spellEnd"/>
      <w:r>
        <w:rPr>
          <w:rFonts w:eastAsia="Times New Roman"/>
          <w:sz w:val="20"/>
          <w:szCs w:val="20"/>
        </w:rPr>
        <w:t xml:space="preserve"> </w:t>
      </w:r>
      <w:proofErr w:type="spellStart"/>
      <w:r>
        <w:rPr>
          <w:rFonts w:eastAsia="Times New Roman"/>
          <w:sz w:val="20"/>
          <w:szCs w:val="20"/>
        </w:rPr>
        <w:t>Rendus</w:t>
      </w:r>
      <w:proofErr w:type="spellEnd"/>
      <w:r>
        <w:rPr>
          <w:rFonts w:eastAsia="Times New Roman"/>
          <w:sz w:val="20"/>
          <w:szCs w:val="20"/>
        </w:rPr>
        <w:t xml:space="preserve"> des Séances de </w:t>
      </w:r>
      <w:proofErr w:type="spellStart"/>
      <w:r>
        <w:rPr>
          <w:rFonts w:eastAsia="Times New Roman"/>
          <w:sz w:val="20"/>
          <w:szCs w:val="20"/>
        </w:rPr>
        <w:t>l’Académie</w:t>
      </w:r>
      <w:proofErr w:type="spellEnd"/>
      <w:r>
        <w:rPr>
          <w:rFonts w:eastAsia="Times New Roman"/>
          <w:sz w:val="20"/>
          <w:szCs w:val="20"/>
        </w:rPr>
        <w:t xml:space="preserve"> des Sciences, 73, 147–154, 237–240.</w:t>
      </w:r>
    </w:p>
    <w:p w14:paraId="2A8A0D8E" w14:textId="77777777" w:rsidR="00404240" w:rsidRDefault="00000000">
      <w:pPr>
        <w:spacing w:after="60" w:line="280" w:lineRule="auto"/>
        <w:ind w:left="720" w:hanging="720"/>
        <w:jc w:val="both"/>
      </w:pPr>
      <w:r>
        <w:rPr>
          <w:rFonts w:eastAsia="Times New Roman"/>
          <w:sz w:val="20"/>
          <w:szCs w:val="20"/>
        </w:rPr>
        <w:t>Savic, D. (2022). Digital water developments and lessons learned from automation in the car and aircraft industries. Engineering, 9(2), 35–41. https://doi.org/10.1016/j.eng.2021.05.013</w:t>
      </w:r>
    </w:p>
    <w:p w14:paraId="0D36C6DF" w14:textId="77777777" w:rsidR="00404240" w:rsidRDefault="00000000">
      <w:pPr>
        <w:spacing w:after="60" w:line="280" w:lineRule="auto"/>
        <w:ind w:left="720" w:hanging="720"/>
        <w:jc w:val="both"/>
      </w:pPr>
      <w:r>
        <w:rPr>
          <w:rFonts w:eastAsia="Times New Roman"/>
          <w:sz w:val="20"/>
          <w:szCs w:val="20"/>
        </w:rPr>
        <w:lastRenderedPageBreak/>
        <w:t>Schuurmans, J. (1997). Control of water levels in open channels (Doctoral dissertation). Delft University of Technology.</w:t>
      </w:r>
    </w:p>
    <w:p w14:paraId="09781B07" w14:textId="77777777" w:rsidR="00404240" w:rsidRDefault="00000000">
      <w:pPr>
        <w:spacing w:after="60" w:line="280" w:lineRule="auto"/>
        <w:ind w:left="720" w:hanging="720"/>
        <w:jc w:val="both"/>
      </w:pPr>
      <w:r>
        <w:rPr>
          <w:rFonts w:eastAsia="Times New Roman"/>
          <w:sz w:val="20"/>
          <w:szCs w:val="20"/>
        </w:rPr>
        <w:t xml:space="preserve">Shen, C., Appling, A. P., </w:t>
      </w:r>
      <w:proofErr w:type="spellStart"/>
      <w:r>
        <w:rPr>
          <w:rFonts w:eastAsia="Times New Roman"/>
          <w:sz w:val="20"/>
          <w:szCs w:val="20"/>
        </w:rPr>
        <w:t>Gentine</w:t>
      </w:r>
      <w:proofErr w:type="spellEnd"/>
      <w:r>
        <w:rPr>
          <w:rFonts w:eastAsia="Times New Roman"/>
          <w:sz w:val="20"/>
          <w:szCs w:val="20"/>
        </w:rPr>
        <w:t>, P., Bandai, T., Gupta, H., Tartakovsky, A., Baber, M., Bisht, G., Boyce, S., Brenowitz, N., et al. (2023). Differentiable modelling to unify machine learning and physical models for geosciences. Nature Reviews Earth &amp; Environment, 4(8), 552–567. https://doi.org/10.1038/s43017-023-00450-9</w:t>
      </w:r>
    </w:p>
    <w:p w14:paraId="5FB18FFE" w14:textId="77777777" w:rsidR="00404240" w:rsidRDefault="00000000">
      <w:pPr>
        <w:spacing w:after="60" w:line="280" w:lineRule="auto"/>
        <w:ind w:left="720" w:hanging="720"/>
        <w:jc w:val="both"/>
      </w:pPr>
      <w:proofErr w:type="spellStart"/>
      <w:r>
        <w:rPr>
          <w:rFonts w:eastAsia="Times New Roman"/>
          <w:sz w:val="20"/>
          <w:szCs w:val="20"/>
        </w:rPr>
        <w:t>Siljak</w:t>
      </w:r>
      <w:proofErr w:type="spellEnd"/>
      <w:r>
        <w:rPr>
          <w:rFonts w:eastAsia="Times New Roman"/>
          <w:sz w:val="20"/>
          <w:szCs w:val="20"/>
        </w:rPr>
        <w:t>, D. D. (1991). Decentralized control of complex systems. Academic Press.</w:t>
      </w:r>
    </w:p>
    <w:p w14:paraId="39EDE2CF" w14:textId="77777777" w:rsidR="00404240" w:rsidRDefault="00000000">
      <w:pPr>
        <w:spacing w:after="60" w:line="280" w:lineRule="auto"/>
        <w:ind w:left="720" w:hanging="720"/>
        <w:jc w:val="both"/>
      </w:pPr>
      <w:r>
        <w:rPr>
          <w:rFonts w:eastAsia="Times New Roman"/>
          <w:sz w:val="20"/>
          <w:szCs w:val="20"/>
        </w:rPr>
        <w:t>Streeter, V. L., &amp; Wylie, E. B. (1967). Hydraulic transients. McGraw-Hill.</w:t>
      </w:r>
    </w:p>
    <w:p w14:paraId="7622E960" w14:textId="77777777" w:rsidR="00404240" w:rsidRDefault="00000000">
      <w:pPr>
        <w:spacing w:after="60" w:line="280" w:lineRule="auto"/>
        <w:ind w:left="720" w:hanging="720"/>
        <w:jc w:val="both"/>
      </w:pPr>
      <w:r>
        <w:rPr>
          <w:rFonts w:eastAsia="Times New Roman"/>
          <w:sz w:val="20"/>
          <w:szCs w:val="20"/>
        </w:rPr>
        <w:t>SWAN (Smart Water Networks Forum). (2022). About SWAN. Retrieved from https://www.swan-forum.com</w:t>
      </w:r>
    </w:p>
    <w:p w14:paraId="34600156" w14:textId="77777777" w:rsidR="00404240" w:rsidRDefault="00000000">
      <w:pPr>
        <w:spacing w:after="60" w:line="280" w:lineRule="auto"/>
        <w:ind w:left="720" w:hanging="720"/>
        <w:jc w:val="both"/>
      </w:pPr>
      <w:r>
        <w:rPr>
          <w:rFonts w:eastAsia="Times New Roman"/>
          <w:sz w:val="20"/>
          <w:szCs w:val="20"/>
        </w:rPr>
        <w:t>UNESCO. (2024). The United Nations World Water Development Report 2024: Water for prosperity and peace. UNESCO.</w:t>
      </w:r>
    </w:p>
    <w:p w14:paraId="622004A6" w14:textId="77777777" w:rsidR="00404240" w:rsidRDefault="00000000">
      <w:pPr>
        <w:spacing w:after="60" w:line="280" w:lineRule="auto"/>
        <w:ind w:left="720" w:hanging="720"/>
        <w:jc w:val="both"/>
      </w:pPr>
      <w:r>
        <w:rPr>
          <w:rFonts w:eastAsia="Times New Roman"/>
          <w:sz w:val="20"/>
          <w:szCs w:val="20"/>
        </w:rPr>
        <w:t xml:space="preserve">van </w:t>
      </w:r>
      <w:proofErr w:type="spellStart"/>
      <w:r>
        <w:rPr>
          <w:rFonts w:eastAsia="Times New Roman"/>
          <w:sz w:val="20"/>
          <w:szCs w:val="20"/>
        </w:rPr>
        <w:t>Overloop</w:t>
      </w:r>
      <w:proofErr w:type="spellEnd"/>
      <w:r>
        <w:rPr>
          <w:rFonts w:eastAsia="Times New Roman"/>
          <w:sz w:val="20"/>
          <w:szCs w:val="20"/>
        </w:rPr>
        <w:t>, P. J. (2006). Model predictive control on open water systems (Doctoral dissertation). Delft University of Technology.</w:t>
      </w:r>
    </w:p>
    <w:p w14:paraId="015F4E4B" w14:textId="77777777" w:rsidR="00404240" w:rsidRDefault="00000000">
      <w:pPr>
        <w:spacing w:after="60" w:line="280" w:lineRule="auto"/>
        <w:ind w:left="720" w:hanging="720"/>
        <w:jc w:val="both"/>
      </w:pPr>
      <w:r>
        <w:rPr>
          <w:rFonts w:eastAsia="Times New Roman"/>
          <w:sz w:val="20"/>
          <w:szCs w:val="20"/>
        </w:rPr>
        <w:t>Wang, F.-Y. (2010). The emergence of intelligent enterprises: From CPS to CPSS. IEEE Intelligent Systems, 25(4), 85–88. https://doi.org/10.1109/MIS.2010.104</w:t>
      </w:r>
    </w:p>
    <w:p w14:paraId="404B3BA2" w14:textId="77777777" w:rsidR="00404240" w:rsidRDefault="00000000">
      <w:pPr>
        <w:spacing w:after="60" w:line="280" w:lineRule="auto"/>
        <w:ind w:left="720" w:hanging="720"/>
        <w:jc w:val="both"/>
      </w:pPr>
      <w:r>
        <w:rPr>
          <w:rFonts w:eastAsia="Times New Roman"/>
          <w:sz w:val="20"/>
          <w:szCs w:val="20"/>
        </w:rPr>
        <w:t>Wiener, N. (1948). Cybernetics: Or control and communication in the animal and the machine. Hermann &amp; Cie / John Wiley &amp; Sons.</w:t>
      </w:r>
    </w:p>
    <w:p w14:paraId="213B8C06" w14:textId="77777777" w:rsidR="00404240" w:rsidRDefault="00000000">
      <w:pPr>
        <w:spacing w:after="60" w:line="280" w:lineRule="auto"/>
        <w:ind w:left="720" w:hanging="720"/>
        <w:jc w:val="both"/>
      </w:pPr>
      <w:r>
        <w:rPr>
          <w:rFonts w:eastAsia="Times New Roman"/>
          <w:sz w:val="20"/>
          <w:szCs w:val="20"/>
        </w:rPr>
        <w:t>Wooldridge, M. (2009). An introduction to multiagent systems (2nd ed.). Wiley.</w:t>
      </w:r>
    </w:p>
    <w:p w14:paraId="04777CC7" w14:textId="77777777" w:rsidR="00404240" w:rsidRDefault="00000000">
      <w:pPr>
        <w:spacing w:after="60" w:line="280" w:lineRule="auto"/>
        <w:ind w:left="720" w:hanging="720"/>
        <w:jc w:val="both"/>
      </w:pPr>
      <w:r>
        <w:rPr>
          <w:rFonts w:eastAsia="Times New Roman"/>
          <w:sz w:val="20"/>
          <w:szCs w:val="20"/>
        </w:rPr>
        <w:t>Yeh, W. W.-G. (1985). Reservoir management and operations models: A state-of-the-art review. Water Resources Research, 21(12), 1797–1818. https://doi.org/10.1029/WR021i012p01797</w:t>
      </w:r>
    </w:p>
    <w:p w14:paraId="76FA936A" w14:textId="77777777" w:rsidR="00404240" w:rsidRDefault="00000000">
      <w:pPr>
        <w:spacing w:after="60" w:line="280" w:lineRule="auto"/>
        <w:ind w:left="720" w:hanging="720"/>
        <w:jc w:val="both"/>
      </w:pPr>
      <w:r>
        <w:rPr>
          <w:rFonts w:eastAsia="Times New Roman"/>
          <w:sz w:val="20"/>
          <w:szCs w:val="20"/>
        </w:rPr>
        <w:t>Zhou, K., Doyle, J. C., &amp; Glover, K. (1996). Robust and optimal control. Prentice Hall.</w:t>
      </w:r>
    </w:p>
    <w:p w14:paraId="05F64166" w14:textId="77777777" w:rsidR="00404240" w:rsidRDefault="00000000">
      <w:r>
        <w:br w:type="page"/>
      </w:r>
    </w:p>
    <w:p w14:paraId="53378B25" w14:textId="77777777" w:rsidR="00404240" w:rsidRDefault="00000000">
      <w:pPr>
        <w:spacing w:before="360" w:after="120" w:line="480" w:lineRule="auto"/>
        <w:jc w:val="both"/>
      </w:pPr>
      <w:r>
        <w:rPr>
          <w:rFonts w:eastAsia="Times New Roman"/>
          <w:b/>
          <w:bCs/>
          <w:sz w:val="28"/>
          <w:szCs w:val="28"/>
        </w:rPr>
        <w:lastRenderedPageBreak/>
        <w:t>Figure Captions</w:t>
      </w:r>
    </w:p>
    <w:p w14:paraId="14E1E0E9" w14:textId="77777777" w:rsidR="00404240" w:rsidRDefault="00000000">
      <w:pPr>
        <w:spacing w:line="480" w:lineRule="auto"/>
        <w:jc w:val="both"/>
      </w:pPr>
      <w:r>
        <w:rPr>
          <w:rFonts w:eastAsia="Times New Roman"/>
          <w:b/>
          <w:bCs/>
        </w:rPr>
        <w:t xml:space="preserve">Figure 1. </w:t>
      </w:r>
      <w:r>
        <w:rPr>
          <w:rFonts w:eastAsia="Times New Roman"/>
        </w:rPr>
        <w:t>Three revolutions in water infrastructure science. Revolution I (1850s): mathematization of hydraulics transformed design from art to science. Revolution II (1960s): systems analysis enabled optimization of water allocation across interconnected infrastructure. Revolution III (2020s): Cybernetics of Hydro Systems provides the theoretical foundation for real-time, feedback-driven, safety-guaranteed autonomous operation.</w:t>
      </w:r>
    </w:p>
    <w:p w14:paraId="387E15A6" w14:textId="77777777" w:rsidR="00404240" w:rsidRDefault="00404240">
      <w:pPr>
        <w:spacing w:line="480" w:lineRule="auto"/>
        <w:jc w:val="both"/>
      </w:pPr>
    </w:p>
    <w:p w14:paraId="58115453" w14:textId="77777777" w:rsidR="00404240" w:rsidRDefault="00000000">
      <w:pPr>
        <w:spacing w:line="480" w:lineRule="auto"/>
        <w:jc w:val="both"/>
      </w:pPr>
      <w:r>
        <w:rPr>
          <w:rFonts w:eastAsia="Times New Roman"/>
          <w:b/>
          <w:bCs/>
        </w:rPr>
        <w:t xml:space="preserve">Figure 2. </w:t>
      </w:r>
      <w:r>
        <w:rPr>
          <w:rFonts w:eastAsia="Times New Roman"/>
        </w:rPr>
        <w:t>The CHS six-element controlled dynamical system architecture. All water systems share this feedback loop structure: Objective (O) provides reference signals; the Controller computes control actions; the Actuator (A) implements them on the Plant (P); the Sensor (S) measures the response; Disturbance (D) enters the Plant externally; and Constraint (C) imposes absolute operational boundaries reflecting the irreversibility thesis.</w:t>
      </w:r>
    </w:p>
    <w:p w14:paraId="2BDCD7E2" w14:textId="77777777" w:rsidR="00404240" w:rsidRDefault="00404240">
      <w:pPr>
        <w:spacing w:line="480" w:lineRule="auto"/>
        <w:jc w:val="both"/>
      </w:pPr>
    </w:p>
    <w:p w14:paraId="5252C9E0" w14:textId="77777777" w:rsidR="00404240" w:rsidRDefault="00000000">
      <w:pPr>
        <w:spacing w:line="480" w:lineRule="auto"/>
        <w:jc w:val="both"/>
      </w:pPr>
      <w:r>
        <w:rPr>
          <w:rFonts w:eastAsia="Times New Roman"/>
          <w:b/>
          <w:bCs/>
        </w:rPr>
        <w:t xml:space="preserve">Figure 3. </w:t>
      </w:r>
      <w:r>
        <w:rPr>
          <w:rFonts w:eastAsia="Times New Roman"/>
        </w:rPr>
        <w:t>The eight CHS principles organized into dual tetrads with inter-</w:t>
      </w:r>
      <w:proofErr w:type="gramStart"/>
      <w:r>
        <w:rPr>
          <w:rFonts w:eastAsia="Times New Roman"/>
        </w:rPr>
        <w:t>principle</w:t>
      </w:r>
      <w:proofErr w:type="gramEnd"/>
      <w:r>
        <w:rPr>
          <w:rFonts w:eastAsia="Times New Roman"/>
        </w:rPr>
        <w:t xml:space="preserve"> tradeoffs. The Operational Tetrad (blue) addresses control effectiveness; the Resilience Tetrad (orange) addresses robustness under uncertainty. Dashed lines between tetrads indicate the four fundamental tradeoffs (Section 4.3) that define the feasible design space.</w:t>
      </w:r>
    </w:p>
    <w:p w14:paraId="4D1768DF" w14:textId="77777777" w:rsidR="00404240" w:rsidRDefault="00404240">
      <w:pPr>
        <w:spacing w:line="480" w:lineRule="auto"/>
        <w:jc w:val="both"/>
      </w:pPr>
    </w:p>
    <w:p w14:paraId="161F0C54" w14:textId="77777777" w:rsidR="00404240" w:rsidRDefault="00000000">
      <w:pPr>
        <w:spacing w:line="480" w:lineRule="auto"/>
        <w:jc w:val="both"/>
      </w:pPr>
      <w:r>
        <w:rPr>
          <w:rFonts w:eastAsia="Times New Roman"/>
          <w:b/>
          <w:bCs/>
        </w:rPr>
        <w:t xml:space="preserve">Figure 4. </w:t>
      </w:r>
      <w:r>
        <w:rPr>
          <w:rFonts w:eastAsia="Times New Roman"/>
        </w:rPr>
        <w:t>Multi-scale model hierarchy (left) and corresponding control architecture layers (right). Each reduced-order model operates at the timescale where its approximation errors are acceptable. The hierarchy implements the order reduction principle (P3) and the hierarchy principle (P8) simultaneously.</w:t>
      </w:r>
    </w:p>
    <w:p w14:paraId="4028B9C6" w14:textId="77777777" w:rsidR="00404240" w:rsidRDefault="00404240">
      <w:pPr>
        <w:spacing w:line="480" w:lineRule="auto"/>
        <w:jc w:val="both"/>
      </w:pPr>
    </w:p>
    <w:p w14:paraId="756BB0CD" w14:textId="77777777" w:rsidR="00404240" w:rsidRDefault="00000000">
      <w:pPr>
        <w:spacing w:line="480" w:lineRule="auto"/>
        <w:jc w:val="both"/>
      </w:pPr>
      <w:r>
        <w:rPr>
          <w:rFonts w:eastAsia="Times New Roman"/>
          <w:b/>
          <w:bCs/>
        </w:rPr>
        <w:lastRenderedPageBreak/>
        <w:t xml:space="preserve">Figure 5. </w:t>
      </w:r>
      <w:r>
        <w:rPr>
          <w:rFonts w:eastAsia="Times New Roman"/>
        </w:rPr>
        <w:t>Cross-sector autonomy positioning map. Water networks occupy a unique position: highest system complexity combined with lowest operational autonomy, bounded by the irreversibility barrier. The CHS roadmap indicates the trajectory toward higher autonomy enabled by the framework proposed in this paper.</w:t>
      </w:r>
    </w:p>
    <w:sectPr w:rsidR="00404240">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BEBEF" w14:textId="77777777" w:rsidR="00AF2EED" w:rsidRDefault="00AF2EED">
      <w:r>
        <w:separator/>
      </w:r>
    </w:p>
  </w:endnote>
  <w:endnote w:type="continuationSeparator" w:id="0">
    <w:p w14:paraId="6C0FFF4D" w14:textId="77777777" w:rsidR="00AF2EED" w:rsidRDefault="00AF2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0A48" w14:textId="77777777" w:rsidR="00404240" w:rsidRDefault="00000000">
    <w:pPr>
      <w:jc w:val="center"/>
    </w:pPr>
    <w:r>
      <w:rPr>
        <w:rFonts w:eastAsia="Times New Roman"/>
      </w:rPr>
      <w:t xml:space="preserve">Page </w:t>
    </w:r>
    <w:r>
      <w:rPr>
        <w:sz w:val="20"/>
        <w:szCs w:val="20"/>
      </w:rPr>
      <w:fldChar w:fldCharType="begin"/>
    </w:r>
    <w:r>
      <w:rPr>
        <w:rFonts w:eastAsia="Times New Roman"/>
        <w:sz w:val="20"/>
        <w:szCs w:val="20"/>
      </w:rPr>
      <w:instrText>PAGE</w:instrText>
    </w:r>
    <w:r>
      <w:rPr>
        <w:sz w:val="20"/>
        <w:szCs w:val="20"/>
      </w:rPr>
      <w:fldChar w:fldCharType="separate"/>
    </w:r>
    <w:r w:rsidR="00045231">
      <w:rPr>
        <w:rFonts w:eastAsia="Times New Roman"/>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297A6" w14:textId="77777777" w:rsidR="00AF2EED" w:rsidRDefault="00AF2EED">
      <w:r>
        <w:separator/>
      </w:r>
    </w:p>
  </w:footnote>
  <w:footnote w:type="continuationSeparator" w:id="0">
    <w:p w14:paraId="2251DC91" w14:textId="77777777" w:rsidR="00AF2EED" w:rsidRDefault="00AF2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6C7D" w14:textId="77777777" w:rsidR="00404240" w:rsidRDefault="00000000">
    <w:pPr>
      <w:jc w:val="right"/>
    </w:pPr>
    <w:r>
      <w:rPr>
        <w:rFonts w:eastAsia="Times New Roman"/>
        <w:i/>
        <w:iCs/>
        <w:sz w:val="20"/>
        <w:szCs w:val="20"/>
      </w:rPr>
      <w:t>Manuscript: Cybernetics of Hydro Systems — Water Resources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F1129"/>
    <w:multiLevelType w:val="hybridMultilevel"/>
    <w:tmpl w:val="715085DC"/>
    <w:lvl w:ilvl="0" w:tplc="BD1676D8">
      <w:start w:val="1"/>
      <w:numFmt w:val="bullet"/>
      <w:lvlText w:val="●"/>
      <w:lvlJc w:val="left"/>
      <w:pPr>
        <w:ind w:left="720" w:hanging="360"/>
      </w:pPr>
    </w:lvl>
    <w:lvl w:ilvl="1" w:tplc="C71AE02E">
      <w:start w:val="1"/>
      <w:numFmt w:val="bullet"/>
      <w:lvlText w:val="○"/>
      <w:lvlJc w:val="left"/>
      <w:pPr>
        <w:ind w:left="1440" w:hanging="360"/>
      </w:pPr>
    </w:lvl>
    <w:lvl w:ilvl="2" w:tplc="094CF2C4">
      <w:start w:val="1"/>
      <w:numFmt w:val="bullet"/>
      <w:lvlText w:val="■"/>
      <w:lvlJc w:val="left"/>
      <w:pPr>
        <w:ind w:left="2160" w:hanging="360"/>
      </w:pPr>
    </w:lvl>
    <w:lvl w:ilvl="3" w:tplc="EF423710">
      <w:start w:val="1"/>
      <w:numFmt w:val="bullet"/>
      <w:lvlText w:val="●"/>
      <w:lvlJc w:val="left"/>
      <w:pPr>
        <w:ind w:left="2880" w:hanging="360"/>
      </w:pPr>
    </w:lvl>
    <w:lvl w:ilvl="4" w:tplc="C1F6A12A">
      <w:start w:val="1"/>
      <w:numFmt w:val="bullet"/>
      <w:lvlText w:val="○"/>
      <w:lvlJc w:val="left"/>
      <w:pPr>
        <w:ind w:left="3600" w:hanging="360"/>
      </w:pPr>
    </w:lvl>
    <w:lvl w:ilvl="5" w:tplc="656C5E36">
      <w:start w:val="1"/>
      <w:numFmt w:val="bullet"/>
      <w:lvlText w:val="■"/>
      <w:lvlJc w:val="left"/>
      <w:pPr>
        <w:ind w:left="4320" w:hanging="360"/>
      </w:pPr>
    </w:lvl>
    <w:lvl w:ilvl="6" w:tplc="B9F8CEC6">
      <w:start w:val="1"/>
      <w:numFmt w:val="bullet"/>
      <w:lvlText w:val="●"/>
      <w:lvlJc w:val="left"/>
      <w:pPr>
        <w:ind w:left="5040" w:hanging="360"/>
      </w:pPr>
    </w:lvl>
    <w:lvl w:ilvl="7" w:tplc="119CF4A8">
      <w:start w:val="1"/>
      <w:numFmt w:val="bullet"/>
      <w:lvlText w:val="●"/>
      <w:lvlJc w:val="left"/>
      <w:pPr>
        <w:ind w:left="5760" w:hanging="360"/>
      </w:pPr>
    </w:lvl>
    <w:lvl w:ilvl="8" w:tplc="53EAA46A">
      <w:start w:val="1"/>
      <w:numFmt w:val="bullet"/>
      <w:lvlText w:val="●"/>
      <w:lvlJc w:val="left"/>
      <w:pPr>
        <w:ind w:left="6480" w:hanging="360"/>
      </w:pPr>
    </w:lvl>
  </w:abstractNum>
  <w:num w:numId="1" w16cid:durableId="1770736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240"/>
    <w:rsid w:val="00045231"/>
    <w:rsid w:val="0013364E"/>
    <w:rsid w:val="001B0E59"/>
    <w:rsid w:val="00331C8C"/>
    <w:rsid w:val="003B6CC0"/>
    <w:rsid w:val="00404240"/>
    <w:rsid w:val="005A7BD7"/>
    <w:rsid w:val="00AD5575"/>
    <w:rsid w:val="00AF2EED"/>
    <w:rsid w:val="00C43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3E56"/>
  <w15:docId w15:val="{B11DF1AB-0C54-4C2E-9A71-6F28CEA2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31</Pages>
  <Words>7769</Words>
  <Characters>44287</Characters>
  <Application>Microsoft Office Word</Application>
  <DocSecurity>0</DocSecurity>
  <Lines>369</Lines>
  <Paragraphs>103</Paragraphs>
  <ScaleCrop>false</ScaleCrop>
  <Company/>
  <LinksUpToDate>false</LinksUpToDate>
  <CharactersWithSpaces>51953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 Xiaohui</cp:lastModifiedBy>
  <cp:revision>8</cp:revision>
  <dcterms:created xsi:type="dcterms:W3CDTF">2026-02-11T13:18:00Z</dcterms:created>
  <dcterms:modified xsi:type="dcterms:W3CDTF">2026-02-11T14:34:00Z</dcterms:modified>
</cp:coreProperties>
</file>