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A5276"/>
          <w:sz w:val="52"/>
          <w:szCs w:val="52"/>
        </w:rPr>
        <w:t xml:space="preserve">翰 铎 HydroOS</w:t>
      </w:r>
    </w:p>
    <w:p>
      <w:pPr>
        <w:spacing w:after="100"/>
        <w:jc w:val="center"/>
      </w:pPr>
      <w:r>
        <w:rPr>
          <w:rFonts w:ascii="Arial" w:cs="Arial" w:eastAsia="Arial" w:hAnsi="Arial"/>
          <w:color w:val="2980B9"/>
          <w:sz w:val="28"/>
          <w:szCs w:val="28"/>
        </w:rPr>
        <w:t xml:space="preserve">水网自主运行操作系统</w:t>
      </w:r>
    </w:p>
    <w:p>
      <w:pPr>
        <w:spacing w:after="400"/>
      </w:pPr>
    </w:p>
    <w:p>
      <w:pPr>
        <w:spacing w:after="160"/>
        <w:jc w:val="center"/>
      </w:pPr>
      <w:r>
        <w:rPr>
          <w:rFonts w:ascii="Arial" w:cs="Arial" w:eastAsia="Arial" w:hAnsi="Arial"/>
          <w:b/>
          <w:bCs/>
          <w:color w:val="1A5276"/>
          <w:sz w:val="44"/>
          <w:szCs w:val="44"/>
        </w:rPr>
        <w:t xml:space="preserve">设计板块详细报告</w:t>
      </w:r>
    </w:p>
    <w:p>
      <w:pPr>
        <w:spacing w:after="80"/>
        <w:jc w:val="center"/>
      </w:pPr>
      <w:r>
        <w:rPr>
          <w:rFonts w:ascii="Arial" w:cs="Arial" w:eastAsia="Arial" w:hAnsi="Arial"/>
          <w:color w:val="666666"/>
          <w:sz w:val="24"/>
          <w:szCs w:val="24"/>
        </w:rPr>
        <w:t xml:space="preserve">翰铎·设计平台（HydroOS Design）产品架构与技术规格</w:t>
      </w:r>
    </w:p>
    <w:p>
      <w:pPr>
        <w:spacing w:after="300"/>
      </w:pPr>
    </w:p>
    <w:p>
      <w:pPr>
        <w:spacing w:after="60"/>
        <w:jc w:val="center"/>
      </w:pPr>
      <w:r>
        <w:rPr>
          <w:rFonts w:ascii="Arial" w:cs="Arial" w:eastAsia="Arial" w:hAnsi="Arial"/>
          <w:color w:val="2471A3"/>
          <w:sz w:val="20"/>
          <w:szCs w:val="20"/>
        </w:rPr>
        <w:t xml:space="preserve">运行驱动设计 · MBD全流程 · XIL验证闭环 · 全生命周期优化</w:t>
      </w:r>
    </w:p>
    <w:p>
      <w:pPr>
        <w:spacing w:after="600"/>
      </w:pPr>
    </w:p>
    <w:p>
      <w:pPr>
        <w:spacing w:after="60"/>
        <w:jc w:val="center"/>
      </w:pPr>
      <w:r>
        <w:rPr>
          <w:rFonts w:ascii="Arial" w:cs="Arial" w:eastAsia="Arial" w:hAnsi="Arial"/>
          <w:color w:val="666666"/>
          <w:sz w:val="22"/>
          <w:szCs w:val="22"/>
        </w:rPr>
        <w:t xml:space="preserve">河北工程大学 · 水网智科（北京）科技有限公司</w:t>
      </w:r>
    </w:p>
    <w:p>
      <w:pPr>
        <w:jc w:val="center"/>
      </w:pPr>
      <w:r>
        <w:rPr>
          <w:rFonts w:ascii="Arial" w:cs="Arial" w:eastAsia="Arial" w:hAnsi="Arial"/>
          <w:color w:val="666666"/>
          <w:sz w:val="22"/>
          <w:szCs w:val="22"/>
        </w:rPr>
        <w:t xml:space="preserve">2026年2月</w:t>
      </w:r>
    </w:p>
    <w:p>
      <w:r>
        <w:br w:type="page"/>
      </w:r>
    </w:p>
    <w:p>
      <w:pPr>
        <w:spacing w:after="400"/>
        <w:jc w:val="center"/>
      </w:pPr>
      <w:r>
        <w:rPr>
          <w:rFonts w:ascii="Arial" w:cs="Arial" w:eastAsia="Arial" w:hAnsi="Arial"/>
          <w:b/>
          <w:bCs/>
          <w:color w:val="1A5276"/>
          <w:sz w:val="36"/>
          <w:szCs w:val="36"/>
        </w:rPr>
        <w:t xml:space="preserve">目  录</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A5276"/>
          <w:sz w:val="32"/>
          <w:szCs w:val="32"/>
        </w:rPr>
        <w:t xml:space="preserve">1  总述与定位</w:t>
      </w:r>
    </w:p>
    <w:p>
      <w:pPr>
        <w:pStyle w:val="Heading2"/>
        <w:spacing w:before="280" w:after="160"/>
      </w:pPr>
      <w:r>
        <w:rPr>
          <w:rFonts w:ascii="Arial" w:cs="Arial" w:eastAsia="Arial" w:hAnsi="Arial"/>
          <w:b/>
          <w:bCs/>
          <w:color w:val="2980B9"/>
          <w:sz w:val="26"/>
          <w:szCs w:val="26"/>
        </w:rPr>
        <w:t xml:space="preserve">1.1  设计板块在HydroOS体系中的定位</w:t>
      </w:r>
    </w:p>
    <w:p>
      <w:pPr>
        <w:spacing w:after="120" w:line="360"/>
        <w:jc w:val="both"/>
      </w:pPr>
      <w:r>
        <w:rPr>
          <w:rFonts w:ascii="Arial" w:cs="Arial" w:eastAsia="Arial" w:hAnsi="Arial"/>
          <w:b w:val="false"/>
          <w:bCs w:val="false"/>
          <w:i w:val="false"/>
          <w:iCs w:val="false"/>
          <w:color w:val="000000"/>
          <w:sz w:val="21"/>
          <w:szCs w:val="21"/>
        </w:rPr>
        <w:t xml:space="preserve">设计板块是翰铎 HydroOS产品体系的“源头卡位”板块。在翰铎的五大板块（控制网、业务网、教育、设计、理论与标准）中，设计板块扮演着独特且不可替代的角色：如果水网在设计阶段就采用翰铎的MBD方法论和工具，那么后续的建设、验证、运行将自然进入翰铎生态。设计板块的核心理念是“运行驱动设计”——不是设计完了再考虑怎么运行，而是在设计阶段就把运行能力作为核心设计目标。</w:t>
      </w:r>
    </w:p>
    <w:p>
      <w:pPr>
        <w:spacing w:after="120" w:line="360"/>
        <w:jc w:val="both"/>
      </w:pPr>
      <w:r>
        <w:rPr>
          <w:rFonts w:ascii="Arial" w:cs="Arial" w:eastAsia="Arial" w:hAnsi="Arial"/>
          <w:b w:val="false"/>
          <w:bCs w:val="false"/>
          <w:i w:val="false"/>
          <w:iCs w:val="false"/>
          <w:color w:val="000000"/>
          <w:sz w:val="21"/>
          <w:szCs w:val="21"/>
        </w:rPr>
        <w:t xml:space="preserve">传统水利工程设计的流程是“先画图纸，后考虑运行”——设计院完成工程设计后交付图纸，建设单位按图施工，运行单位再想办法实现自动化控制。这种“静态设计、动态运行”的断裂导致大量工程在建成后需要反复调试、补丁式改造，甚至出现“设计合格但无法自动控制”的尴尬局面。翰铎·设计平台要解决的正是这个根本性问题：让水网从“能建”到“能控”、从“能控”到“可验证”、从“可验证”到“自主运行”，全部在设计阶段就完成闭环。</w:t>
      </w:r>
    </w:p>
    <w:p>
      <w:pPr>
        <w:pStyle w:val="Heading2"/>
        <w:spacing w:before="280" w:after="160"/>
      </w:pPr>
      <w:r>
        <w:rPr>
          <w:rFonts w:ascii="Arial" w:cs="Arial" w:eastAsia="Arial" w:hAnsi="Arial"/>
          <w:b/>
          <w:bCs/>
          <w:color w:val="2980B9"/>
          <w:sz w:val="26"/>
          <w:szCs w:val="26"/>
        </w:rPr>
        <w:t xml:space="preserve">1.2  核心理念：运行驱动设计（Operation-Driven Design）</w:t>
      </w:r>
    </w:p>
    <w:p>
      <w:pPr>
        <w:spacing w:after="120" w:line="360"/>
        <w:jc w:val="both"/>
      </w:pPr>
      <w:r>
        <w:rPr>
          <w:rFonts w:ascii="Arial" w:cs="Arial" w:eastAsia="Arial" w:hAnsi="Arial"/>
          <w:b w:val="false"/>
          <w:bCs w:val="false"/>
          <w:i w:val="false"/>
          <w:iCs w:val="false"/>
          <w:color w:val="000000"/>
          <w:sz w:val="21"/>
          <w:szCs w:val="21"/>
        </w:rPr>
        <w:t xml:space="preserve">“运行驱动设计”是翰铎设计板块的理论基石。其核心主张是：水网工程的设计目标不仅是几何尺寸合理、结构安全可靠，更要保证建成后的水网具备可控性、可观性和自主运行能力。具体体现在以下四个原则：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原则</w:t>
            </w:r>
          </w:p>
        </w:tc>
        <w:tc>
          <w:tcPr>
            <w:tcW w:type="dxa" w:w="3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内涵</w:t>
            </w:r>
          </w:p>
        </w:tc>
        <w:tc>
          <w:tcPr>
            <w:tcW w:type="dxa" w:w="35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实践要求</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可控性优先</w:t>
            </w:r>
          </w:p>
        </w:tc>
        <w:tc>
          <w:tcPr>
            <w:tcW w:type="dxa" w:w="3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设计方案必须保证水网的可控性，不能出现“设计没问题但无法控制”的情况</w:t>
            </w:r>
          </w:p>
        </w:tc>
        <w:tc>
          <w:tcPr>
            <w:tcW w:type="dxa" w:w="3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闸站布局、流量分配、池容等设计参数需经可控性分析验证</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可观性内嵌</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设计阶段就规划传感器网络和状态观测能力，而非建成后補装</w:t>
            </w:r>
          </w:p>
        </w:tc>
        <w:tc>
          <w:tcPr>
            <w:tcW w:type="dxa" w:w="3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传感器配置、状态观测器设计、数据同化方案纳入设计文件</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XIL可验证</w:t>
            </w:r>
          </w:p>
        </w:tc>
        <w:tc>
          <w:tcPr>
            <w:tcW w:type="dxa" w:w="3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每个设计方案必须经过MIL/SIL/HIL分级验证才能交付</w:t>
            </w:r>
          </w:p>
        </w:tc>
        <w:tc>
          <w:tcPr>
            <w:tcW w:type="dxa" w:w="3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设计输出包含可执行的仿真模型和测试场景，而非仅仅是图纸</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ODD先行</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在方案设计之前先定义运行设计域（ODD），明确系统的能力边界</w:t>
            </w:r>
          </w:p>
        </w:tc>
        <w:tc>
          <w:tcPr>
            <w:tcW w:type="dxa" w:w="3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每个设计方案配套ODD规范文件，明确正常/极端/超域工况包络</w:t>
            </w:r>
          </w:p>
        </w:tc>
      </w:tr>
    </w:tbl>
    <w:p>
      <w:pPr>
        <w:spacing w:after="100"/>
      </w:pPr>
    </w:p>
    <w:p>
      <w:pPr>
        <w:pStyle w:val="Heading2"/>
        <w:spacing w:before="280" w:after="160"/>
      </w:pPr>
      <w:r>
        <w:rPr>
          <w:rFonts w:ascii="Arial" w:cs="Arial" w:eastAsia="Arial" w:hAnsi="Arial"/>
          <w:b/>
          <w:bCs/>
          <w:color w:val="2980B9"/>
          <w:sz w:val="26"/>
          <w:szCs w:val="26"/>
        </w:rPr>
        <w:t xml:space="preserve">1.3  产品概览</w:t>
      </w:r>
    </w:p>
    <w:p>
      <w:pPr>
        <w:spacing w:after="120" w:line="360"/>
        <w:jc w:val="both"/>
      </w:pPr>
      <w:r>
        <w:rPr>
          <w:rFonts w:ascii="Arial" w:cs="Arial" w:eastAsia="Arial" w:hAnsi="Arial"/>
          <w:b w:val="false"/>
          <w:bCs w:val="false"/>
          <w:i w:val="false"/>
          <w:iCs w:val="false"/>
          <w:color w:val="000000"/>
          <w:sz w:val="21"/>
          <w:szCs w:val="21"/>
        </w:rPr>
        <w:t xml:space="preserve">翰铎·设计平台（HydroOS Design，产品编号 D1）是一个集成的水网工程设计环境，将MBD（模型驱动设计）、仿真、MAS（多智能体系统）、XIL验证和优化设计统一在一个工作流中。其核心竞争力在于：设计出的水网不仅几何合理，而且运行可控、安全可验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26"/>
      </w:tblGrid>
      <w:tr>
        <w:tc>
          <w:tcPr>
            <w:tcW w:type="dxa" w:w="1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维度</w:t>
            </w:r>
          </w:p>
        </w:tc>
        <w:tc>
          <w:tcPr>
            <w:tcW w:type="dxa" w:w="2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传统水利设计软件</w:t>
            </w:r>
          </w:p>
        </w:tc>
        <w:tc>
          <w:tcPr>
            <w:tcW w:type="dxa" w:w="2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翰铎·设计平台</w:t>
            </w:r>
          </w:p>
        </w:tc>
        <w:tc>
          <w:tcPr>
            <w:tcW w:type="dxa" w:w="25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核心差异</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设计目标</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几何尺寸+水力校核</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几何+水力+可控性+可验证性</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将运行能力纳入设计指标</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输出物</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图纸+计算书</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图纸+控制模型+ODD+仿真场景+部署包</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从“图纸”到“可运行代码”</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验证方式</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静态水力核算</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MIL/SIL/HIL分级动态验证</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从“算一算”到“跑一跑”</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生命周期</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设计阶段结束即交付</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设计-建设-运行全生命周期覆盖</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设计即运行，消灭二次开发</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与控制系统关系</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无直接关联</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深度集成，设计输出可直接部署</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从“设计完了再接控制”到“设计即控制”</w:t>
            </w:r>
          </w:p>
        </w:tc>
      </w:tr>
    </w:tbl>
    <w:p>
      <w:pPr>
        <w:spacing w:after="100"/>
      </w:pPr>
    </w:p>
    <w:p>
      <w:r>
        <w:br w:type="page"/>
      </w:r>
    </w:p>
    <w:p>
      <w:pPr>
        <w:pStyle w:val="Heading1"/>
        <w:spacing w:before="360" w:after="200"/>
      </w:pPr>
      <w:r>
        <w:rPr>
          <w:rFonts w:ascii="Arial" w:cs="Arial" w:eastAsia="Arial" w:hAnsi="Arial"/>
          <w:b/>
          <w:bCs/>
          <w:color w:val="1A5276"/>
          <w:sz w:val="32"/>
          <w:szCs w:val="32"/>
        </w:rPr>
        <w:t xml:space="preserve">2  平台技术架构</w:t>
      </w:r>
    </w:p>
    <w:p>
      <w:pPr>
        <w:pStyle w:val="Heading2"/>
        <w:spacing w:before="280" w:after="160"/>
      </w:pPr>
      <w:r>
        <w:rPr>
          <w:rFonts w:ascii="Arial" w:cs="Arial" w:eastAsia="Arial" w:hAnsi="Arial"/>
          <w:b/>
          <w:bCs/>
          <w:color w:val="2980B9"/>
          <w:sz w:val="26"/>
          <w:szCs w:val="26"/>
        </w:rPr>
        <w:t xml:space="preserve">2.1  整体架构设计</w:t>
      </w:r>
    </w:p>
    <w:p>
      <w:pPr>
        <w:spacing w:after="120" w:line="360"/>
        <w:jc w:val="both"/>
      </w:pPr>
      <w:r>
        <w:rPr>
          <w:rFonts w:ascii="Arial" w:cs="Arial" w:eastAsia="Arial" w:hAnsi="Arial"/>
          <w:b w:val="false"/>
          <w:bCs w:val="false"/>
          <w:i w:val="false"/>
          <w:iCs w:val="false"/>
          <w:color w:val="000000"/>
          <w:sz w:val="21"/>
          <w:szCs w:val="21"/>
        </w:rPr>
        <w:t xml:space="preserve">翰铎·设计平台采用前后端分离、微服务架构的技术路线，支持桌面客户端和云端协同两种部署模式。平台分为四个技术层级：前端交互层、业务逻辑层、计算引擎层和数据服务层。各层之间通过标准化API解耦，既保证各层可以独立演进，又保证整体工作流的一致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800"/>
        <w:gridCol w:w="2726"/>
      </w:tblGrid>
      <w:tr>
        <w:tc>
          <w:tcPr>
            <w:tcW w:type="dxa" w:w="1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技术层级</w:t>
            </w:r>
          </w:p>
        </w:tc>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定位</w:t>
            </w:r>
          </w:p>
        </w:tc>
        <w:tc>
          <w:tcPr>
            <w:tcW w:type="dxa" w:w="2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核心组件</w:t>
            </w:r>
          </w:p>
        </w:tc>
        <w:tc>
          <w:tcPr>
            <w:tcW w:type="dxa" w:w="27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技术选型</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前端交互层</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用户界面与交互体验</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工程设计器、拓扑编辑器、可视化引擎、报告生成器</w:t>
            </w:r>
          </w:p>
        </w:tc>
        <w:tc>
          <w:tcPr>
            <w:tcW w:type="dxa" w:w="27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Electron/Qt + WebGL/Three.js + GIS引擎</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业务逻辑层</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设计工作流管理</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工作流引擎、项目管理、协同编辑、版本控制</w:t>
            </w:r>
          </w:p>
        </w:tc>
        <w:tc>
          <w:tcPr>
            <w:tcW w:type="dxa" w:w="27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Node.js/Python + Git + WebSocket</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计算引擎层</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核心算法与仿真</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物理AI引擎、优化求解器、MAS仿真器、代码生成器</w:t>
            </w:r>
          </w:p>
        </w:tc>
        <w:tc>
          <w:tcPr>
            <w:tcW w:type="dxa" w:w="27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C++/Fortran + Python + ONNX</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数据服务层</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数据存储与交换</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模型库、场景库、标准库、工程数据库</w:t>
            </w:r>
          </w:p>
        </w:tc>
        <w:tc>
          <w:tcPr>
            <w:tcW w:type="dxa" w:w="27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PostgreSQL + TimescaleDB + MinIO + Redis</w:t>
            </w:r>
          </w:p>
        </w:tc>
      </w:tr>
    </w:tbl>
    <w:p>
      <w:pPr>
        <w:spacing w:after="100"/>
      </w:pPr>
    </w:p>
    <w:p>
      <w:pPr>
        <w:pStyle w:val="Heading2"/>
        <w:spacing w:before="280" w:after="160"/>
      </w:pPr>
      <w:r>
        <w:rPr>
          <w:rFonts w:ascii="Arial" w:cs="Arial" w:eastAsia="Arial" w:hAnsi="Arial"/>
          <w:b/>
          <w:bCs/>
          <w:color w:val="2980B9"/>
          <w:sz w:val="26"/>
          <w:szCs w:val="26"/>
        </w:rPr>
        <w:t xml:space="preserve">2.2  前端架构详细设计</w:t>
      </w:r>
    </w:p>
    <w:p>
      <w:pPr>
        <w:spacing w:after="120" w:line="360"/>
        <w:jc w:val="both"/>
      </w:pPr>
      <w:r>
        <w:rPr>
          <w:rFonts w:ascii="Arial" w:cs="Arial" w:eastAsia="Arial" w:hAnsi="Arial"/>
          <w:b w:val="false"/>
          <w:bCs w:val="false"/>
          <w:i w:val="false"/>
          <w:iCs w:val="false"/>
          <w:color w:val="000000"/>
          <w:sz w:val="21"/>
          <w:szCs w:val="21"/>
        </w:rPr>
        <w:t xml:space="preserve">前端是设计平台与用户交互的核心界面，承载着工程布局、拓扑设计、参数配置、仿真可视化、报告浏览等全部设计活动。前端采用多视图协同架构，支持同一工程的多视图同时打开和实时同步。</w:t>
      </w:r>
    </w:p>
    <w:p>
      <w:pPr>
        <w:pStyle w:val="Heading3"/>
        <w:spacing w:before="200" w:after="120"/>
      </w:pPr>
      <w:r>
        <w:rPr>
          <w:rFonts w:ascii="Arial" w:cs="Arial" w:eastAsia="Arial" w:hAnsi="Arial"/>
          <w:b/>
          <w:bCs/>
          <w:color w:val="2471A3"/>
          <w:sz w:val="24"/>
          <w:szCs w:val="24"/>
        </w:rPr>
        <w:t xml:space="preserve">2.2.1  前端功能模块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200"/>
        <w:gridCol w:w="2426"/>
      </w:tblGrid>
      <w:tr>
        <w:tc>
          <w:tcPr>
            <w:tcW w:type="dxa" w:w="1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模块名称</w:t>
            </w:r>
          </w:p>
        </w:tc>
        <w:tc>
          <w:tcPr>
            <w:tcW w:type="dxa" w:w="2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功能描述</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技术实现</w:t>
            </w:r>
          </w:p>
        </w:tc>
        <w:tc>
          <w:tcPr>
            <w:tcW w:type="dxa" w:w="24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与后端的交互</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工程画布</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水网拓扑布局设计，支持渠道/管道/水库/闸站拖拽连接</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SVG + Canvas混合渲染，支持千级节点</w:t>
            </w:r>
          </w:p>
        </w:tc>
        <w:tc>
          <w:tcPr>
            <w:tcW w:type="dxa" w:w="24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拓扑数据实时同步至后端模型库</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GIS地图视图</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地理信息系统集成，支持DEM/卫星影像/水系叠加</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Mapbox GL / Cesium，支持2D/3D切换</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加载GIS底图服务，叠加工程矢量层</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MAS拓扑编辑器</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图形化的多智能体架构设计，Agent拖拽、连线、属性配置</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React Flow / D3.js节点图编辑</w:t>
            </w:r>
          </w:p>
        </w:tc>
        <w:tc>
          <w:tcPr>
            <w:tcW w:type="dxa" w:w="24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生成MAS配置YAML/JSON推送至计算引擎</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ODD可视化编辑器</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运行设计域的图形化定义，边界条件、约束集、安全域可视编辑</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表单编辑器 + 雷达图/箱线图可视化</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生成ODD规范文件(.odd)推送至验证平台</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仿真结果展示</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水力仿真结果动态可视化，水位/流量时程曲线、空间分布动画</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ECharts/Plotly + WebGL动画引擎</w:t>
            </w:r>
          </w:p>
        </w:tc>
        <w:tc>
          <w:tcPr>
            <w:tcW w:type="dxa" w:w="24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从计算引擎拉取时序数据流</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报告生成中心</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自动生成设计报告、验证报告、优化报告，支持PDF/Word导出</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模板引擎 + 图表自动嵌入</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调用后端报告模板服务和数据查询API</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多人协同编辑</w:t>
            </w:r>
          </w:p>
        </w:tc>
        <w:tc>
          <w:tcPr>
            <w:tcW w:type="dxa" w:w="2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支持多人同时编辑同一工程，实时光标、冲突解决、操作日志</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CRDT算法 + WebSocket实时通信</w:t>
            </w:r>
          </w:p>
        </w:tc>
        <w:tc>
          <w:tcPr>
            <w:tcW w:type="dxa" w:w="24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WebSocket长连接至协同服务器</w:t>
            </w:r>
          </w:p>
        </w:tc>
      </w:tr>
    </w:tbl>
    <w:p>
      <w:pPr>
        <w:spacing w:after="100"/>
      </w:pPr>
    </w:p>
    <w:p>
      <w:pPr>
        <w:pStyle w:val="Heading3"/>
        <w:spacing w:before="200" w:after="120"/>
      </w:pPr>
      <w:r>
        <w:rPr>
          <w:rFonts w:ascii="Arial" w:cs="Arial" w:eastAsia="Arial" w:hAnsi="Arial"/>
          <w:b/>
          <w:bCs/>
          <w:color w:val="2471A3"/>
          <w:sz w:val="24"/>
          <w:szCs w:val="24"/>
        </w:rPr>
        <w:t xml:space="preserve">2.2.2  前端设计视图体系</w:t>
      </w:r>
    </w:p>
    <w:p>
      <w:pPr>
        <w:spacing w:after="120" w:line="360"/>
        <w:jc w:val="both"/>
      </w:pPr>
      <w:r>
        <w:rPr>
          <w:rFonts w:ascii="Arial" w:cs="Arial" w:eastAsia="Arial" w:hAnsi="Arial"/>
          <w:b w:val="false"/>
          <w:bCs w:val="false"/>
          <w:i w:val="false"/>
          <w:iCs w:val="false"/>
          <w:color w:val="000000"/>
          <w:sz w:val="21"/>
          <w:szCs w:val="21"/>
        </w:rPr>
        <w:t xml:space="preserve">设计平台前端采用“多视图协同”架构，同一工程可以从不同视角查看和编辑，各视图之间数据实时同步。修改拓扑视图中的闸站位置，GIS视图中的地理坐标会自动更新；修改MAS视图中的智能体分区，仿真视图中的控制策略会相应调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426"/>
      </w:tblGrid>
      <w:tr>
        <w:tc>
          <w:tcPr>
            <w:tcW w:type="dxa" w:w="1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视图名称</w:t>
            </w:r>
          </w:p>
        </w:tc>
        <w:tc>
          <w:tcPr>
            <w:tcW w:type="dxa" w:w="2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功能定位</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典型用户操作</w:t>
            </w:r>
          </w:p>
        </w:tc>
        <w:tc>
          <w:tcPr>
            <w:tcW w:type="dxa" w:w="24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与其他视图的同步</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拓扑视图</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水网逻辑结构设计</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拖拽渠段、闸站、水库组件，连线定义流向</w:t>
            </w:r>
          </w:p>
        </w:tc>
        <w:tc>
          <w:tcPr>
            <w:tcW w:type="dxa" w:w="24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节点增删同步至GIS视图和MAS视图</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GIS视图</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地理空间布局与地形分析</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在地图上定位工程节点、查看地形剖面</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地理坐标变更同步至拓扑视图</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MAS视图</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多智能体架构与协调策略设计</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定义智能体分区、配置协调策略</w:t>
            </w:r>
          </w:p>
        </w:tc>
        <w:tc>
          <w:tcPr>
            <w:tcW w:type="dxa" w:w="24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智能体分区同步至拓扑视图的节点分组</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仿真视图</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仿真过程与结果可视化</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查看水力仿真动画、对比方案结果</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仿真参数从拓扑/MAS视图自动加载</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ODD视图</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运行设计域定义与监控</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定义安全边界、查看超域分析结果</w:t>
            </w:r>
          </w:p>
        </w:tc>
        <w:tc>
          <w:tcPr>
            <w:tcW w:type="dxa" w:w="24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ODD参数与拓扑/MAS配置联动</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报告视图</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汇总所有设计与验证结果</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浏览设计报告、验证报告、导出文档</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自动汇聚其他视图的数据和截图</w:t>
            </w:r>
          </w:p>
        </w:tc>
      </w:tr>
    </w:tbl>
    <w:p>
      <w:pPr>
        <w:spacing w:after="100"/>
      </w:pPr>
    </w:p>
    <w:p>
      <w:pPr>
        <w:pStyle w:val="Heading2"/>
        <w:spacing w:before="280" w:after="160"/>
      </w:pPr>
      <w:r>
        <w:rPr>
          <w:rFonts w:ascii="Arial" w:cs="Arial" w:eastAsia="Arial" w:hAnsi="Arial"/>
          <w:b/>
          <w:bCs/>
          <w:color w:val="2980B9"/>
          <w:sz w:val="26"/>
          <w:szCs w:val="26"/>
        </w:rPr>
        <w:t xml:space="preserve">2.3  后端架构详细设计</w:t>
      </w:r>
    </w:p>
    <w:p>
      <w:pPr>
        <w:spacing w:after="120" w:line="360"/>
        <w:jc w:val="both"/>
      </w:pPr>
      <w:r>
        <w:rPr>
          <w:rFonts w:ascii="Arial" w:cs="Arial" w:eastAsia="Arial" w:hAnsi="Arial"/>
          <w:b w:val="false"/>
          <w:bCs w:val="false"/>
          <w:i w:val="false"/>
          <w:iCs w:val="false"/>
          <w:color w:val="000000"/>
          <w:sz w:val="21"/>
          <w:szCs w:val="21"/>
        </w:rPr>
        <w:t xml:space="preserve">后端是设计平台的计算核心，承载着物理AI仿真、优化求解、MAS模拟、代码生成等计算密集型任务。后端采用微服务架构，各计算服务可独立扩缩容，支持本地部署和云端部署两种模式。</w:t>
      </w:r>
    </w:p>
    <w:p>
      <w:pPr>
        <w:pStyle w:val="Heading3"/>
        <w:spacing w:before="200" w:after="120"/>
      </w:pPr>
      <w:r>
        <w:rPr>
          <w:rFonts w:ascii="Arial" w:cs="Arial" w:eastAsia="Arial" w:hAnsi="Arial"/>
          <w:b/>
          <w:bCs/>
          <w:color w:val="2471A3"/>
          <w:sz w:val="24"/>
          <w:szCs w:val="24"/>
        </w:rPr>
        <w:t xml:space="preserve">2.3.1  后端核心服务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526"/>
      </w:tblGrid>
      <w:tr>
        <w:tc>
          <w:tcPr>
            <w:tcW w:type="dxa" w:w="1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服务名称</w:t>
            </w:r>
          </w:p>
        </w:tc>
        <w:tc>
          <w:tcPr>
            <w:tcW w:type="dxa" w:w="2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功能描述</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技术实现</w:t>
            </w:r>
          </w:p>
        </w:tc>
        <w:tc>
          <w:tcPr>
            <w:tcW w:type="dxa" w:w="25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接口协议</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物理AI仿真服务</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基于Saint-Venant方程的水力仿真引擎，支持明渠/管道/水库耦合仿真</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C++/Fortran高性能求解器，Preissmann随主数值格式</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gRPC流式接口，支持实时数据推送</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优化求解服务</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多目标优化引擎，支持拓扑优化、断面优化、控制优化、韧性优化</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NSGA-III + Bayesian优化 + 约束处理</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REST API，异步任务提交与轮询</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MAS仿真服务</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多智能体系统仿真，支持智能体行为模拟、协调策略测试、DMPC求解</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Python + 智能体框架，支持加速仿真</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WebSocket实时状态推送</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代码生成服务</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将设计模型自动转化为可部署的控制代码，支持PLC/工控机多目标平台</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模板引擎 + AST转换 + 工业代码规范校验</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REST API，输出部署包(.deploy)</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场景管理服务</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测试场景的创建、存储、检索和版本管理，与SIL云平台场景库同步</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PostgreSQL + MinIO对象存储</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REST API + S3兼容接口</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标准校验服务</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基于T3标准体系的合规性自动检查，包括ODD完整性、安全边界、控制性能要求</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规则引擎 + 标准规则库</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REST API，输出校验报告</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项目管理服务</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工程项目的创建、权限、版本、协同、审计日志管理</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PostgreSQL + Redis + JWT认证</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REST API + WebSocket</w:t>
            </w:r>
          </w:p>
        </w:tc>
      </w:tr>
    </w:tbl>
    <w:p>
      <w:pPr>
        <w:spacing w:after="100"/>
      </w:pPr>
    </w:p>
    <w:p>
      <w:pPr>
        <w:pStyle w:val="Heading3"/>
        <w:spacing w:before="200" w:after="120"/>
      </w:pPr>
      <w:r>
        <w:rPr>
          <w:rFonts w:ascii="Arial" w:cs="Arial" w:eastAsia="Arial" w:hAnsi="Arial"/>
          <w:b/>
          <w:bCs/>
          <w:color w:val="2471A3"/>
          <w:sz w:val="24"/>
          <w:szCs w:val="24"/>
        </w:rPr>
        <w:t xml:space="preserve">2.3.2  前后端交互流程</w:t>
      </w:r>
    </w:p>
    <w:p>
      <w:pPr>
        <w:spacing w:after="120" w:line="360"/>
        <w:jc w:val="both"/>
      </w:pPr>
      <w:r>
        <w:rPr>
          <w:rFonts w:ascii="Arial" w:cs="Arial" w:eastAsia="Arial" w:hAnsi="Arial"/>
          <w:b w:val="false"/>
          <w:bCs w:val="false"/>
          <w:i w:val="false"/>
          <w:iCs w:val="false"/>
          <w:color w:val="000000"/>
          <w:sz w:val="21"/>
          <w:szCs w:val="21"/>
        </w:rPr>
        <w:t xml:space="preserve">前后端之间通过三种通信机制协同工作：REST API用于请求-响应式的数据交互（如获取工程列表、提交优化任务）；WebSocket用于实时双向通信（如仿真过程数据推送、多人协同编辑同步）；gRPC用于高性能计算服务之间的内部调用（如物理AI引擎与优化求解器之间的数据交换）。</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426"/>
      </w:tblGrid>
      <w:tr>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通信场景</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通信方式</w:t>
            </w:r>
          </w:p>
        </w:tc>
        <w:tc>
          <w:tcPr>
            <w:tcW w:type="dxa" w:w="24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数据流向</w:t>
            </w:r>
          </w:p>
        </w:tc>
        <w:tc>
          <w:tcPr>
            <w:tcW w:type="dxa" w:w="24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典型示例</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工程管理操作</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REST API (HTTPS)</w:t>
            </w:r>
          </w:p>
        </w:tc>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前端 → 后端 → 前端</w:t>
            </w:r>
          </w:p>
        </w:tc>
        <w:tc>
          <w:tcPr>
            <w:tcW w:type="dxa" w:w="24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创建工程、保存设计、查询历史</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仿真运行监控</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WebSocket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后端 → 前端（持续推送）</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仿真进度、实时水力数据、报警信息</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多人协同编辑</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WebSocket + CRDT</w:t>
            </w:r>
          </w:p>
        </w:tc>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前端 ↔ 后端 ↔ 前端</w:t>
            </w:r>
          </w:p>
        </w:tc>
        <w:tc>
          <w:tcPr>
            <w:tcW w:type="dxa" w:w="24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实时光标、节点操作同步、冲突解决</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计算引擎内部</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gRPC</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服务间内部调用</w:t>
            </w:r>
          </w:p>
        </w:tc>
        <w:tc>
          <w:tcPr>
            <w:tcW w:type="dxa" w:w="2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优化器调用仿真器、代码生成器调用模型服务</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与外部平台集成</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REST API + OPC UA</w:t>
            </w:r>
          </w:p>
        </w:tc>
        <w:tc>
          <w:tcPr>
            <w:tcW w:type="dxa" w:w="24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设计平台 ↔ SIL/HIL/智控</w:t>
            </w:r>
          </w:p>
        </w:tc>
        <w:tc>
          <w:tcPr>
            <w:tcW w:type="dxa" w:w="24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MIL通过后推送至SIL云平台验证</w:t>
            </w:r>
          </w:p>
        </w:tc>
      </w:tr>
    </w:tbl>
    <w:p>
      <w:pPr>
        <w:spacing w:after="100"/>
      </w:pPr>
    </w:p>
    <w:p>
      <w:pPr>
        <w:pStyle w:val="Heading2"/>
        <w:spacing w:before="280" w:after="160"/>
      </w:pPr>
      <w:r>
        <w:rPr>
          <w:rFonts w:ascii="Arial" w:cs="Arial" w:eastAsia="Arial" w:hAnsi="Arial"/>
          <w:b/>
          <w:bCs/>
          <w:color w:val="2980B9"/>
          <w:sz w:val="26"/>
          <w:szCs w:val="26"/>
        </w:rPr>
        <w:t xml:space="preserve">2.4  部署架构</w:t>
      </w:r>
    </w:p>
    <w:p>
      <w:pPr>
        <w:spacing w:after="120" w:line="360"/>
        <w:jc w:val="both"/>
      </w:pPr>
      <w:r>
        <w:rPr>
          <w:rFonts w:ascii="Arial" w:cs="Arial" w:eastAsia="Arial" w:hAnsi="Arial"/>
          <w:b w:val="false"/>
          <w:bCs w:val="false"/>
          <w:i w:val="false"/>
          <w:iCs w:val="false"/>
          <w:color w:val="000000"/>
          <w:sz w:val="21"/>
          <w:szCs w:val="21"/>
        </w:rPr>
        <w:t xml:space="preserve">翰铎·设计平台支持三种部署模式，以适应不同规模和安全要求的用户场景：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00"/>
        <w:gridCol w:w="2526"/>
      </w:tblGrid>
      <w:tr>
        <w:tc>
          <w:tcPr>
            <w:tcW w:type="dxa" w:w="1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部署模式</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架构特点</w:t>
            </w:r>
          </w:p>
        </w:tc>
        <w:tc>
          <w:tcPr>
            <w:tcW w:type="dxa" w:w="27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适用场景</w:t>
            </w:r>
          </w:p>
        </w:tc>
        <w:tc>
          <w:tcPr>
            <w:tcW w:type="dxa" w:w="25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与SIL/HIL的连接</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桌面版</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前后端打包为Electron应用，计算引擎本地运行</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个人设计师、小型项目、离线设计</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通过网络连接SIL云平台，USB连接HIL台架</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云端版</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前竫浏览器访问，后端微服务集群部署于云服务器</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大型设计院、多人协同、大规模优化</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内网直连 SIL云平台，VPN连接HIL台架</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混合版</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桌面客户端 + 云端计算服务，设计在本地、仿真在云端</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中型设计院，需要离线编辑但云端计算</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弹性连接，本地MIL + 云竫SIL</w:t>
            </w:r>
          </w:p>
        </w:tc>
      </w:tr>
    </w:tbl>
    <w:p>
      <w:pPr>
        <w:spacing w:after="100"/>
      </w:pPr>
    </w:p>
    <w:p>
      <w:r>
        <w:br w:type="page"/>
      </w:r>
    </w:p>
    <w:p>
      <w:pPr>
        <w:pStyle w:val="Heading1"/>
        <w:spacing w:before="360" w:after="200"/>
      </w:pPr>
      <w:r>
        <w:rPr>
          <w:rFonts w:ascii="Arial" w:cs="Arial" w:eastAsia="Arial" w:hAnsi="Arial"/>
          <w:b/>
          <w:bCs/>
          <w:color w:val="1A5276"/>
          <w:sz w:val="32"/>
          <w:szCs w:val="32"/>
        </w:rPr>
        <w:t xml:space="preserve">3  完整设计工作流</w:t>
      </w:r>
    </w:p>
    <w:p>
      <w:pPr>
        <w:pStyle w:val="Heading2"/>
        <w:spacing w:before="280" w:after="160"/>
      </w:pPr>
      <w:r>
        <w:rPr>
          <w:rFonts w:ascii="Arial" w:cs="Arial" w:eastAsia="Arial" w:hAnsi="Arial"/>
          <w:b/>
          <w:bCs/>
          <w:color w:val="2980B9"/>
          <w:sz w:val="26"/>
          <w:szCs w:val="26"/>
        </w:rPr>
        <w:t xml:space="preserve">3.1  九步设计流程</w:t>
      </w:r>
    </w:p>
    <w:p>
      <w:pPr>
        <w:spacing w:after="120" w:line="360"/>
        <w:jc w:val="both"/>
      </w:pPr>
      <w:r>
        <w:rPr>
          <w:rFonts w:ascii="Arial" w:cs="Arial" w:eastAsia="Arial" w:hAnsi="Arial"/>
          <w:b w:val="false"/>
          <w:bCs w:val="false"/>
          <w:i w:val="false"/>
          <w:iCs w:val="false"/>
          <w:color w:val="000000"/>
          <w:sz w:val="21"/>
          <w:szCs w:val="21"/>
        </w:rPr>
        <w:t xml:space="preserve">翰铎·设计平台的核心是一套九步完整设计工作流（D1-D9），覆盖从需求分析到交付部署的全过程。每个步骤都有明确的输入、输出、工具支撑和质量门，保证设计过程的可追溯性和可重复性。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2000"/>
        <w:gridCol w:w="1600"/>
        <w:gridCol w:w="2026"/>
      </w:tblGrid>
      <w:tr>
        <w:tc>
          <w:tcPr>
            <w:tcW w:type="dxa" w:w="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步骤</w:t>
            </w:r>
          </w:p>
        </w:tc>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活动</w:t>
            </w:r>
          </w:p>
        </w:tc>
        <w:tc>
          <w:tcPr>
            <w:tcW w:type="dxa" w:w="1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平台功能</w:t>
            </w:r>
          </w:p>
        </w:tc>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输出物</w:t>
            </w:r>
          </w:p>
        </w:tc>
        <w:tc>
          <w:tcPr>
            <w:tcW w:type="dxa" w:w="1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质量门</w:t>
            </w:r>
          </w:p>
        </w:tc>
        <w:tc>
          <w:tcPr>
            <w:tcW w:type="dxa" w:w="20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下游消费者</w:t>
            </w:r>
          </w:p>
        </w:tc>
      </w:tr>
      <w:tr>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D1</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需求分析</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需求建模器、约束定义器</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设计需求书</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需求评审通过</w:t>
            </w:r>
          </w:p>
        </w:tc>
        <w:tc>
          <w:tcPr>
            <w:tcW w:type="dxa" w:w="2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方案设计(D2)</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D2</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方案设计</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工程画布、GIS视图、组件库</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工程方案</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方案评审通过</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ODD定义(D3)</w:t>
            </w:r>
          </w:p>
        </w:tc>
      </w:tr>
      <w:tr>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D3</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ODD定义</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ODD可视化编辑器</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ODD规范文件(.odd)</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ODD完整性校验</w:t>
            </w:r>
          </w:p>
        </w:tc>
        <w:tc>
          <w:tcPr>
            <w:tcW w:type="dxa" w:w="2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控制设计(D4)</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D4</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控制设计</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MAS拓扑编辑器、算法配置器</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控制方案(.mas)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可控性分析通过</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联合仿真(D5)</w:t>
            </w:r>
          </w:p>
        </w:tc>
      </w:tr>
      <w:tr>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D5</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联合仿真</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物理AI仿真服务、可视化引擎</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仿真报告</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仿真结果达标</w:t>
            </w:r>
          </w:p>
        </w:tc>
        <w:tc>
          <w:tcPr>
            <w:tcW w:type="dxa" w:w="2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SIL验证(D6)</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D6</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SIL验证</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推送至SIL云平台(C2)</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SIL测试报告</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SIL全场景通过</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HIL验证(D7)</w:t>
            </w:r>
          </w:p>
        </w:tc>
      </w:tr>
      <w:tr>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D7</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HIL验证</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推送至HIL台架(C3)</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HIL测试报告</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HIL硬件接口确认</w:t>
            </w:r>
          </w:p>
        </w:tc>
        <w:tc>
          <w:tcPr>
            <w:tcW w:type="dxa" w:w="2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优化迭代(D8)</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D8</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优化迭代</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多目标优化引擎</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优化方案</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Pareto前沿收敛</w:t>
            </w:r>
          </w:p>
        </w:tc>
        <w:tc>
          <w:tcPr>
            <w:tcW w:type="dxa" w:w="2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交付部署(D9)</w:t>
            </w:r>
          </w:p>
        </w:tc>
      </w:tr>
      <w:tr>
        <w:tc>
          <w:tcPr>
            <w:tcW w:type="dxa" w:w="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D9</w:t>
            </w:r>
          </w:p>
        </w:tc>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交付部署</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代码生成器、打包工具</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交付包(.deploy)</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部署检查清单通过</w:t>
            </w:r>
          </w:p>
        </w:tc>
        <w:tc>
          <w:tcPr>
            <w:tcW w:type="dxa" w:w="2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智控系统(C1)</w:t>
            </w:r>
          </w:p>
        </w:tc>
      </w:tr>
    </w:tbl>
    <w:p>
      <w:pPr>
        <w:spacing w:after="100"/>
      </w:pPr>
    </w:p>
    <w:p>
      <w:pPr>
        <w:pStyle w:val="Heading2"/>
        <w:spacing w:before="280" w:after="160"/>
      </w:pPr>
      <w:r>
        <w:rPr>
          <w:rFonts w:ascii="Arial" w:cs="Arial" w:eastAsia="Arial" w:hAnsi="Arial"/>
          <w:b/>
          <w:bCs/>
          <w:color w:val="2980B9"/>
          <w:sz w:val="26"/>
          <w:szCs w:val="26"/>
        </w:rPr>
        <w:t xml:space="preserve">3.2  与MBD V型开发流程的融合</w:t>
      </w:r>
    </w:p>
    <w:p>
      <w:pPr>
        <w:spacing w:after="120" w:line="360"/>
        <w:jc w:val="both"/>
      </w:pPr>
      <w:r>
        <w:rPr>
          <w:rFonts w:ascii="Arial" w:cs="Arial" w:eastAsia="Arial" w:hAnsi="Arial"/>
          <w:b w:val="false"/>
          <w:bCs w:val="false"/>
          <w:i w:val="false"/>
          <w:iCs w:val="false"/>
          <w:color w:val="000000"/>
          <w:sz w:val="21"/>
          <w:szCs w:val="21"/>
        </w:rPr>
        <w:t xml:space="preserve">设计平台的九步工作流与控制网的MBD V型开发流程深度融合。设计平台的D1-D4对应V型左侧的“设计与建模”阶段，D5-D7对应V型底部和右侧的“验证与确认”阶段，D8是V型的迭代回路，D9是V型顶部的“交付”。设计平台内嵌了MBD设计器(C4)的核心能力，同时在其基础上增加了工程设计的专属功能（拓扑布局、GIS集成、断面优化、全生命周期成本分析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2526"/>
      </w:tblGrid>
      <w:tr>
        <w:tc>
          <w:tcPr>
            <w:tcW w:type="dxa" w:w="1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设计阶段</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V型对应</w:t>
            </w:r>
          </w:p>
        </w:tc>
        <w:tc>
          <w:tcPr>
            <w:tcW w:type="dxa" w:w="2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设计平台提供的增量能力</w:t>
            </w:r>
          </w:p>
        </w:tc>
        <w:tc>
          <w:tcPr>
            <w:tcW w:type="dxa" w:w="25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与MBD设计器(C4)的关系</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D1-D2 需求与方案</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V型左侧顶部</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工程拓扑布局、GIS地形分析、断面设计</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设计平台独有（C4不包含）</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D3-D4 ODD与控制</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V型左侧底部</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ODD可视化编辑、可控性分析</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复用C4的ODD编辑器和MAS建模器</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D5 联合仿真</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V型底部</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水力+控制全耦合动态仿真</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复用C4的MIL验证能力，增加工程场景</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D6-D7 SIL/HIL验证</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V型右侧</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一键推送至SIL/HIL平台验证</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调用C2/C3的验证能力</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D8 优化迭代</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V型迭代回路</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多目标优化、全生命周期LCC分析</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设计平台独有（C4不包含）</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D9 交付部署</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V型顶部</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工程文档打包、部署检查清单</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复用C4的代码生成器</w:t>
            </w:r>
          </w:p>
        </w:tc>
      </w:tr>
    </w:tbl>
    <w:p>
      <w:pPr>
        <w:spacing w:after="100"/>
      </w:pPr>
    </w:p>
    <w:p>
      <w:r>
        <w:br w:type="page"/>
      </w:r>
    </w:p>
    <w:p>
      <w:pPr>
        <w:pStyle w:val="Heading1"/>
        <w:spacing w:before="360" w:after="200"/>
      </w:pPr>
      <w:r>
        <w:rPr>
          <w:rFonts w:ascii="Arial" w:cs="Arial" w:eastAsia="Arial" w:hAnsi="Arial"/>
          <w:b/>
          <w:bCs/>
          <w:color w:val="1A5276"/>
          <w:sz w:val="32"/>
          <w:szCs w:val="32"/>
        </w:rPr>
        <w:t xml:space="preserve">4  优化设计引擎</w:t>
      </w:r>
    </w:p>
    <w:p>
      <w:pPr>
        <w:spacing w:after="120" w:line="360"/>
        <w:jc w:val="both"/>
      </w:pPr>
      <w:r>
        <w:rPr>
          <w:rFonts w:ascii="Arial" w:cs="Arial" w:eastAsia="Arial" w:hAnsi="Arial"/>
          <w:b w:val="false"/>
          <w:bCs w:val="false"/>
          <w:i w:val="false"/>
          <w:iCs w:val="false"/>
          <w:color w:val="000000"/>
          <w:sz w:val="21"/>
          <w:szCs w:val="21"/>
        </w:rPr>
        <w:t xml:space="preserve">优化设计引擎是翰铎·设计平台的核心竞争力之一，它将优化算法与物理AI仿真引擎深度耦合，在物理定律约束下寻找多目标最优解。传统设计依赖工程师的经验和直觉，优化设计引擎则通过系统化的计算搜索，在海量方案空间中找到真正的最优解。</w:t>
      </w:r>
    </w:p>
    <w:p>
      <w:pPr>
        <w:pStyle w:val="Heading2"/>
        <w:spacing w:before="280" w:after="160"/>
      </w:pPr>
      <w:r>
        <w:rPr>
          <w:rFonts w:ascii="Arial" w:cs="Arial" w:eastAsia="Arial" w:hAnsi="Arial"/>
          <w:b/>
          <w:bCs/>
          <w:color w:val="2980B9"/>
          <w:sz w:val="26"/>
          <w:szCs w:val="26"/>
        </w:rPr>
        <w:t xml:space="preserve">4.1  五维优化体系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700"/>
        <w:gridCol w:w="2626"/>
      </w:tblGrid>
      <w:tr>
        <w:tc>
          <w:tcPr>
            <w:tcW w:type="dxa" w:w="1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优化维度</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内容</w:t>
            </w:r>
          </w:p>
        </w:tc>
        <w:tc>
          <w:tcPr>
            <w:tcW w:type="dxa" w:w="27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方法</w:t>
            </w:r>
          </w:p>
        </w:tc>
        <w:tc>
          <w:tcPr>
            <w:tcW w:type="dxa" w:w="26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输出物</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拓扑优化</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管网/渠系布局优化，闸泵站选址优化</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图论 + 遗传算法 + 工程约束</w:t>
            </w:r>
          </w:p>
        </w:tc>
        <w:tc>
          <w:tcPr>
            <w:tcW w:type="dxa" w:w="26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最优拓扑方案 + 站址建议</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断面优化</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渠道断面、管径、经济断面设计</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水力学 + 经济分析 + 多目标优化</w:t>
            </w:r>
          </w:p>
        </w:tc>
        <w:tc>
          <w:tcPr>
            <w:tcW w:type="dxa" w:w="26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经济断面参数 + 成本-性能曲线</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控制优化</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MAS架构、智能体分区、MPC参数寻优</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控制论 + 优化算法 + SIL评估</w:t>
            </w:r>
          </w:p>
        </w:tc>
        <w:tc>
          <w:tcPr>
            <w:tcW w:type="dxa" w:w="26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最优控制配置 + 性能评估报告</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韧性优化</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故障场景下的系统鲁棒性优化</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随机规划 + 鲁棒优化 + 场景分析</w:t>
            </w:r>
          </w:p>
        </w:tc>
        <w:tc>
          <w:tcPr>
            <w:tcW w:type="dxa" w:w="26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韧性评估报告 + 冗余设计建议</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全生命周期优化</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建设成本 + 运行成本 + 维护成本综合最优</w:t>
            </w:r>
          </w:p>
        </w:tc>
        <w:tc>
          <w:tcPr>
            <w:tcW w:type="dxa" w:w="27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LCC分析 + 多阶段优化 + 贴现率敏感分析</w:t>
            </w:r>
          </w:p>
        </w:tc>
        <w:tc>
          <w:tcPr>
            <w:tcW w:type="dxa" w:w="26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LCC报告 + 多阶段投资建议</w:t>
            </w:r>
          </w:p>
        </w:tc>
      </w:tr>
    </w:tbl>
    <w:p>
      <w:pPr>
        <w:spacing w:after="100"/>
      </w:pPr>
    </w:p>
    <w:p>
      <w:pPr>
        <w:pStyle w:val="Heading2"/>
        <w:spacing w:before="280" w:after="160"/>
      </w:pPr>
      <w:r>
        <w:rPr>
          <w:rFonts w:ascii="Arial" w:cs="Arial" w:eastAsia="Arial" w:hAnsi="Arial"/>
          <w:b/>
          <w:bCs/>
          <w:color w:val="2980B9"/>
          <w:sz w:val="26"/>
          <w:szCs w:val="26"/>
        </w:rPr>
        <w:t xml:space="preserve">4.2  优化-仿真-验证闭环</w:t>
      </w:r>
    </w:p>
    <w:p>
      <w:pPr>
        <w:spacing w:after="120" w:line="360"/>
        <w:jc w:val="both"/>
      </w:pPr>
      <w:r>
        <w:rPr>
          <w:rFonts w:ascii="Arial" w:cs="Arial" w:eastAsia="Arial" w:hAnsi="Arial"/>
          <w:b w:val="false"/>
          <w:bCs w:val="false"/>
          <w:i w:val="false"/>
          <w:iCs w:val="false"/>
          <w:color w:val="000000"/>
          <w:sz w:val="21"/>
          <w:szCs w:val="21"/>
        </w:rPr>
        <w:t xml:space="preserve">优化设计引擎的特色在于它不是独立运行的优化器，而是与物理AI仿真引擎和XIL验证平台形成闭环。优化器每生成一个候选方案，都会自动调用仿真引擎评估其性能，并可选择性地推送至SIL平台进行更严格的验证。这保证了优化结果不仅数学上最优，而且物理上可行、工程上可验证。</w:t>
      </w:r>
    </w:p>
    <w:p>
      <w:r>
        <w:br w:type="page"/>
      </w:r>
    </w:p>
    <w:p>
      <w:pPr>
        <w:pStyle w:val="Heading1"/>
        <w:spacing w:before="360" w:after="200"/>
      </w:pPr>
      <w:r>
        <w:rPr>
          <w:rFonts w:ascii="Arial" w:cs="Arial" w:eastAsia="Arial" w:hAnsi="Arial"/>
          <w:b/>
          <w:bCs/>
          <w:color w:val="1A5276"/>
          <w:sz w:val="32"/>
          <w:szCs w:val="32"/>
        </w:rPr>
        <w:t xml:space="preserve">5  与其他板块的关系</w:t>
      </w:r>
    </w:p>
    <w:p>
      <w:pPr>
        <w:spacing w:after="120" w:line="360"/>
        <w:jc w:val="both"/>
      </w:pPr>
      <w:r>
        <w:rPr>
          <w:rFonts w:ascii="Arial" w:cs="Arial" w:eastAsia="Arial" w:hAnsi="Arial"/>
          <w:b w:val="false"/>
          <w:bCs w:val="false"/>
          <w:i w:val="false"/>
          <w:iCs w:val="false"/>
          <w:color w:val="000000"/>
          <w:sz w:val="21"/>
          <w:szCs w:val="21"/>
        </w:rPr>
        <w:t xml:space="preserve">设计板块不是孤立存在的，它是翰铎 HydroOS产品体系的“源头”，与其他四个板块均存在深度的数据流、模型流和业务流关系。理解这些关系，是理解设计板块战略价值的关键。</w:t>
      </w:r>
    </w:p>
    <w:p>
      <w:pPr>
        <w:pStyle w:val="Heading2"/>
        <w:spacing w:before="280" w:after="160"/>
      </w:pPr>
      <w:r>
        <w:rPr>
          <w:rFonts w:ascii="Arial" w:cs="Arial" w:eastAsia="Arial" w:hAnsi="Arial"/>
          <w:b/>
          <w:bCs/>
          <w:color w:val="2980B9"/>
          <w:sz w:val="26"/>
          <w:szCs w:val="26"/>
        </w:rPr>
        <w:t xml:space="preserve">5.1  设计板块 → 控制网板块</w:t>
      </w:r>
    </w:p>
    <w:p>
      <w:pPr>
        <w:spacing w:after="120" w:line="360"/>
        <w:jc w:val="both"/>
      </w:pPr>
      <w:r>
        <w:rPr>
          <w:rFonts w:ascii="Arial" w:cs="Arial" w:eastAsia="Arial" w:hAnsi="Arial"/>
          <w:b w:val="false"/>
          <w:bCs w:val="false"/>
          <w:i w:val="false"/>
          <w:iCs w:val="false"/>
          <w:color w:val="000000"/>
          <w:sz w:val="21"/>
          <w:szCs w:val="21"/>
        </w:rPr>
        <w:t xml:space="preserve">设计板块与控制网板块的关系最为紧密，是“设计即运行”理念的核心体现。设计平台内嵌了MBD设计器(C4)的核心建模能力，并与SIL云平台(C2)、HIL台架(C3)、智控系统(C1)形成完整的数字化通道。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800"/>
        <w:gridCol w:w="2826"/>
      </w:tblGrid>
      <w:tr>
        <w:tc>
          <w:tcPr>
            <w:tcW w:type="dxa" w:w="1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设计平台输出</w:t>
            </w:r>
          </w:p>
        </w:tc>
        <w:tc>
          <w:tcPr>
            <w:tcW w:type="dxa" w:w="1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下游产品</w:t>
            </w:r>
          </w:p>
        </w:tc>
        <w:tc>
          <w:tcPr>
            <w:tcW w:type="dxa" w:w="2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数据/模型流转方式</w:t>
            </w:r>
          </w:p>
        </w:tc>
        <w:tc>
          <w:tcPr>
            <w:tcW w:type="dxa" w:w="28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价值</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ODD规范文件(.odd)</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C4 MBD设计器</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直接加载为MBD的ODD约束输入</w:t>
            </w:r>
          </w:p>
        </w:tc>
        <w:tc>
          <w:tcPr>
            <w:tcW w:type="dxa" w:w="28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设计阶段定义的ODD直接服务于控制设计</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控制方案(.mas)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C2 SIL云平台</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一键推送至SIL进行软件在环验证</w:t>
            </w:r>
          </w:p>
        </w:tc>
        <w:tc>
          <w:tcPr>
            <w:tcW w:type="dxa" w:w="2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设计方案无缝进入SIL验证环境</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仿真场景库</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C2/C3 SIL/HIL</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场景文件同步至SIL场景库和HIL场景库</w:t>
            </w:r>
          </w:p>
        </w:tc>
        <w:tc>
          <w:tcPr>
            <w:tcW w:type="dxa" w:w="28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设计场景复用于全链验证</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部署包(.deploy)</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C1 智控系统</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经代码生成器生成可执行控制代码，部署至智控系统</w:t>
            </w:r>
          </w:p>
        </w:tc>
        <w:tc>
          <w:tcPr>
            <w:tcW w:type="dxa" w:w="2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从“图纸”到“可运行代码”的连续通道</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运行数据反馈</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D1 设计平台</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C1运行数据回传至设计平台进行模型校准和方案优化</w:t>
            </w:r>
          </w:p>
        </w:tc>
        <w:tc>
          <w:tcPr>
            <w:tcW w:type="dxa" w:w="28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运行经验驱动设计迭代</w:t>
            </w:r>
          </w:p>
        </w:tc>
      </w:tr>
    </w:tbl>
    <w:p>
      <w:pPr>
        <w:spacing w:after="100"/>
      </w:pPr>
    </w:p>
    <w:p>
      <w:pPr>
        <w:pStyle w:val="Heading2"/>
        <w:spacing w:before="280" w:after="160"/>
      </w:pPr>
      <w:r>
        <w:rPr>
          <w:rFonts w:ascii="Arial" w:cs="Arial" w:eastAsia="Arial" w:hAnsi="Arial"/>
          <w:b/>
          <w:bCs/>
          <w:color w:val="2980B9"/>
          <w:sz w:val="26"/>
          <w:szCs w:val="26"/>
        </w:rPr>
        <w:t xml:space="preserve">5.2  设计板块 → 业务网板块</w:t>
      </w:r>
    </w:p>
    <w:p>
      <w:pPr>
        <w:spacing w:after="120" w:line="360"/>
        <w:jc w:val="both"/>
      </w:pPr>
      <w:r>
        <w:rPr>
          <w:rFonts w:ascii="Arial" w:cs="Arial" w:eastAsia="Arial" w:hAnsi="Arial"/>
          <w:b w:val="false"/>
          <w:bCs w:val="false"/>
          <w:i w:val="false"/>
          <w:iCs w:val="false"/>
          <w:color w:val="000000"/>
          <w:sz w:val="21"/>
          <w:szCs w:val="21"/>
        </w:rPr>
        <w:t xml:space="preserve">设计板块为业务网板块提供基础模型和场景定义。设计阶段构建的世界模型、ODD规范和仿真场景，是业务网四大产品（孝生、四预、调度、决策）的基础数据和模型输入。特别是：</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设计输出</w:t>
            </w:r>
          </w:p>
        </w:tc>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业务网消费者</w:t>
            </w:r>
          </w:p>
        </w:tc>
        <w:tc>
          <w:tcPr>
            <w:tcW w:type="dxa" w:w="50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使用方式</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世界模型</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数字孝生(B1)</w:t>
            </w:r>
          </w:p>
        </w:tc>
        <w:tc>
          <w:tcPr>
            <w:tcW w:type="dxa" w:w="5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设计阶段构建的水力模型直接作为数字孝生的计算内核，避免重复建模</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ODD规范</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四预平台(B2)</w:t>
            </w:r>
          </w:p>
        </w:tc>
        <w:tc>
          <w:tcPr>
            <w:tcW w:type="dxa" w:w="5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ODD定义的安全边界直接服务于四预平台的预警阈值设置</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控制策略</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智能调度(B3)</w:t>
            </w:r>
          </w:p>
        </w:tc>
        <w:tc>
          <w:tcPr>
            <w:tcW w:type="dxa" w:w="5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设计阶段优化的控制策略是调度系统的初始策略集</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多目标权衡</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多目标决策(B4)</w:t>
            </w:r>
          </w:p>
        </w:tc>
        <w:tc>
          <w:tcPr>
            <w:tcW w:type="dxa" w:w="5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设计优化产生的Pareto前沿方案集可作为决策支持的参考基线</w:t>
            </w:r>
          </w:p>
        </w:tc>
      </w:tr>
    </w:tbl>
    <w:p>
      <w:pPr>
        <w:spacing w:after="100"/>
      </w:pPr>
    </w:p>
    <w:p>
      <w:pPr>
        <w:pStyle w:val="Heading2"/>
        <w:spacing w:before="280" w:after="160"/>
      </w:pPr>
      <w:r>
        <w:rPr>
          <w:rFonts w:ascii="Arial" w:cs="Arial" w:eastAsia="Arial" w:hAnsi="Arial"/>
          <w:b/>
          <w:bCs/>
          <w:color w:val="2980B9"/>
          <w:sz w:val="26"/>
          <w:szCs w:val="26"/>
        </w:rPr>
        <w:t xml:space="preserve">5.3  设计板块 ↔ 教育板块</w:t>
      </w:r>
    </w:p>
    <w:p>
      <w:pPr>
        <w:spacing w:after="120" w:line="360"/>
        <w:jc w:val="both"/>
      </w:pPr>
      <w:r>
        <w:rPr>
          <w:rFonts w:ascii="Arial" w:cs="Arial" w:eastAsia="Arial" w:hAnsi="Arial"/>
          <w:b w:val="false"/>
          <w:bCs w:val="false"/>
          <w:i w:val="false"/>
          <w:iCs w:val="false"/>
          <w:color w:val="000000"/>
          <w:sz w:val="21"/>
          <w:szCs w:val="21"/>
        </w:rPr>
        <w:t xml:space="preserve">设计板块与教育板块的关系是双向的。一方面，设计平台提供教育版给高校使用，让学生在“类真实”环境中学习水网设计方法论；另一方面，教育板块培养的人才是设计平台的未来用户。</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联动方向</w:t>
            </w:r>
          </w:p>
        </w:tc>
        <w:tc>
          <w:tcPr>
            <w:tcW w:type="dxa" w:w="3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内容</w:t>
            </w:r>
          </w:p>
        </w:tc>
        <w:tc>
          <w:tcPr>
            <w:tcW w:type="dxa" w:w="40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价值</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 → 教育</w:t>
            </w:r>
          </w:p>
        </w:tc>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设计平台教育版提供给翰铎·学堂(E1)，作为“水网优化设计”课程的教学工具</w:t>
            </w:r>
          </w:p>
        </w:tc>
        <w:tc>
          <w:tcPr>
            <w:tcW w:type="dxa" w:w="4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让学生掌握“运行驱动设计”方法论</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 → 实验</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设计平台与双容水箱(E3)/水槽(E4)联动，学生可在平台上设计控制方案，在实验装置上验证</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“设计-仿真-实物”闭环教学体验</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教育 → 设计</w:t>
            </w:r>
          </w:p>
        </w:tc>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教育板块培养的水利工程师成为设计平台的核心用户群</w:t>
            </w:r>
          </w:p>
        </w:tc>
        <w:tc>
          <w:tcPr>
            <w:tcW w:type="dxa" w:w="4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从学校开始培育翰铎技术的“原生用户”</w:t>
            </w:r>
          </w:p>
        </w:tc>
      </w:tr>
    </w:tbl>
    <w:p>
      <w:pPr>
        <w:spacing w:after="100"/>
      </w:pPr>
    </w:p>
    <w:p>
      <w:pPr>
        <w:pStyle w:val="Heading2"/>
        <w:spacing w:before="280" w:after="160"/>
      </w:pPr>
      <w:r>
        <w:rPr>
          <w:rFonts w:ascii="Arial" w:cs="Arial" w:eastAsia="Arial" w:hAnsi="Arial"/>
          <w:b/>
          <w:bCs/>
          <w:color w:val="2980B9"/>
          <w:sz w:val="26"/>
          <w:szCs w:val="26"/>
        </w:rPr>
        <w:t xml:space="preserve">5.4  设计板块 ↔ 理论与标准板块</w:t>
      </w:r>
    </w:p>
    <w:p>
      <w:pPr>
        <w:spacing w:after="120" w:line="360"/>
        <w:jc w:val="both"/>
      </w:pPr>
      <w:r>
        <w:rPr>
          <w:rFonts w:ascii="Arial" w:cs="Arial" w:eastAsia="Arial" w:hAnsi="Arial"/>
          <w:b w:val="false"/>
          <w:bCs w:val="false"/>
          <w:i w:val="false"/>
          <w:iCs w:val="false"/>
          <w:color w:val="000000"/>
          <w:sz w:val="21"/>
          <w:szCs w:val="21"/>
        </w:rPr>
        <w:t xml:space="preserve">理论与标准板块为设计平台提供理论根基和合规性框架，设计平台则是理论和标准的实践载体。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联动方向</w:t>
            </w:r>
          </w:p>
        </w:tc>
        <w:tc>
          <w:tcPr>
            <w:tcW w:type="dxa" w:w="3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内容</w:t>
            </w:r>
          </w:p>
        </w:tc>
        <w:tc>
          <w:tcPr>
            <w:tcW w:type="dxa" w:w="40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价值</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理论(T1) → 设计</w:t>
            </w:r>
          </w:p>
        </w:tc>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水系统控制论的可控性、可观性、稳定性理论指导设计平台的可控性分析引擎</w:t>
            </w:r>
          </w:p>
        </w:tc>
        <w:tc>
          <w:tcPr>
            <w:tcW w:type="dxa" w:w="4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设计平台的分析能力有理论根基</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标准(T3) → 设计</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行业标准中的ODD要求、XIL验证要求内置于设计平台的质量门中</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确保设计输出符合行业标准</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白皮书(T2) → 设计</w:t>
            </w:r>
          </w:p>
        </w:tc>
        <w:tc>
          <w:tcPr>
            <w:tcW w:type="dxa" w:w="3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技术白皮书中的MBD方法论、ODD技术规范直接体现为设计平台的工作流</w:t>
            </w:r>
          </w:p>
        </w:tc>
        <w:tc>
          <w:tcPr>
            <w:tcW w:type="dxa" w:w="40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白皮书是设计平台的“技术说明书”</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 → 标准</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设计平台的实践经验反馈为标准编制提供实证材料</w:t>
            </w:r>
          </w:p>
        </w:tc>
        <w:tc>
          <w:tcPr>
            <w:tcW w:type="dxa" w:w="40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标准不是凭空编写，而是基于工具实践的经验沉淀</w:t>
            </w:r>
          </w:p>
        </w:tc>
      </w:tr>
    </w:tbl>
    <w:p>
      <w:pPr>
        <w:spacing w:after="100"/>
      </w:pPr>
    </w:p>
    <w:p>
      <w:pPr>
        <w:pStyle w:val="Heading2"/>
        <w:spacing w:before="280" w:after="160"/>
      </w:pPr>
      <w:r>
        <w:rPr>
          <w:rFonts w:ascii="Arial" w:cs="Arial" w:eastAsia="Arial" w:hAnsi="Arial"/>
          <w:b/>
          <w:bCs/>
          <w:color w:val="2980B9"/>
          <w:sz w:val="26"/>
          <w:szCs w:val="26"/>
        </w:rPr>
        <w:t xml:space="preserve">5.5  全板块关系矩阵</w:t>
      </w:r>
    </w:p>
    <w:p>
      <w:pPr>
        <w:spacing w:after="120" w:line="360"/>
        <w:jc w:val="both"/>
      </w:pPr>
      <w:r>
        <w:rPr>
          <w:rFonts w:ascii="Arial" w:cs="Arial" w:eastAsia="Arial" w:hAnsi="Arial"/>
          <w:b w:val="false"/>
          <w:bCs w:val="false"/>
          <w:i w:val="false"/>
          <w:iCs w:val="false"/>
          <w:color w:val="000000"/>
          <w:sz w:val="21"/>
          <w:szCs w:val="21"/>
        </w:rPr>
        <w:t xml:space="preserve">以下矩阵完整展示设计板块与其他四个板块的双向关系：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1800"/>
        <w:gridCol w:w="2126"/>
      </w:tblGrid>
      <w:tr>
        <w:tc>
          <w:tcPr>
            <w:tcW w:type="dxa" w:w="1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设计板块 ↔</w:t>
            </w:r>
          </w:p>
        </w:tc>
        <w:tc>
          <w:tcPr>
            <w:tcW w:type="dxa" w:w="1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控制网</w:t>
            </w:r>
          </w:p>
        </w:tc>
        <w:tc>
          <w:tcPr>
            <w:tcW w:type="dxa" w:w="1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业务网</w:t>
            </w:r>
          </w:p>
        </w:tc>
        <w:tc>
          <w:tcPr>
            <w:tcW w:type="dxa" w:w="1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教育</w:t>
            </w:r>
          </w:p>
        </w:tc>
        <w:tc>
          <w:tcPr>
            <w:tcW w:type="dxa" w:w="21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理论与标准</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设计输出→</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ODD/控制模型/场景/部署包</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世界模型/ODD/控制策略/权衡方案</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教育版平台/实验联动</w:t>
            </w:r>
          </w:p>
        </w:tc>
        <w:tc>
          <w:tcPr>
            <w:tcW w:type="dxa" w:w="21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实践经验反馈</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→设计输入</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运行数据反馈/硬件接口规范</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业务需求反馈</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人才供给/教学反馈</w:t>
            </w:r>
          </w:p>
        </w:tc>
        <w:tc>
          <w:tcPr>
            <w:tcW w:type="dxa" w:w="21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理论指导/标准约束/白皮书规范</w:t>
            </w:r>
          </w:p>
        </w:tc>
      </w:tr>
      <w:tr>
        <w:tc>
          <w:tcPr>
            <w:tcW w:type="dxa" w:w="1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核心接口</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MBD模型格式 + OPC UA</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REST API + 模型库</w:t>
            </w:r>
          </w:p>
        </w:tc>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SIL教育版API</w:t>
            </w:r>
          </w:p>
        </w:tc>
        <w:tc>
          <w:tcPr>
            <w:tcW w:type="dxa" w:w="21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标准规则库API</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关系类型</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核心依赖（最紧密）</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模型供给</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生态培育</w:t>
            </w:r>
          </w:p>
        </w:tc>
        <w:tc>
          <w:tcPr>
            <w:tcW w:type="dxa" w:w="21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理论和规范根基</w:t>
            </w:r>
          </w:p>
        </w:tc>
      </w:tr>
    </w:tbl>
    <w:p>
      <w:pPr>
        <w:spacing w:after="100"/>
      </w:pPr>
    </w:p>
    <w:p>
      <w:r>
        <w:br w:type="page"/>
      </w:r>
    </w:p>
    <w:p>
      <w:pPr>
        <w:pStyle w:val="Heading1"/>
        <w:spacing w:before="360" w:after="200"/>
      </w:pPr>
      <w:r>
        <w:rPr>
          <w:rFonts w:ascii="Arial" w:cs="Arial" w:eastAsia="Arial" w:hAnsi="Arial"/>
          <w:b/>
          <w:bCs/>
          <w:color w:val="1A5276"/>
          <w:sz w:val="32"/>
          <w:szCs w:val="32"/>
        </w:rPr>
        <w:t xml:space="preserve">6  用户角色与应用场景</w:t>
      </w:r>
    </w:p>
    <w:p>
      <w:pPr>
        <w:pStyle w:val="Heading2"/>
        <w:spacing w:before="280" w:after="160"/>
      </w:pPr>
      <w:r>
        <w:rPr>
          <w:rFonts w:ascii="Arial" w:cs="Arial" w:eastAsia="Arial" w:hAnsi="Arial"/>
          <w:b/>
          <w:bCs/>
          <w:color w:val="2980B9"/>
          <w:sz w:val="26"/>
          <w:szCs w:val="26"/>
        </w:rPr>
        <w:t xml:space="preserve">6.1  目标用户群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00"/>
        <w:gridCol w:w="2626"/>
      </w:tblGrid>
      <w:tr>
        <w:tc>
          <w:tcPr>
            <w:tcW w:type="dxa" w:w="1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用户角色</w:t>
            </w:r>
          </w:p>
        </w:tc>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所属机构</w:t>
            </w:r>
          </w:p>
        </w:tc>
        <w:tc>
          <w:tcPr>
            <w:tcW w:type="dxa" w:w="2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核心需求</w:t>
            </w:r>
          </w:p>
        </w:tc>
        <w:tc>
          <w:tcPr>
            <w:tcW w:type="dxa" w:w="26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使用场景</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水利工程设计师</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设计院、工程咨询公司</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快速完成方案设计、自动化水力核算、多方案比选</w:t>
            </w:r>
          </w:p>
        </w:tc>
        <w:tc>
          <w:tcPr>
            <w:tcW w:type="dxa" w:w="26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新建水网工程的方案设计与优化</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控制工程师</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设计院、系统集成商</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MAS架构设计、控制策略配置、MPC参数调优</w:t>
            </w:r>
          </w:p>
        </w:tc>
        <w:tc>
          <w:tcPr>
            <w:tcW w:type="dxa" w:w="26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控制系统设计与仿真验证</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项目经理/总工</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设计院、业主单位</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项目进度管理、方案审查、质量把控</w:t>
            </w:r>
          </w:p>
        </w:tc>
        <w:tc>
          <w:tcPr>
            <w:tcW w:type="dxa" w:w="26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设计方案评审、验证报告查看、交付管理</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研究人员</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高校、科研院所</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新算法验证、对比实验、论文数据支撑</w:t>
            </w:r>
          </w:p>
        </w:tc>
        <w:tc>
          <w:tcPr>
            <w:tcW w:type="dxa" w:w="26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算法研发与对比测试、学术研究</w:t>
            </w:r>
          </w:p>
        </w:tc>
      </w:tr>
      <w:tr>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在校学生</w:t>
            </w:r>
          </w:p>
        </w:tc>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高等院校</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学习水网设计方法论、完成课程设计作业</w:t>
            </w:r>
          </w:p>
        </w:tc>
        <w:tc>
          <w:tcPr>
            <w:tcW w:type="dxa" w:w="26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教学实验、课程设计、毕业设计</w:t>
            </w:r>
          </w:p>
        </w:tc>
      </w:tr>
    </w:tbl>
    <w:p>
      <w:pPr>
        <w:spacing w:after="100"/>
      </w:pPr>
    </w:p>
    <w:p>
      <w:pPr>
        <w:pStyle w:val="Heading2"/>
        <w:spacing w:before="280" w:after="160"/>
      </w:pPr>
      <w:r>
        <w:rPr>
          <w:rFonts w:ascii="Arial" w:cs="Arial" w:eastAsia="Arial" w:hAnsi="Arial"/>
          <w:b/>
          <w:bCs/>
          <w:color w:val="2980B9"/>
          <w:sz w:val="26"/>
          <w:szCs w:val="26"/>
        </w:rPr>
        <w:t xml:space="preserve">6.2  典型应用场景</w:t>
      </w:r>
    </w:p>
    <w:p>
      <w:pPr>
        <w:pStyle w:val="Heading3"/>
        <w:spacing w:before="200" w:after="120"/>
      </w:pPr>
      <w:r>
        <w:rPr>
          <w:rFonts w:ascii="Arial" w:cs="Arial" w:eastAsia="Arial" w:hAnsi="Arial"/>
          <w:b/>
          <w:bCs/>
          <w:color w:val="2471A3"/>
          <w:sz w:val="24"/>
          <w:szCs w:val="24"/>
        </w:rPr>
        <w:t xml:space="preserve">6.2.1  场景一：新建调水工程的全流程设计</w:t>
      </w:r>
    </w:p>
    <w:p>
      <w:pPr>
        <w:spacing w:after="120" w:line="360"/>
        <w:jc w:val="both"/>
      </w:pPr>
      <w:r>
        <w:rPr>
          <w:rFonts w:ascii="Arial" w:cs="Arial" w:eastAsia="Arial" w:hAnsi="Arial"/>
          <w:b w:val="false"/>
          <w:bCs w:val="false"/>
          <w:i w:val="false"/>
          <w:iCs w:val="false"/>
          <w:color w:val="000000"/>
          <w:sz w:val="21"/>
          <w:szCs w:val="21"/>
        </w:rPr>
        <w:t xml:space="preserve">某省新建一条200km的调水干渠，设计院使用翰铎·设计平台完成从方案设计到控制系统部署的全过程。在D1-D2阶段，在GIS视图上完成渠线布局、闸站选址，通过拓扑优化确定最优方案。D3阶段定义ODD，明确系统在正常、干旱、洪水、寒潮等工况下的运行边界。D4阶段设计MAS控制架构，分区设置智能体。D5-D7阶段完成MIL/SIL/HIL分级验证。D8阶段基于验证结果进行多目标优化。D9阶段生成部署包，直接交付给智控系统。整个过程无需“二次开发”，设计即运行。</w:t>
      </w:r>
    </w:p>
    <w:p>
      <w:pPr>
        <w:pStyle w:val="Heading3"/>
        <w:spacing w:before="200" w:after="120"/>
      </w:pPr>
      <w:r>
        <w:rPr>
          <w:rFonts w:ascii="Arial" w:cs="Arial" w:eastAsia="Arial" w:hAnsi="Arial"/>
          <w:b/>
          <w:bCs/>
          <w:color w:val="2471A3"/>
          <w:sz w:val="24"/>
          <w:szCs w:val="24"/>
        </w:rPr>
        <w:t xml:space="preserve">6.2.2  场景二：已建水网的运行能力升级设计</w:t>
      </w:r>
    </w:p>
    <w:p>
      <w:pPr>
        <w:spacing w:after="120" w:line="360"/>
        <w:jc w:val="both"/>
      </w:pPr>
      <w:r>
        <w:rPr>
          <w:rFonts w:ascii="Arial" w:cs="Arial" w:eastAsia="Arial" w:hAnsi="Arial"/>
          <w:b w:val="false"/>
          <w:bCs w:val="false"/>
          <w:i w:val="false"/>
          <w:iCs w:val="false"/>
          <w:color w:val="000000"/>
          <w:sz w:val="21"/>
          <w:szCs w:val="21"/>
        </w:rPr>
        <w:t xml:space="preserve">某供水集团希望对已运行10年的城市供水管网进行智能化升级。设计平台导入现有管网GIS数据和运行数据，构建现状水力模型并通过数据同化校准。基于现状模型进行可控性分析，识别需要增设的传感器和执行器。然后设计MAS控制架构，在SIL环境中验证控制策略，最终生成升级改造方案。</w:t>
      </w:r>
    </w:p>
    <w:p>
      <w:pPr>
        <w:pStyle w:val="Heading3"/>
        <w:spacing w:before="200" w:after="120"/>
      </w:pPr>
      <w:r>
        <w:rPr>
          <w:rFonts w:ascii="Arial" w:cs="Arial" w:eastAsia="Arial" w:hAnsi="Arial"/>
          <w:b/>
          <w:bCs/>
          <w:color w:val="2471A3"/>
          <w:sz w:val="24"/>
          <w:szCs w:val="24"/>
        </w:rPr>
        <w:t xml:space="preserve">6.2.3  场景三：水网韧性评估与优化</w:t>
      </w:r>
    </w:p>
    <w:p>
      <w:pPr>
        <w:spacing w:after="120" w:line="360"/>
        <w:jc w:val="both"/>
      </w:pPr>
      <w:r>
        <w:rPr>
          <w:rFonts w:ascii="Arial" w:cs="Arial" w:eastAsia="Arial" w:hAnsi="Arial"/>
          <w:b w:val="false"/>
          <w:bCs w:val="false"/>
          <w:i w:val="false"/>
          <w:iCs w:val="false"/>
          <w:color w:val="000000"/>
          <w:sz w:val="21"/>
          <w:szCs w:val="21"/>
        </w:rPr>
        <w:t xml:space="preserve">某流域机构希望评估其调水工程在极端工况（洪水、干旱、设备故障、网络攻击）下的韧性。设计平台的韧性优化引擎自动生成数百个极端场景，通过批量仿真识别系统薄弱环节，提出冗余设计建议，并量化改造后的韧性提升。</w:t>
      </w:r>
    </w:p>
    <w:p>
      <w:r>
        <w:br w:type="page"/>
      </w:r>
    </w:p>
    <w:p>
      <w:pPr>
        <w:pStyle w:val="Heading1"/>
        <w:spacing w:before="360" w:after="200"/>
      </w:pPr>
      <w:r>
        <w:rPr>
          <w:rFonts w:ascii="Arial" w:cs="Arial" w:eastAsia="Arial" w:hAnsi="Arial"/>
          <w:b/>
          <w:bCs/>
          <w:color w:val="1A5276"/>
          <w:sz w:val="32"/>
          <w:szCs w:val="32"/>
        </w:rPr>
        <w:t xml:space="preserve">7  产品规格与交付</w:t>
      </w:r>
    </w:p>
    <w:p>
      <w:pPr>
        <w:pStyle w:val="Heading2"/>
        <w:spacing w:before="280" w:after="160"/>
      </w:pPr>
      <w:r>
        <w:rPr>
          <w:rFonts w:ascii="Arial" w:cs="Arial" w:eastAsia="Arial" w:hAnsi="Arial"/>
          <w:b/>
          <w:bCs/>
          <w:color w:val="2980B9"/>
          <w:sz w:val="26"/>
          <w:szCs w:val="26"/>
        </w:rPr>
        <w:t xml:space="preserve">7.1  产品版本与功能矩阵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2100"/>
        <w:gridCol w:w="2100"/>
        <w:gridCol w:w="1426"/>
      </w:tblGrid>
      <w:tr>
        <w:tc>
          <w:tcPr>
            <w:tcW w:type="dxa" w:w="13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功能模块</w:t>
            </w:r>
          </w:p>
        </w:tc>
        <w:tc>
          <w:tcPr>
            <w:tcW w:type="dxa" w:w="21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基础版</w:t>
            </w:r>
          </w:p>
        </w:tc>
        <w:tc>
          <w:tcPr>
            <w:tcW w:type="dxa" w:w="21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专业版</w:t>
            </w:r>
          </w:p>
        </w:tc>
        <w:tc>
          <w:tcPr>
            <w:tcW w:type="dxa" w:w="21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企业版</w:t>
            </w:r>
          </w:p>
        </w:tc>
        <w:tc>
          <w:tcPr>
            <w:tcW w:type="dxa" w:w="14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教育版</w:t>
            </w:r>
          </w:p>
        </w:tc>
      </w:tr>
      <w:tr>
        <w:tc>
          <w:tcPr>
            <w:tcW w:type="dxa" w:w="1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工程画布</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单工程</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多工程</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多工程 + 自定义组件</w:t>
            </w:r>
          </w:p>
        </w:tc>
        <w:tc>
          <w:tcPr>
            <w:tcW w:type="dxa" w:w="14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简化版</w:t>
            </w:r>
          </w:p>
        </w:tc>
      </w:tr>
      <w:tr>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GIS集成</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基础底图</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多源底图 + DEM</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全功能 + 私有底图</w:t>
            </w:r>
          </w:p>
        </w:tc>
        <w:tc>
          <w:tcPr>
            <w:tcW w:type="dxa" w:w="1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教学底图</w:t>
            </w:r>
          </w:p>
        </w:tc>
      </w:tr>
      <w:tr>
        <w:tc>
          <w:tcPr>
            <w:tcW w:type="dxa" w:w="1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MAS设计</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基础模板</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自定义智能体</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全自定义 + SDK</w:t>
            </w:r>
          </w:p>
        </w:tc>
        <w:tc>
          <w:tcPr>
            <w:tcW w:type="dxa" w:w="14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教学模板</w:t>
            </w:r>
          </w:p>
        </w:tc>
      </w:tr>
      <w:tr>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仿真引擎</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单场景</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多场景 + 批量</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分布式计算 + GPU加速</w:t>
            </w:r>
          </w:p>
        </w:tc>
        <w:tc>
          <w:tcPr>
            <w:tcW w:type="dxa" w:w="1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简化场景</w:t>
            </w:r>
          </w:p>
        </w:tc>
      </w:tr>
      <w:tr>
        <w:tc>
          <w:tcPr>
            <w:tcW w:type="dxa" w:w="1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优化引擎</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断面+控制优化</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全五维优化 + 自定义</w:t>
            </w:r>
          </w:p>
        </w:tc>
        <w:tc>
          <w:tcPr>
            <w:tcW w:type="dxa" w:w="14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w:t>
            </w:r>
          </w:p>
        </w:tc>
      </w:tr>
      <w:tr>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SIL/HIL推送</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SIL推送</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SIL + HIL推送</w:t>
            </w:r>
          </w:p>
        </w:tc>
        <w:tc>
          <w:tcPr>
            <w:tcW w:type="dxa" w:w="1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SIL教育版</w:t>
            </w:r>
          </w:p>
        </w:tc>
      </w:tr>
      <w:tr>
        <w:tc>
          <w:tcPr>
            <w:tcW w:type="dxa" w:w="1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代码生成</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基础代码生成</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多平台代码生成</w:t>
            </w:r>
          </w:p>
        </w:tc>
        <w:tc>
          <w:tcPr>
            <w:tcW w:type="dxa" w:w="14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w:t>
            </w:r>
          </w:p>
        </w:tc>
      </w:tr>
      <w:tr>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协同设计</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3人协同</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无限协同</w:t>
            </w:r>
          </w:p>
        </w:tc>
        <w:tc>
          <w:tcPr>
            <w:tcW w:type="dxa" w:w="1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教学班级</w:t>
            </w:r>
          </w:p>
        </w:tc>
      </w:tr>
      <w:tr>
        <w:tc>
          <w:tcPr>
            <w:tcW w:type="dxa" w:w="1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报告生成</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基础报告</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专业报告 + 模板</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自定义报告 + 审计</w:t>
            </w:r>
          </w:p>
        </w:tc>
        <w:tc>
          <w:tcPr>
            <w:tcW w:type="dxa" w:w="14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实验报告</w:t>
            </w:r>
          </w:p>
        </w:tc>
      </w:tr>
      <w:tr>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标准校验</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基础校验</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 全标准 + 自定义规则</w:t>
            </w:r>
          </w:p>
        </w:tc>
        <w:tc>
          <w:tcPr>
            <w:tcW w:type="dxa" w:w="1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w:t>
            </w:r>
          </w:p>
        </w:tc>
      </w:tr>
      <w:tr>
        <w:tc>
          <w:tcPr>
            <w:tcW w:type="dxa" w:w="13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部署方式</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桌面版</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桌面/云端</w:t>
            </w:r>
          </w:p>
        </w:tc>
        <w:tc>
          <w:tcPr>
            <w:tcW w:type="dxa" w:w="21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私有云/混合</w:t>
            </w:r>
          </w:p>
        </w:tc>
        <w:tc>
          <w:tcPr>
            <w:tcW w:type="dxa" w:w="14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桌面/云端</w:t>
            </w:r>
          </w:p>
        </w:tc>
      </w:tr>
      <w:tr>
        <w:tc>
          <w:tcPr>
            <w:tcW w:type="dxa" w:w="1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定价模式</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永久授权</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年订阅 + 维护</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授权 + 定制 + 服务</w:t>
            </w:r>
          </w:p>
        </w:tc>
        <w:tc>
          <w:tcPr>
            <w:tcW w:type="dxa" w:w="14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优惠订阅</w:t>
            </w:r>
          </w:p>
        </w:tc>
      </w:tr>
    </w:tbl>
    <w:p>
      <w:pPr>
        <w:spacing w:after="100"/>
      </w:pPr>
    </w:p>
    <w:p>
      <w:pPr>
        <w:pStyle w:val="Heading2"/>
        <w:spacing w:before="280" w:after="160"/>
      </w:pPr>
      <w:r>
        <w:rPr>
          <w:rFonts w:ascii="Arial" w:cs="Arial" w:eastAsia="Arial" w:hAnsi="Arial"/>
          <w:b/>
          <w:bCs/>
          <w:color w:val="2980B9"/>
          <w:sz w:val="26"/>
          <w:szCs w:val="26"/>
        </w:rPr>
        <w:t xml:space="preserve">7.2  交付物清单</w:t>
      </w:r>
    </w:p>
    <w:p>
      <w:pPr>
        <w:spacing w:after="120" w:line="360"/>
        <w:jc w:val="both"/>
      </w:pPr>
      <w:r>
        <w:rPr>
          <w:rFonts w:ascii="Arial" w:cs="Arial" w:eastAsia="Arial" w:hAnsi="Arial"/>
          <w:b w:val="false"/>
          <w:bCs w:val="false"/>
          <w:i w:val="false"/>
          <w:iCs w:val="false"/>
          <w:color w:val="000000"/>
          <w:sz w:val="21"/>
          <w:szCs w:val="21"/>
        </w:rPr>
        <w:t xml:space="preserve">每个设计项目完成后，设计平台可自动生成以下交付物：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326"/>
      </w:tblGrid>
      <w:tr>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交付物</w:t>
            </w:r>
          </w:p>
        </w:tc>
        <w:tc>
          <w:tcPr>
            <w:tcW w:type="dxa" w:w="2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内容描述</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格式</w:t>
            </w:r>
          </w:p>
        </w:tc>
        <w:tc>
          <w:tcPr>
            <w:tcW w:type="dxa" w:w="23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下游使用者</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设计报告</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包含需求分析、方案设计、水力计算、优化结果的完整报告</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PDF/Word</w:t>
            </w:r>
          </w:p>
        </w:tc>
        <w:tc>
          <w:tcPr>
            <w:tcW w:type="dxa" w:w="23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业主单位、审查机构</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ODD规范文件</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运行设计域完整定义，包含边界条件、安全约束、工况分类</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.odd (YAML)</w:t>
            </w:r>
          </w:p>
        </w:tc>
        <w:tc>
          <w:tcPr>
            <w:tcW w:type="dxa" w:w="2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MBD设计器、控制网</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控制方案</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MAS架构、智能体配置、控制算法参数的完整定义</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.mas (JSON/YAML)</w:t>
            </w:r>
          </w:p>
        </w:tc>
        <w:tc>
          <w:tcPr>
            <w:tcW w:type="dxa" w:w="23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SIL云平台、HIL台架</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仿真场景库</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测试场景集，含正常/故障/极端工况</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.scenario (YAML)</w:t>
            </w:r>
          </w:p>
        </w:tc>
        <w:tc>
          <w:tcPr>
            <w:tcW w:type="dxa" w:w="2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SIL/HIL验证平台</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验证报告</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MIL/SIL/HIL分级验证的完整测试报告</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PDF + 数据包</w:t>
            </w:r>
          </w:p>
        </w:tc>
        <w:tc>
          <w:tcPr>
            <w:tcW w:type="dxa" w:w="23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业主单位、标准审查</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部署包</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可直接部署至智控系统的控制代码和配置文件</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.deploy (ZIP)</w:t>
            </w:r>
          </w:p>
        </w:tc>
        <w:tc>
          <w:tcPr>
            <w:tcW w:type="dxa" w:w="2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智控系统(C1)</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优化报告</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多目标优化结果、Pareto前沿、敏感分析、LCC分析</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PDF + 数据包</w:t>
            </w:r>
          </w:p>
        </w:tc>
        <w:tc>
          <w:tcPr>
            <w:tcW w:type="dxa" w:w="23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决策者、设计审查</w:t>
            </w:r>
          </w:p>
        </w:tc>
      </w:tr>
    </w:tbl>
    <w:p>
      <w:pPr>
        <w:spacing w:after="100"/>
      </w:pPr>
    </w:p>
    <w:p>
      <w:r>
        <w:br w:type="page"/>
      </w:r>
    </w:p>
    <w:p>
      <w:pPr>
        <w:pStyle w:val="Heading1"/>
        <w:spacing w:before="360" w:after="200"/>
      </w:pPr>
      <w:r>
        <w:rPr>
          <w:rFonts w:ascii="Arial" w:cs="Arial" w:eastAsia="Arial" w:hAnsi="Arial"/>
          <w:b/>
          <w:bCs/>
          <w:color w:val="1A5276"/>
          <w:sz w:val="32"/>
          <w:szCs w:val="32"/>
        </w:rPr>
        <w:t xml:space="preserve">8  开发路线与实施计划</w:t>
      </w:r>
    </w:p>
    <w:p>
      <w:pPr>
        <w:pStyle w:val="Heading2"/>
        <w:spacing w:before="280" w:after="160"/>
      </w:pPr>
      <w:r>
        <w:rPr>
          <w:rFonts w:ascii="Arial" w:cs="Arial" w:eastAsia="Arial" w:hAnsi="Arial"/>
          <w:b/>
          <w:bCs/>
          <w:color w:val="2980B9"/>
          <w:sz w:val="26"/>
          <w:szCs w:val="26"/>
        </w:rPr>
        <w:t xml:space="preserve">8.1  分阶段开发路线</w:t>
      </w:r>
    </w:p>
    <w:p>
      <w:pPr>
        <w:spacing w:after="120" w:line="360"/>
        <w:jc w:val="both"/>
      </w:pPr>
      <w:r>
        <w:rPr>
          <w:rFonts w:ascii="Arial" w:cs="Arial" w:eastAsia="Arial" w:hAnsi="Arial"/>
          <w:b w:val="false"/>
          <w:bCs w:val="false"/>
          <w:i w:val="false"/>
          <w:iCs w:val="false"/>
          <w:color w:val="000000"/>
          <w:sz w:val="21"/>
          <w:szCs w:val="21"/>
        </w:rPr>
        <w:t xml:space="preserve">根据翰铎 HydroOS产品体系的整体优先级规划，设计平台(D1)定位为P3优先级，计划于2028-2029年启动。这是因为设计平台需要控制网全链（MBD设计器C4、SIL云平台C2、HIL台架C3、智控系统C1）成熟后才能实现完整闭环。但设计平台的开发可以提前做准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2200"/>
        <w:gridCol w:w="1226"/>
      </w:tblGrid>
      <w:tr>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阶段</w:t>
            </w:r>
          </w:p>
        </w:tc>
        <w:tc>
          <w:tcPr>
            <w:tcW w:type="dxa" w:w="16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时间</w:t>
            </w:r>
          </w:p>
        </w:tc>
        <w:tc>
          <w:tcPr>
            <w:tcW w:type="dxa" w:w="2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重点建设内容</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里程碑</w:t>
            </w:r>
          </w:p>
        </w:tc>
        <w:tc>
          <w:tcPr>
            <w:tcW w:type="dxa" w:w="12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依赖前提</w:t>
            </w:r>
          </w:p>
        </w:tc>
      </w:tr>
      <w:tr>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预研期</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2026-2027</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工程画布原型、GIS集成验证、优化引擎原型、与MBD设计器的接口定义</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原型系统演示</w:t>
            </w:r>
          </w:p>
        </w:tc>
        <w:tc>
          <w:tcPr>
            <w:tcW w:type="dxa" w:w="12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C4 MBD设计器V1.0</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V1.0开发</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2027-2028</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完整九步工作流实现、拓扑+GIS+MAS视图、SIL/HIL推送、基础优化引擎</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V1.0发布 + 首个试点项目</w:t>
            </w:r>
          </w:p>
        </w:tc>
        <w:tc>
          <w:tcPr>
            <w:tcW w:type="dxa" w:w="12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C2 SIL云平台稳定运行</w:t>
            </w:r>
          </w:p>
        </w:tc>
      </w:tr>
      <w:tr>
        <w:tc>
          <w:tcPr>
            <w:tcW w:type="dxa" w:w="1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工程验证</w:t>
            </w:r>
          </w:p>
        </w:tc>
        <w:tc>
          <w:tcPr>
            <w:tcW w:type="dxa" w:w="16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2028-2029</w:t>
            </w:r>
          </w:p>
        </w:tc>
        <w:tc>
          <w:tcPr>
            <w:tcW w:type="dxa" w:w="2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标杆工程全流程应用、专业版功能完善、教育版发布</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首个设计项目全流程交付</w:t>
            </w:r>
          </w:p>
        </w:tc>
        <w:tc>
          <w:tcPr>
            <w:tcW w:type="dxa" w:w="12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C1 智控系统试点完成</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产品化</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2029-2030</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企业版发布、云端协同、全五维优化、生态合作伙伴集成</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企业版发布 + 5+付费客户</w:t>
            </w:r>
          </w:p>
        </w:tc>
        <w:tc>
          <w:tcPr>
            <w:tcW w:type="dxa" w:w="12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控制网全链成熟</w:t>
            </w:r>
          </w:p>
        </w:tc>
      </w:tr>
    </w:tbl>
    <w:p>
      <w:pPr>
        <w:spacing w:after="100"/>
      </w:pPr>
    </w:p>
    <w:p>
      <w:pPr>
        <w:pStyle w:val="Heading2"/>
        <w:spacing w:before="280" w:after="160"/>
      </w:pPr>
      <w:r>
        <w:rPr>
          <w:rFonts w:ascii="Arial" w:cs="Arial" w:eastAsia="Arial" w:hAnsi="Arial"/>
          <w:b/>
          <w:bCs/>
          <w:color w:val="2980B9"/>
          <w:sz w:val="26"/>
          <w:szCs w:val="26"/>
        </w:rPr>
        <w:t xml:space="preserve">8.2  团队分工</w:t>
      </w:r>
    </w:p>
    <w:p>
      <w:pPr>
        <w:spacing w:after="120" w:line="360"/>
        <w:jc w:val="both"/>
      </w:pPr>
      <w:r>
        <w:rPr>
          <w:rFonts w:ascii="Arial" w:cs="Arial" w:eastAsia="Arial" w:hAnsi="Arial"/>
          <w:b w:val="false"/>
          <w:bCs w:val="false"/>
          <w:i w:val="false"/>
          <w:iCs w:val="false"/>
          <w:color w:val="000000"/>
          <w:sz w:val="21"/>
          <w:szCs w:val="21"/>
        </w:rPr>
        <w:t xml:space="preserve">根据翰铎 HydroOS团队责任矩阵，设计板块由陈凯歌、白亚开团队负责。设计平台的开发需要与多个团队紧密协作：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协作团队</w:t>
            </w:r>
          </w:p>
        </w:tc>
        <w:tc>
          <w:tcPr>
            <w:tcW w:type="dxa" w:w="2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负责人</w:t>
            </w:r>
          </w:p>
        </w:tc>
        <w:tc>
          <w:tcPr>
            <w:tcW w:type="dxa" w:w="45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协作内容</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设计板块核心</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陈凯歌、白亚开</w:t>
            </w:r>
          </w:p>
        </w:tc>
        <w:tc>
          <w:tcPr>
            <w:tcW w:type="dxa" w:w="4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设计平台前后端开发、优化引擎、工程画布、报告生成</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模型算法团队</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王孝群等</w:t>
            </w:r>
          </w:p>
        </w:tc>
        <w:tc>
          <w:tcPr>
            <w:tcW w:type="dxa" w:w="4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物理AI仿真引擎集成、优化算法库、水力求解器</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MBD设计器团队</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张鹏飞</w:t>
            </w:r>
          </w:p>
        </w:tc>
        <w:tc>
          <w:tcPr>
            <w:tcW w:type="dxa" w:w="4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MBD建模能力复用、MAS拓扑编辑器、ODD编辑器接口对接</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验证平台团队</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魏家好</w:t>
            </w:r>
          </w:p>
        </w:tc>
        <w:tc>
          <w:tcPr>
            <w:tcW w:type="dxa" w:w="4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SIL/HIL推送接口开发、场景库同步、测试报告回传</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教育板块团队</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陈灵强等</w:t>
            </w:r>
          </w:p>
        </w:tc>
        <w:tc>
          <w:tcPr>
            <w:tcW w:type="dxa" w:w="4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教育版功能定义、与实验装置联动、教学案例开发</w:t>
            </w:r>
          </w:p>
        </w:tc>
      </w:tr>
    </w:tbl>
    <w:p>
      <w:pPr>
        <w:spacing w:after="100"/>
      </w:pPr>
    </w:p>
    <w:p>
      <w:r>
        <w:br w:type="page"/>
      </w:r>
    </w:p>
    <w:p>
      <w:pPr>
        <w:pStyle w:val="Heading1"/>
        <w:spacing w:before="360" w:after="200"/>
      </w:pPr>
      <w:r>
        <w:rPr>
          <w:rFonts w:ascii="Arial" w:cs="Arial" w:eastAsia="Arial" w:hAnsi="Arial"/>
          <w:b/>
          <w:bCs/>
          <w:color w:val="1A5276"/>
          <w:sz w:val="32"/>
          <w:szCs w:val="32"/>
        </w:rPr>
        <w:t xml:space="preserve">9  商业价值与市场策略</w:t>
      </w:r>
    </w:p>
    <w:p>
      <w:pPr>
        <w:pStyle w:val="Heading2"/>
        <w:spacing w:before="280" w:after="160"/>
      </w:pPr>
      <w:r>
        <w:rPr>
          <w:rFonts w:ascii="Arial" w:cs="Arial" w:eastAsia="Arial" w:hAnsi="Arial"/>
          <w:b/>
          <w:bCs/>
          <w:color w:val="2980B9"/>
          <w:sz w:val="26"/>
          <w:szCs w:val="26"/>
        </w:rPr>
        <w:t xml:space="preserve">9.1  战略价值</w:t>
      </w:r>
    </w:p>
    <w:p>
      <w:pPr>
        <w:spacing w:after="120" w:line="360"/>
        <w:jc w:val="both"/>
      </w:pPr>
      <w:r>
        <w:rPr>
          <w:rFonts w:ascii="Arial" w:cs="Arial" w:eastAsia="Arial" w:hAnsi="Arial"/>
          <w:b w:val="false"/>
          <w:bCs w:val="false"/>
          <w:i w:val="false"/>
          <w:iCs w:val="false"/>
          <w:color w:val="000000"/>
          <w:sz w:val="21"/>
          <w:szCs w:val="21"/>
        </w:rPr>
        <w:t xml:space="preserve">设计板块的战略价值远超过其直接的软件销售收入。它是翰铎生态的“源头卡位”工具——一旦设计院在设计阶段采用翰铎工具，后续的SIL验证、HIL测试、控制系统部署、业务系统建设都将自然进入翰铎生态。这种“设计锁定”效应是翰铎最强大的生态护城河之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战略维度</w:t>
            </w:r>
          </w:p>
        </w:tc>
        <w:tc>
          <w:tcPr>
            <w:tcW w:type="dxa" w:w="3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价值描述</w:t>
            </w:r>
          </w:p>
        </w:tc>
        <w:tc>
          <w:tcPr>
            <w:tcW w:type="dxa" w:w="35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长期效果</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生态入口锁定</w:t>
            </w:r>
          </w:p>
        </w:tc>
        <w:tc>
          <w:tcPr>
            <w:tcW w:type="dxa" w:w="3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设计阶段采用翰铎工具，后续全链自然进入翰铎生态</w:t>
            </w:r>
          </w:p>
        </w:tc>
        <w:tc>
          <w:tcPr>
            <w:tcW w:type="dxa" w:w="3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每个设计项目带来控制网+业务网的全套采购</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差异化竞争</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市场上无同类产品，“运行驱动设计”是全新品类</w:t>
            </w:r>
          </w:p>
        </w:tc>
        <w:tc>
          <w:tcPr>
            <w:tcW w:type="dxa" w:w="3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定义新品类，建立先发优势</w:t>
            </w:r>
          </w:p>
        </w:tc>
      </w:tr>
      <w:tr>
        <w:tc>
          <w:tcPr>
            <w:tcW w:type="dxa" w:w="20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标准嵌入</w:t>
            </w:r>
          </w:p>
        </w:tc>
        <w:tc>
          <w:tcPr>
            <w:tcW w:type="dxa" w:w="3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设计平台内置行业标准校验，使用翰铎工具即自动合规</w:t>
            </w:r>
          </w:p>
        </w:tc>
        <w:tc>
          <w:tcPr>
            <w:tcW w:type="dxa" w:w="3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标准成为市场准入门槛后，设计平台是最便捷的合规工具</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人才培养闭环</w:t>
            </w:r>
          </w:p>
        </w:tc>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教育版培养的学生进入设计院后自然使用翰铎工具</w:t>
            </w:r>
          </w:p>
        </w:tc>
        <w:tc>
          <w:tcPr>
            <w:tcW w:type="dxa" w:w="3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从“学校”到“工作”的全链路用户粘性</w:t>
            </w:r>
          </w:p>
        </w:tc>
      </w:tr>
    </w:tbl>
    <w:p>
      <w:pPr>
        <w:spacing w:after="100"/>
      </w:pPr>
    </w:p>
    <w:p>
      <w:pPr>
        <w:pStyle w:val="Heading2"/>
        <w:spacing w:before="280" w:after="160"/>
      </w:pPr>
      <w:r>
        <w:rPr>
          <w:rFonts w:ascii="Arial" w:cs="Arial" w:eastAsia="Arial" w:hAnsi="Arial"/>
          <w:b/>
          <w:bCs/>
          <w:color w:val="2980B9"/>
          <w:sz w:val="26"/>
          <w:szCs w:val="26"/>
        </w:rPr>
        <w:t xml:space="preserve">9.2  收入模型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526"/>
      </w:tblGrid>
      <w:tr>
        <w:tc>
          <w:tcPr>
            <w:tcW w:type="dxa" w:w="1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收入类型</w:t>
            </w:r>
          </w:p>
        </w:tc>
        <w:tc>
          <w:tcPr>
            <w:tcW w:type="dxa" w:w="2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对应产品版本</w:t>
            </w:r>
          </w:p>
        </w:tc>
        <w:tc>
          <w:tcPr>
            <w:tcW w:type="dxa" w:w="2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定价逻辑</w:t>
            </w:r>
          </w:p>
        </w:tc>
        <w:tc>
          <w:tcPr>
            <w:tcW w:type="dxa" w:w="25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预期占比</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软件授权</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基础版/专业版</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永久授权 + 年度维护费，或浮动授权</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35-45%</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定制开发</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企业版</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项目制，按工程规模和复杂度定价</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25-35%</w:t>
            </w:r>
          </w:p>
        </w:tc>
      </w:tr>
      <w:tr>
        <w:tc>
          <w:tcPr>
            <w:tcW w:type="dxa" w:w="18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优化咨询</w:t>
            </w:r>
          </w:p>
        </w:tc>
        <w:tc>
          <w:tcPr>
            <w:tcW w:type="dxa" w:w="25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专业服务</w:t>
            </w:r>
          </w:p>
        </w:tc>
        <w:tc>
          <w:tcPr>
            <w:tcW w:type="dxa" w:w="2200"/>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基于平台的优化设计咨询服务，按人天计费</w:t>
            </w:r>
          </w:p>
        </w:tc>
        <w:tc>
          <w:tcPr>
            <w:tcW w:type="dxa" w:w="2526"/>
            <w:tcBorders>
              <w:top w:val="single" w:color="BDC3C7" w:sz="1"/>
              <w:left w:val="single" w:color="BDC3C7" w:sz="1"/>
              <w:bottom w:val="single" w:color="BDC3C7" w:sz="1"/>
              <w:right w:val="single" w:color="BDC3C7" w:sz="1"/>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15-20%</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教育订阅</w:t>
            </w:r>
          </w:p>
        </w:tc>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教育版</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院校年度订阅，按席位计费，优惠价格</w:t>
            </w:r>
          </w:p>
        </w:tc>
        <w:tc>
          <w:tcPr>
            <w:tcW w:type="dxa" w:w="25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19"/>
                <w:szCs w:val="19"/>
              </w:rPr>
              <w:t xml:space="preserve">5-10%</w:t>
            </w:r>
          </w:p>
        </w:tc>
      </w:tr>
    </w:tbl>
    <w:p>
      <w:pPr>
        <w:spacing w:after="100"/>
      </w:pPr>
    </w:p>
    <w:p>
      <w:pPr>
        <w:pStyle w:val="Heading2"/>
        <w:spacing w:before="280" w:after="160"/>
      </w:pPr>
      <w:r>
        <w:rPr>
          <w:rFonts w:ascii="Arial" w:cs="Arial" w:eastAsia="Arial" w:hAnsi="Arial"/>
          <w:b/>
          <w:bCs/>
          <w:color w:val="2980B9"/>
          <w:sz w:val="26"/>
          <w:szCs w:val="26"/>
        </w:rPr>
        <w:t xml:space="preserve">9.3  市场切入策略</w:t>
      </w:r>
    </w:p>
    <w:p>
      <w:pPr>
        <w:spacing w:after="120" w:line="360"/>
        <w:jc w:val="both"/>
      </w:pPr>
      <w:r>
        <w:rPr>
          <w:rFonts w:ascii="Arial" w:cs="Arial" w:eastAsia="Arial" w:hAnsi="Arial"/>
          <w:b w:val="false"/>
          <w:bCs w:val="false"/>
          <w:i w:val="false"/>
          <w:iCs w:val="false"/>
          <w:color w:val="000000"/>
          <w:sz w:val="21"/>
          <w:szCs w:val="21"/>
        </w:rPr>
        <w:t xml:space="preserve">设计板块的市场切入策略与翰铎整体的“标杆工程拉动”策略一脉相承。首先在南水北调中线等标杆工程上完成全流程应用示范，形成标杆案例和最佳实践。然后通过行业标准的“合规性要求”创造市场需求——当行业标准要求设计方案必须包含ODD定义和XIL验证时，翰铎·设计平台就是最便捷的合规工具。同时，通过教育版进入高校，培养未来的设计院用户。</w:t>
      </w:r>
    </w:p>
    <w:p>
      <w:r>
        <w:br w:type="page"/>
      </w:r>
    </w:p>
    <w:p>
      <w:pPr>
        <w:pStyle w:val="Heading1"/>
        <w:spacing w:before="360" w:after="200"/>
      </w:pPr>
      <w:r>
        <w:rPr>
          <w:rFonts w:ascii="Arial" w:cs="Arial" w:eastAsia="Arial" w:hAnsi="Arial"/>
          <w:b/>
          <w:bCs/>
          <w:color w:val="1A5276"/>
          <w:sz w:val="32"/>
          <w:szCs w:val="32"/>
        </w:rPr>
        <w:t xml:space="preserve">10  总结</w:t>
      </w:r>
    </w:p>
    <w:p>
      <w:pPr>
        <w:spacing w:after="120" w:line="360"/>
        <w:jc w:val="both"/>
      </w:pPr>
      <w:r>
        <w:rPr>
          <w:rFonts w:ascii="Arial" w:cs="Arial" w:eastAsia="Arial" w:hAnsi="Arial"/>
          <w:b w:val="false"/>
          <w:bCs w:val="false"/>
          <w:i w:val="false"/>
          <w:iCs w:val="false"/>
          <w:color w:val="000000"/>
          <w:sz w:val="21"/>
          <w:szCs w:val="21"/>
        </w:rPr>
        <w:t xml:space="preserve">翰铎·设计平台（HydroOS Design）是翰铎 HydroOS产品体系的战略性“源头卡位”产品。它的核心理念“运行驱动设计”颠覆了传统水利工程“先设计、后运行”的断裂模式，将可控性、可观性、XIL可验证性和ODD安全边界纳入设计阶段的核心指标。</w:t>
      </w:r>
    </w:p>
    <w:p>
      <w:pPr>
        <w:spacing w:after="120" w:line="360"/>
        <w:jc w:val="both"/>
      </w:pPr>
      <w:r>
        <w:rPr>
          <w:rFonts w:ascii="Arial" w:cs="Arial" w:eastAsia="Arial" w:hAnsi="Arial"/>
          <w:b w:val="false"/>
          <w:bCs w:val="false"/>
          <w:i w:val="false"/>
          <w:iCs w:val="false"/>
          <w:color w:val="000000"/>
          <w:sz w:val="21"/>
          <w:szCs w:val="21"/>
        </w:rPr>
        <w:t xml:space="preserve">通过前后端分离的技术架构，设计平台实现了多视图协同的前端交互体验和微服务架构的后端计算能力。九步完整设计工作流覆盖从需求分析到交付部署的全过程，五维优化引擎在物理定律约束下寻找多目标最优解。设计平台与控制网、业务网、教育、理论与标准四大板块形成深度联动，其中与控制网的关系最为紧密，实现了从“图纸”到“可运行代码”的连续数字化通道。</w:t>
      </w:r>
    </w:p>
    <w:p>
      <w:pPr>
        <w:spacing w:after="120" w:line="360"/>
        <w:jc w:val="both"/>
      </w:pPr>
      <w:r>
        <w:rPr>
          <w:rFonts w:ascii="Arial" w:cs="Arial" w:eastAsia="Arial" w:hAnsi="Arial"/>
          <w:b w:val="false"/>
          <w:bCs w:val="false"/>
          <w:i w:val="false"/>
          <w:iCs w:val="false"/>
          <w:color w:val="000000"/>
          <w:sz w:val="21"/>
          <w:szCs w:val="21"/>
        </w:rPr>
        <w:t xml:space="preserve">设计平台的战略意义在于“生态入口锁定”——一旦设计院在设计阶段采用翰铎工具，后续全链将自然进入翰铎生态。结合行业标准的合规性要求和教育板块的人才培养，设计平台将成为翰铎 HydroOS生态体系中不可或缺的战略性产品。</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 </w:t>
    </w:r>
    <w:r>
      <w:rPr>
        <w:color w:val="666666"/>
        <w:sz w:val="16"/>
        <w:szCs w:val="16"/>
      </w:rPr>
      <w:fldChar w:fldCharType="begin"/>
      <w:instrText xml:space="preserve">PAGE</w:instrText>
      <w:fldChar w:fldCharType="separate"/>
      <w:fldChar w:fldCharType="end"/>
    </w:r>
    <w:r>
      <w:rPr>
        <w:color w:val="66666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翰铎 HydroOS · 设计板块详细报告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980B9"/>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471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2026-02-07T01:23:03.444Z</dcterms:created>
  <dcterms:modified xsi:type="dcterms:W3CDTF">2026-02-07T01:23:03.445Z</dcterms:modified>
</cp:coreProperties>
</file>

<file path=docProps/custom.xml><?xml version="1.0" encoding="utf-8"?>
<Properties xmlns="http://schemas.openxmlformats.org/officeDocument/2006/custom-properties" xmlns:vt="http://schemas.openxmlformats.org/officeDocument/2006/docPropsVTypes"/>
</file>