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80"/>
        <w:jc w:val="center"/>
      </w:pPr>
      <w:r>
        <w:rPr>
          <w:color w:val="C55A11"/>
          <w:sz w:val="26"/>
          <w:szCs w:val="26"/>
        </w:rPr>
        <w:t xml:space="preserve">水利部内部参阅材料</w:t>
      </w:r>
    </w:p>
    <w:p>
      <w:pPr>
        <w:pBdr>
          <w:bottom w:val="single" w:color="B0C4DE" w:sz="1" w:space="8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200"/>
        <w:jc w:val="center"/>
      </w:pPr>
      <w:r>
        <w:rPr>
          <w:b/>
          <w:bCs/>
          <w:color w:val="1A3C6E"/>
          <w:sz w:val="40"/>
          <w:szCs w:val="40"/>
        </w:rPr>
        <w:t xml:space="preserve">智慧水利的基础理论与设计范式变革</w:t>
      </w:r>
    </w:p>
    <w:p>
      <w:pPr>
        <w:spacing w:after="120"/>
        <w:jc w:val="center"/>
      </w:pPr>
      <w:r>
        <w:rPr>
          <w:color w:val="2E7D9B"/>
          <w:sz w:val="28"/>
          <w:szCs w:val="28"/>
        </w:rPr>
        <w:t xml:space="preserve">——从“画图纸”到“定义模型”：以水系统控制论为基础</w:t>
      </w:r>
    </w:p>
    <w:p>
      <w:pPr>
        <w:spacing w:after="120"/>
        <w:jc w:val="center"/>
      </w:pPr>
      <w:r>
        <w:rPr>
          <w:color w:val="2E7D9B"/>
          <w:sz w:val="28"/>
          <w:szCs w:val="28"/>
        </w:rPr>
        <w:t xml:space="preserve">推动水利工程设计范式转型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80"/>
        <w:jc w:val="center"/>
      </w:pPr>
      <w:r>
        <w:rPr>
          <w:b/>
          <w:bCs/>
          <w:color w:val="1A3C6E"/>
          <w:sz w:val="32"/>
          <w:szCs w:val="32"/>
        </w:rPr>
        <w:t xml:space="preserve">简 要 报 告</w:t>
      </w:r>
    </w:p>
    <w:p>
      <w:pPr>
        <w:spacing w:after="60"/>
        <w:jc w:val="center"/>
      </w:pPr>
      <w:r>
        <w:rPr>
          <w:color w:val="666666"/>
          <w:sz w:val="26"/>
          <w:szCs w:val="26"/>
        </w:rPr>
        <w:t xml:space="preserve">（供水利部领导参阅）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pBdr>
          <w:bottom w:val="single" w:color="B0C4DE" w:sz="1" w:space="8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200" w:after="60"/>
        <w:jc w:val="center"/>
      </w:pPr>
      <w:r>
        <w:rPr>
          <w:color w:val="666666"/>
          <w:sz w:val="24"/>
          <w:szCs w:val="24"/>
        </w:rPr>
        <w:t xml:space="preserve">二〇二六年二月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一、一笔值得算清的账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过去十年，水利部和住建部大力推广建筑信息模型（BIM），投入了大量的政策资源、财政资金和行业精力。然而一个不容回避的现实是：BIM在水利行业始终没有真正“用起来”。设计院普遍反映：工作量增加了，但设计质量没有实质提升；模型建了，但到施工阶段又推倒重来；评奖时拿出来展示一下，日常工作中还是靠图纸。这不是个别现象，而是行业普遍状态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>BIM没有解决水利行业的真问题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BIM从建筑行业移植过来，擅长处理空间碰撞、管线综合这类问题。但水利工程的核心关切不在这里。一座水闸设计得好不好，不取决于三维模型有多精美，而取决于它在实际运行中能不能控得住、调得动、撑得久。BIM回答不了这些问题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换句话说，BIM只解决了“把工程画清楚”的问题，没有解决“把工程定义清楚”的问题——尤其没有解决“这个工程在运行中表现如何”这个最关键的问题。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>核心判断：BIM推广遇阻的根本原因不是技术不成熟，而是它没有对准水利工程的真正需求。我们需要的不是更好的“画图工具”，而是一种全新的“工程定义方式”。</w:t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>二、基于模型的定义（MBD）——一个更对路的方向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>2.1 什么是MBD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MBD是一种以三维模型为唯一权威信息载体的工程定义方式。其核心思想是：让三维模型不再是“看一看”的展示品，而是工程的唯一、完整、权威的技术定义。所有的设计信息——形状尺寸、材料参数、性能要求、运行规则、安全边界——都直接附着在模型上。模型就是设计文件，就是施工依据，就是运维手册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这一概念起源于航空航天和汽车工业。波音787是全球第一架完全基于该方法设计和制造的商用飞机，从设计到出厂全程不用一张纸质图纸。美国机械工程师学会和国防部均已发布相应标准，汽车行业也已将其作为全流程通行做法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用一个通俗的比方：BIM相当于给工程拍了一张精美的“全身照”，MBD则相当于给工程做了一份完整的“体检报告加使用说明书”——不仅告诉你它是什么样，还告诉你它能做什么、怎么用、什么情况下会出问题。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2.2 完整的“定义—仿真—验证”方法体系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MBD不仅是一种定义方式，更是一套完整的验证方法体系。在航空航天和自动驾驶行业，这套体系已经高度成熟，包括四个递进环节：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第一，运行设计域（ODD）定义。</w:t>
      </w:r>
      <w:r>
        <w:rPr>
          <w:color w:val="1A1A1A"/>
          <w:sz w:val="24"/>
          <w:szCs w:val="24"/>
        </w:rPr>
        <w:t>首先明确系统的“运行边界”——在什么条件下、什么场景下、面对什么工况，系统需要能够正常运行。对水利工程而言，ODD就是系统需要应对的所有运行场景的完整集合：正常调水、流量调整、设备故障、极端来水、冰期运行等。ODD是整个验证体系的起点——不知道系统要面对什么，就无法定义系统应该是什么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第二，纯仿真验证。</w:t>
      </w:r>
      <w:r>
        <w:rPr>
          <w:color w:val="1A1A1A"/>
          <w:sz w:val="24"/>
          <w:szCs w:val="24"/>
        </w:rPr>
        <w:t>在纯数字环境中，用数学模型模拟系统的水力行为和控制响应。目的是在设计阶段就验证：面对ODD定义的各种场景，设计方案的运行能力是否达标。这是成本最低、迭代最快的验证手段。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第三，软件在环（SIL）测试。</w:t>
      </w:r>
      <w:r>
        <w:rPr>
          <w:color w:val="1A1A1A"/>
          <w:sz w:val="24"/>
          <w:szCs w:val="24"/>
        </w:rPr>
        <w:t xml:space="preserve">将真实的控制软件接入仿真环境。物理系统仍然是模拟的，但控制逻辑是真实代码。目的是验证控制软件的时序、逻辑、边界条件处理是否可靠。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第四，硬件在环（HIL）测试。</w:t>
      </w:r>
      <w:r>
        <w:rPr>
          <w:color w:val="1A1A1A"/>
          <w:sz w:val="24"/>
          <w:szCs w:val="24"/>
        </w:rPr>
        <w:t xml:space="preserve">将真实的控制硬件接入仿真环境，通过真实信号与仿真系统交互。目的是验证真实硬件在真实通信条件下，能否正确执行控制策略。这是工程投入运行前的最高级别验证。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这条验证链条的逻辑是：先在虚拟世界中把所有问题暴露出来、解决掉，再到现实世界中去建造。航空航天行业的一架新飞机，控制系统在首飞前要经过数千小时的在环测试。自动驾驶行业的一套新算法上车前要跑数百万公里的仿真测试。水利工程目前完全没有这套体系——一条新建渠道的控制方案，在工程建成通水之前，从未被系统性地验证过。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>MBD = 模型化定义（知道系统是什么）+ ODD场景定义（知道系统要面对什么）+ 仿真/SIL/HIL逐级验证（在建造前证明系统能行）。这不是一个概念，而是一套经过航空航天和汽车工业充分验证的工程方法体系。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>2.3 与BIM的根本区别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比较维度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BIM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MBD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回答什么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工程长什么样？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工程到底是什么？会怎样运行？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模型地位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图纸的补充和辅助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唯一权威的工程定义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关注重点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几何形体、空间关系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运行行为、控制能力、安全边界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验证体系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碰撞检查、净空校验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>仿真→SIL→HIL逐级验证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与运维关系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设计完了各管各的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设计意图直接传递给运维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行业实践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建筑行业有一定效果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航空航天、汽车已大规模应用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2.4 国际水利行业的动向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目前，国际水利行业尚未形成专门的基于模型定义（MBD）的标准体系。现有标准仍集中在航空航天和制造业领域。但相关趋势已经明确：国际水利与环境工程学会（IAHR）2025年发布的《全球水利创新报告》将“数字孪生、人工智能和高级建模”列为各国最急需发展的基础研究方向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这意味着水利行业对MBD的需求已经存在，但标准化工作尚属空白。这恰恰是中国的机会窗口——如果水利部率先推动水利工程MBD的标准体系建设，不仅能解决国内问题，还能在国际标准制定中占据主动。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三、为什么现在是推进的最佳时机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>3.1 数字孪生已经打好了地基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过去几年，水利部大力推进数字孪生流域建设，投入巨大、成效显著。但一个尚未被充分认识的事实是：数字孪生建设所积累的能力，恰恰就是MBD落地所需的基础条件。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数字孪生已积累的能力</w:t>
            </w:r>
          </w:p>
        </w:tc>
        <w:tc>
          <w:tcPr>
            <w:tcW w:type="dxa" w:w="6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对MBD的支撑作用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三维底板建设</w:t>
            </w:r>
          </w:p>
        </w:tc>
        <w:tc>
          <w:tcPr>
            <w:tcW w:type="dxa" w:w="6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大量工程已完成三维重建，不必从零开始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数据汇聚治理</w:t>
            </w:r>
          </w:p>
        </w:tc>
        <w:tc>
          <w:tcPr>
            <w:tcW w:type="dxa" w:w="6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打破了信息孤岛，建立了数据流动和关联的能力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仿真推演能力</w:t>
            </w:r>
          </w:p>
        </w:tc>
        <w:tc>
          <w:tcPr>
            <w:tcW w:type="dxa" w:w="6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“四预”积累的水动力学仿真能力，正是“行为定义”的技术基础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人才和生态</w:t>
            </w:r>
          </w:p>
        </w:tc>
        <w:tc>
          <w:tcPr>
            <w:tcW w:type="dxa" w:w="6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培育了一批熟悉三维建模和仿真的技术队伍</w:t>
            </w:r>
          </w:p>
        </w:tc>
      </w:tr>
    </w:tbl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简单说，数字孪生替MBD做了“基建”。如果不趁这个基础向前推，这些投入的长期价值就打了折扣。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>3.2 当前数字孪生的一个结构性短板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水利部目前推进的数字孪生，重心几乎全部在运行阶段——预报、预警、预演、预案。这个方向是对的，但有一个根本性的局限：运行阶段的数字孪生是在“已建成”的工程上做文章，改变不了工程设计本身的天花板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打一个比方：一辆车如果出厂时底盘调校就不行，后面装再多传感器、再智能的辅助驾驶，也改变不了它“不好开”的事实。水利工程也一样——一条输水干渠好不好控、一座泵站好不好调，这些在设计阶段就已经被决定了。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>关键判断：数字孪生的推进重心需要前移。设计阶段的数字孪生（即MBD）才是整个数字化转型的逻辑起点和最大杠杆点。这不是否定运行阶段的工作，而是要把同等甚至更大的力度投向源头。</w:t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四、从哪里切入最有效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4.1 从“定义运行能力”切入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如果又从“建三维模型”开始推，大概率会重蹈BIM的覆辙。正确的切入点是：让设计成果能够回答“这个工程在运行中表现如何”。这是当前设计体系最大的空白。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传统设计关注的是静态问题——渠道能不能输送设计流量？结构能不能承受设计荷载？但实际运行中最头疼的问题是动态的：调整流量时水位波动有多大？多个闸门能不能协调动作？出了故障还能不能维持基本输水？——这些问题，现在的设计成果里完全没有答案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4.2 建立“运行能力”评价体系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建议在设计标准中增加一个全新的评价维度——“运行能力”：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评价维度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回答什么问题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为什么重要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能不能调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调整流量时，系统过渡是否平稳？需要多长时间？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决定日常调度的灵活性和安全性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抗不抗扰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面对来水波动或需求变化，水位能否维持稳定？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决定应对不确定性的能力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撑不撑住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极端工况或设备故障时，还能不能基本运行？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决定系统的安全底线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用多久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随着设施老化，运行能力怎样退化？何时需干预？</w:t>
            </w:r>
          </w:p>
        </w:tc>
        <w:tc>
          <w:tcPr>
            <w:tcW w:type="dxa" w:w="3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决定全生命周期管理节奏</w:t>
            </w:r>
          </w:p>
        </w:tc>
      </w:tr>
    </w:tbl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这些指标在航空航天和汽车行业是设计的标配，但在水利工程设计中，从来没有被系统性引入。这是最大的制度性空白。</w:t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五、怎么推最有效——以设计院为枢纽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水利行业的一个显著特点是：设计院的话语权特别大。施工单位执行设计院的图纸，运维单位接管设计院定义的系统，行业标准大多由设计院专家主持编制。从设计院入手，变革会沿着行业链条自然传导。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如果把视野拉到智慧水利的终极目标——水网自主运行——设计院的枢纽作用就更加清晰。完整的传导链是：设计院定义运行能力 → 模型承载设计意图 → 数字孪生继承模型知识 → 认知智能基于先天知识自主决策 → 水网实现自主运行。每一环都不可跳过，起点就在设计院。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 xml:space="preserve">管理启示：把政策推力、资源配置和标准建设集中到设计院这个“牛鼻子”上，变革就会沿着行业既有的权力结构和技术链条高效传导。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六、智慧水利的基础理论与学科支撑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6.1 “重建轻管”的学科根源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水利行业长期存在“重建轻管”的现象，通常归因于管理体制、资金投入、人员素质。但有一个更深层的原因很少被触及：水利学科体系中，从一开始就缺少“控制论”这根骨头。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看一看水利类专业的课程表：水力学、水文学、水工结构、工程地质、水利规划——这些都是在回答“怎么建”的问题。但“建好之后怎么控”——系统辨识、状态估计、反馈控制、鲁棒性分析、多目标优化调度——这些内容在培养方案中几乎找不到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对比其他行业，这个缺陷就更加刺目。航空航天专业必修“飞行控制”，汽车工程必修“车辆动力学与控制”，电力系统必修“电力系统自动化”。唯独水利工程没有控制类必修课。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逻辑链很清晰：学科里没有控制论 → 设计师不具备控制思维 → 设计成果不包含运行能力定义 → 工程建成后“不好控” → 运行管理被动应付 → 形成“重建轻管”的表象。根子在源头，在课堂上。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6.2 水系统控制论：智慧水利的基础理论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要从根本上解决这个问题，需要为智慧水利提供一套系统化的基础理论。我们已经提出了“水系统控制论”（Cybernetics of Hydro Systems）的理论框架，其核心内容包括：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三大科学问题。</w:t>
      </w:r>
      <w:r>
        <w:rPr>
          <w:color w:val="1A1A1A"/>
          <w:sz w:val="24"/>
          <w:szCs w:val="24"/>
        </w:rPr>
        <w:t xml:space="preserve">水系统作为信息、物理、社会融合系统，其控制面临三个根本性问题：复杂性管理（高维度、强耦合、多层次的系统结构如何有效驾驭）、不确定性应对（来水随机、需求波动、设备故障、极端事件如何可靠处理）、系统性理解（局部行为与整体涌现之间的关系如何把握）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八大基本原理。</w:t>
      </w:r>
      <w:r>
        <w:rPr>
          <w:color w:val="1A1A1A"/>
          <w:sz w:val="24"/>
          <w:szCs w:val="24"/>
        </w:rPr>
        <w:t xml:space="preserve">针对三大科学问题，提出八个基本原理的统一框架：反馈原理（消除不确定性的根本手段）、解耦原理（将强耦合系统分解为弱耦合子系统）、降阶原理（保持关键特性的前提下降低模型维度）、涌现原理（理解和引导系统整体行为）、鲁棒性原理（保证最坏情况下的性能底线）、协同性原理（多目标权衡与多主体协调）、自适应原理（从数据中学习并持续改进）、层次性原理（组织从设备级到水网级的分层控制结构）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这八个原理不是零散的技巧，而是一个在结构、动态、性能、涌现四个维度上协同作用的完整理论体系。每个原理都有严格的数学表达和明确的工程实现方法，已在胶东调水工程明渠输水调度、大渡河水电梯级“一键调”、沙坪水电站发电泄洪智能控制等方面实现了初步应用验证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>6.3 水系统运行科学与工程：一门亟需建立的交叉学科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水系统控制论是智慧水利的基础理论，在此基础上，我们提出建设“水系统运行科学与工程”这一新兴交叉学科。该学科以水利工程、控制科学与工程、系统科学为主干，融合计算机科学、管理科学等学科方法，研究涉水基础设施系统从建成到退役全生命周期的运行规律、控制理论与智能技术。这一学科定位类似于电力系统在上世纪中叶建立的“电力系统运行与控制”学科——正是那门学科的成熟，支撑了中国电网从手动调度到自动化调度的全面升级。水系统作为与电力系统同等重要的国家关键基础设施，运行科学的缺位已成为制约行业发展的瓶颈。该学科的核心研究方向包括：水系统运行基础理论（八原理框架与WSAL自主运行分级）、水网络建模仿真与数字孪生、水系统分布式控制与自主运行、水系统场景工程与安全验证、水系统认知智能与大模型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之所以用“水系统”而非“水利系统”，是因为这门学科应当覆盖所有涉水基础设施的运行科学——水利（调水、灌溉、防洪）、水电（梯级调度、水能利用）、水务（供排水管网、水处理）、水运（船闸调度、航道管理）。这四大涉水领域在本质上共享同一个底层结构：都是水的输运、转化、分配网络的运行优化问题，都面临复杂性、不确定性和系统性三大科学挑战，都处于从人工操控向自主运行的转型期，都缺乏统一的运行理论。正因为涉及多个一级学科（水利工程、控制科学、计算机科学、系统科学等），该学科适合在国家“交叉学科”门类下设置，而不宜简单归入任何单一学科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在国际层面，IAHR水系统运行工作组已于2017年由雷晓辉创立并担任主席，这是建立国际学术共同体和话语权的重要平台。在国内层面，该学科建设已获得多位涉水领域和交叉学科领域院士的关注与支持，具备联合推动的条件。建议按照“近期由有条件的高校在交叉学科门类下自主设置'水系统运行科学与工程'二级学科，独立招生和培养；中期推动多所高校设置同类方向、联合编写教材、形成学科共同体；远期在条件成熟时推动设立独立一级学科”的三步走路径稳步推进。核心课程体系应涵盖水系统控制论基础、水网络建模与仿真、分布式控制与优化、场景工程与验证方法等模块，每个领域（水利、水电、水务、水运）设置针对性的方向课程，培养兼具水利专业素养和控制工程思维的复合型人才。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>关键判断：水系统控制论是智慧水利的基础理论，水系统运行科学与工程是智慧水利的学科支撑。“重建轻管”的深层原因是学科体系的结构性缺陷，智慧水利建设要真正落地，必须从基础理论和学科建设的根子上补课。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七、具体建议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7.1 调整战略叙事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不需要另起炉灶推一个新概念。建议将MBD作为数字孪生战略的“向上延伸”，而水系统控制论作为整个智慧水利的理论基础。可以表述为：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>MBD是数字孪生的“设计时态”。设计阶段的数字孪生定义工程“应该怎样运行”，运行阶段的数字孪生反映工程“实际怎样运行”，两者持续比对形成闭环。水系统控制论为整个闭环提供理论基础。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7.2 七项政策举措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第一，在设计标准中引入运行能力评价要求。</w:t>
      </w:r>
      <w:r>
        <w:rPr>
          <w:color w:val="1A1A1A"/>
          <w:sz w:val="24"/>
          <w:szCs w:val="24"/>
        </w:rPr>
        <w:t>这是最有力的政策杠杆。在设计审查中增加“运行能力评价”章节——要求设计成果必须包含系统仿真结果和运行能力指标计算，并通过ODD场景定义和仿真验证来论证方案可行性。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第二，将“设计阶段数字孪生”纳入重大工程立项要求。</w:t>
      </w:r>
      <w:r>
        <w:rPr>
          <w:color w:val="1A1A1A"/>
          <w:sz w:val="24"/>
          <w:szCs w:val="24"/>
        </w:rPr>
        <w:t xml:space="preserve">对新建大中型水利工程，要求在可研和初设阶段就建立系统级仿真模型，用于方案比选和运行能力论证。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第三，组织明渠系统仿真的基础攻关。</w:t>
      </w:r>
      <w:r>
        <w:rPr>
          <w:color w:val="1A1A1A"/>
          <w:sz w:val="24"/>
          <w:szCs w:val="24"/>
        </w:rPr>
        <w:t xml:space="preserve">有压系统的水锤分析已成体系，但明渠输水系统的系统仿真——闸门联合控制、明满流转换、多工况推演——还很不成熟。需要水利部组织力量系统推进。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第四，选择示范工程验证方法。</w:t>
      </w:r>
      <w:r>
        <w:rPr>
          <w:color w:val="1A1A1A"/>
          <w:sz w:val="24"/>
          <w:szCs w:val="24"/>
        </w:rPr>
        <w:t>在两到三个即将开工的典型输水工程中，系统实践“以运行能力为核心的设计阶段数字孪生”，从方案比选阶段就引入ODD定义和仿真验证。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第五，以人工智能加速MBD的成熟。</w:t>
      </w:r>
      <w:r>
        <w:rPr>
          <w:color w:val="1A1A1A"/>
          <w:sz w:val="24"/>
          <w:szCs w:val="24"/>
        </w:rPr>
        <w:t xml:space="preserve">大语言模型可以帮助从历史图纸和计算书中提取结构化知识，自动填充模型信息；可以基于模型做智能审查；可以生成从模型到施工指令的自动化转换。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第六，启动水系统运行科学与工程学科建设和课程体系开发。</w:t>
      </w:r>
      <w:r>
        <w:rPr>
          <w:color w:val="1A1A1A"/>
          <w:sz w:val="24"/>
          <w:szCs w:val="24"/>
        </w:rPr>
        <w:t>在水利类专业增设以水系统控制论为基础的核心课程，建设“水系统运行科学与工程”交叉学科方向，开展在职工程师继续教育。没有懂控制的工程师队伍，再好的工具和标准都落不了地。</w:t>
      </w: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>第七，推动水利工程MBD的国际标准建设。</w:t>
      </w:r>
      <w:r>
        <w:rPr>
          <w:color w:val="1A1A1A"/>
          <w:sz w:val="24"/>
          <w:szCs w:val="24"/>
        </w:rPr>
        <w:t>当前国际水利界尚无专门标准，这是中国的窗口期。建议水利部支持以IAHR水系统运行工作组为依托，率先提出相关技术标准框架和水系统自主运行等级（WSAL）分级标准。</w:t>
      </w:r>
    </w:p>
    <w:p>
      <w:pPr>
        <w:pStyle w:val="Heading2"/>
        <w:spacing w:before="280" w:after="160"/>
      </w:pPr>
      <w:r>
        <w:rPr>
          <w:b/>
          <w:bCs/>
          <w:color w:val="2E7D9B"/>
          <w:sz w:val="28"/>
          <w:szCs w:val="28"/>
        </w:rPr>
        <w:t xml:space="preserve">7.3 推进节奏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126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重点任务</w:t>
            </w:r>
          </w:p>
        </w:tc>
        <w:tc>
          <w:tcPr>
            <w:tcW w:type="dxa" w:w="31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预期成果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近期1—2年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建立明渠系统标准化建模框架；提出运行能力指标体系雏形；启动示范项目；启动水系统控制论课程开发</w:t>
            </w:r>
          </w:p>
        </w:tc>
        <w:tc>
          <w:tcPr>
            <w:tcW w:type="dxa" w:w="31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方法论初稿完成，示范项目中验证可行性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中期3—5年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>发布水利工程MBD信息标准；纳入设计审查；推进国际标准；“水系统运行学”进入培养方案</w:t>
            </w:r>
          </w:p>
        </w:tc>
        <w:tc>
          <w:tcPr>
            <w:tcW w:type="dxa" w:w="31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设计标准升级完成，运行能力评价成为“标配”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远期5—10年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>设计端MBD原生化；仿真→SIL→HIL全链条贯通；模型支撑智能自主运行</w:t>
            </w:r>
          </w:p>
        </w:tc>
        <w:tc>
          <w:tcPr>
            <w:tcW w:type="dxa" w:w="31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/>
              <w:jc w:val="left"/>
            </w:pPr>
            <w:r>
              <w:rPr>
                <w:color w:val="1A1A1A"/>
                <w:sz w:val="22"/>
                <w:szCs w:val="22"/>
              </w:rPr>
              <w:t xml:space="preserve">水利工程从“画图纸”全面转向“定义模型”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八、如果不推进，代价是什么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设计与运维继续割裂。设计院不考虑运行需求，运维单位拿到工程后才发现问题——这个代价每年都在发生，只是被分散在各个工程中，没有被显性化。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数字孪生的投入不能充分变现。如果设计阶段不输出结构化的工程定义，运行阶段的数字孪生就始终要花大量成本去“逆向还原”设计信息，前期投入价值被打折扣。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水网自主运行缺乏知识基础。自主运行需要系统“知道自己应该怎样运行”。如果设计阶段不用基于模型的方式定义运行能力并通过逐级验证，这个知识就永远缺失。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在国际标准竞争中失去先机。国际水利界正在筹备新一代工程数字化标准，如果不主动出击，就只能在将来被动跟随。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人才断层持续扩大。水利院校每年输送数以万计的毕业生，如果课程体系不调整，“重建轻管”的根源就永远不会消除。每晚一年启动学科建设，就多一届“缺课”的工程师。</w:t>
      </w:r>
    </w:p>
    <w:p>
      <w:pPr>
        <w:pBdr>
          <w:left w:val="single" w:color="C55A11" w:sz="4" w:space="10"/>
        </w:pBdr>
        <w:shd w:fill="FFF8F0" w:val="clear"/>
        <w:spacing w:before="160" w:after="160" w:line="400"/>
        <w:ind w:left="480" w:right="480"/>
      </w:pPr>
      <w:r>
        <w:rPr>
          <w:b/>
          <w:bCs/>
          <w:color w:val="C55A11"/>
          <w:sz w:val="24"/>
          <w:szCs w:val="24"/>
        </w:rPr>
        <w:t xml:space="preserve">■ </w:t>
      </w:r>
      <w:r>
        <w:rPr>
          <w:color w:val="333333"/>
          <w:sz w:val="24"/>
          <w:szCs w:val="24"/>
        </w:rPr>
        <w:t>一句话：推进的成本是可控的（标准建设、示范投入和学科建设），不推进的代价是持续的（设计缺陷重复发生、数字孪生投入打折、自主运行缺乏基础、国际标准失去主动、人才断层不断扩大）。</w:t>
      </w:r>
    </w:p>
    <w:p>
      <w:pPr>
        <w:pStyle w:val="Heading1"/>
        <w:spacing w:before="360" w:after="200"/>
      </w:pPr>
      <w:r>
        <w:rPr>
          <w:b/>
          <w:bCs/>
          <w:color w:val="1A3C6E"/>
          <w:sz w:val="32"/>
          <w:szCs w:val="32"/>
        </w:rPr>
        <w:t xml:space="preserve">九、结语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 xml:space="preserve">水利工程迟早要走完从“画图纸”到“定义模型”、从“描述形体”到“表达行为”的转变。问题只在于，我们是主动引领这一变革，还是在又一轮工具更迭中继续等待。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数字孪生的大规模推进已经打下了坚实基础，设计院作为行业枢纽具备天然的传导能力，明渠系统运行能力评价的空白提供了清晰的切入方向。而“重建轻管”的学科根源也提醒我们，仅有工具和标准还不够，必须以水系统控制论为基础理论、以水系统运行科学与工程为学科支撑，同步推进人才培养，才能让变革真正扎下根来。</w:t>
      </w:r>
    </w:p>
    <w:p>
      <w:pPr>
        <w:spacing w:before="60" w:after="60" w:line="400"/>
        <w:ind w:firstLine="480"/>
        <w:jc w:val="both"/>
      </w:pPr>
      <w:r>
        <w:rPr>
          <w:color w:val="1A1A1A"/>
          <w:sz w:val="24"/>
          <w:szCs w:val="24"/>
        </w:rPr>
        <w:t>建议水利部将MBD纳入数字孪生战略框架统一推进，以设计阶段为重心，以运行能力为抓手，以设计院为枢纽，以水系统控制论为理论基础，分步骤、成体系地推动水利工程设计范式变革，为智慧水利和水网自主运行奠定坚实的理论基础、知识基础和人才基础。</w:t>
      </w:r>
    </w:p>
    <w:p>
      <w:pPr>
        <w:spacing w:before="40" w:after="40"/>
      </w:pPr>
    </w:p>
    <w:p>
      <w:pPr>
        <w:spacing w:before="60" w:after="60" w:line="400"/>
        <w:ind w:firstLine="480"/>
        <w:jc w:val="both"/>
      </w:pPr>
      <w:r>
        <w:rPr>
          <w:b/>
          <w:bCs/>
          <w:color w:val="1A1A1A"/>
          <w:sz w:val="24"/>
          <w:szCs w:val="24"/>
        </w:rPr>
        <w:t xml:space="preserve">把最大的力气用在源头，从来都是最明智的工程决策。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—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智慧水利的基础理论与设计范式变革 · 简要报告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D9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2026-02-10T08:06:32.012Z</dcterms:created>
  <dcterms:modified xsi:type="dcterms:W3CDTF">2026-02-10T08:06:32.013Z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