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p>
    <w:p>
      <w:pPr>
        <w:spacing w:before="60" w:after="60"/>
      </w:pPr>
    </w:p>
    <w:p>
      <w:pPr>
        <w:spacing w:before="60" w:after="60"/>
      </w:pPr>
    </w:p>
    <w:p>
      <w:pPr>
        <w:spacing w:before="60" w:after="60"/>
      </w:pPr>
    </w:p>
    <w:p>
      <w:pPr>
        <w:spacing w:before="60" w:after="60"/>
      </w:pPr>
    </w:p>
    <w:p>
      <w:pPr>
        <w:spacing w:before="60" w:after="60"/>
      </w:pPr>
    </w:p>
    <w:p>
      <w:pPr>
        <w:spacing w:after="200"/>
        <w:jc w:val="center"/>
      </w:pPr>
      <w:r>
        <w:rPr>
          <w:rFonts w:ascii="Microsoft YaHei" w:cs="Microsoft YaHei" w:eastAsia="Microsoft YaHei" w:hAnsi="Microsoft YaHei"/>
          <w:b/>
          <w:bCs/>
          <w:color w:val="1B4F72"/>
          <w:sz w:val="56"/>
          <w:szCs w:val="56"/>
        </w:rPr>
        <w:t xml:space="preserve">翰 铎 HydroOS</w:t>
      </w:r>
    </w:p>
    <w:p>
      <w:pPr>
        <w:spacing w:after="100"/>
        <w:jc w:val="center"/>
      </w:pPr>
      <w:r>
        <w:rPr>
          <w:rFonts w:ascii="Microsoft YaHei" w:cs="Microsoft YaHei" w:eastAsia="Microsoft YaHei" w:hAnsi="Microsoft YaHei"/>
          <w:color w:val="2E86C1"/>
          <w:sz w:val="36"/>
          <w:szCs w:val="36"/>
        </w:rPr>
        <w:t xml:space="preserve">水网自主运行操作系统</w:t>
      </w:r>
    </w:p>
    <w:p>
      <w:pPr>
        <w:spacing w:before="60" w:after="60"/>
      </w:pPr>
    </w:p>
    <w:p>
      <w:pPr>
        <w:spacing w:after="80"/>
        <w:jc w:val="center"/>
      </w:pPr>
      <w:r>
        <w:rPr>
          <w:rFonts w:ascii="Microsoft YaHei" w:cs="Microsoft YaHei" w:eastAsia="Microsoft YaHei" w:hAnsi="Microsoft YaHei"/>
          <w:b/>
          <w:bCs/>
          <w:color w:val="1C2833"/>
          <w:sz w:val="48"/>
          <w:szCs w:val="48"/>
        </w:rPr>
        <w:t xml:space="preserve">理论与标准体系</w:t>
      </w:r>
    </w:p>
    <w:p>
      <w:pPr>
        <w:spacing w:after="60"/>
        <w:jc w:val="center"/>
      </w:pPr>
      <w:r>
        <w:rPr>
          <w:rFonts w:ascii="Microsoft YaHei" w:cs="Microsoft YaHei" w:eastAsia="Microsoft YaHei" w:hAnsi="Microsoft YaHei"/>
          <w:i/>
          <w:iCs/>
          <w:color w:val="2E86C1"/>
          <w:sz w:val="32"/>
          <w:szCs w:val="32"/>
        </w:rPr>
        <w:t xml:space="preserve">Theory &amp; Standards System</w:t>
      </w:r>
    </w:p>
    <w:p>
      <w:pPr>
        <w:spacing w:after="40"/>
        <w:jc w:val="center"/>
      </w:pPr>
      <w:r>
        <w:rPr>
          <w:rFonts w:ascii="Microsoft YaHei" w:cs="Microsoft YaHei" w:eastAsia="Microsoft YaHei" w:hAnsi="Microsoft YaHei"/>
          <w:color w:val="D5D8DC"/>
          <w:sz w:val="26"/>
          <w:szCs w:val="26"/>
        </w:rPr>
        <w:t xml:space="preserve">—— 独立报告 ——</w:t>
      </w:r>
    </w:p>
    <w:p>
      <w:pPr>
        <w:spacing w:before="60" w:after="60"/>
      </w:pPr>
    </w:p>
    <w:p>
      <w:pPr>
        <w:spacing w:before="60" w:after="60"/>
      </w:pPr>
    </w:p>
    <w:p>
      <w:pPr>
        <w:spacing w:before="60" w:after="60"/>
      </w:pPr>
    </w:p>
    <w:p>
      <w:pPr>
        <w:spacing w:before="60" w:after="60"/>
      </w:pPr>
    </w:p>
    <w:p>
      <w:pPr>
        <w:spacing w:after="100"/>
        <w:jc w:val="center"/>
      </w:pPr>
      <w:r>
        <w:rPr>
          <w:rFonts w:ascii="Microsoft YaHei" w:cs="Microsoft YaHei" w:eastAsia="Microsoft YaHei" w:hAnsi="Microsoft YaHei"/>
          <w:color w:val="2E86C1"/>
          <w:sz w:val="22"/>
          <w:szCs w:val="22"/>
        </w:rPr>
        <w:t xml:space="preserve">理论定义方向  ·  产品验证理论  ·  标准固化规则  ·  话语权护城河</w:t>
      </w:r>
    </w:p>
    <w:p>
      <w:pPr>
        <w:spacing w:before="60" w:after="60"/>
      </w:pPr>
    </w:p>
    <w:p>
      <w:pPr>
        <w:jc w:val="center"/>
      </w:pPr>
      <w:r>
        <w:rPr>
          <w:rFonts w:ascii="Microsoft YaHei" w:cs="Microsoft YaHei" w:eastAsia="Microsoft YaHei" w:hAnsi="Microsoft YaHei"/>
          <w:color w:val="1C2833"/>
          <w:sz w:val="22"/>
          <w:szCs w:val="22"/>
        </w:rPr>
        <w:t xml:space="preserve">河北工程大学  |  水网智科（北京）科技有限公司</w:t>
      </w:r>
    </w:p>
    <w:p>
      <w:pPr>
        <w:jc w:val="center"/>
      </w:pPr>
      <w:r>
        <w:rPr>
          <w:rFonts w:ascii="Microsoft YaHei" w:cs="Microsoft YaHei" w:eastAsia="Microsoft YaHei" w:hAnsi="Microsoft YaHei"/>
          <w:color w:val="1C2833"/>
          <w:sz w:val="22"/>
          <w:szCs w:val="22"/>
        </w:rPr>
        <w:t xml:space="preserve">2026年2月</w:t>
      </w:r>
    </w:p>
    <w:p>
      <w:r>
        <w:br w:type="page"/>
      </w:r>
    </w:p>
    <w:p>
      <w:pPr>
        <w:pStyle w:val="Heading1"/>
        <w:spacing w:before="360" w:after="200"/>
      </w:pPr>
      <w:r>
        <w:rPr>
          <w:rFonts w:ascii="Microsoft YaHei" w:cs="Microsoft YaHei" w:eastAsia="Microsoft YaHei" w:hAnsi="Microsoft YaHei"/>
          <w:b/>
          <w:bCs/>
          <w:color w:val="1B4F72"/>
          <w:sz w:val="36"/>
          <w:szCs w:val="36"/>
        </w:rPr>
        <w:t xml:space="preserve">1  概述：理论与标准体系的战略定位</w:t>
      </w:r>
    </w:p>
    <w:p>
      <w:pPr>
        <w:pStyle w:val="Heading2"/>
        <w:spacing w:before="300" w:after="160"/>
      </w:pPr>
      <w:r>
        <w:rPr>
          <w:rFonts w:ascii="Microsoft YaHei" w:cs="Microsoft YaHei" w:eastAsia="Microsoft YaHei" w:hAnsi="Microsoft YaHei"/>
          <w:b/>
          <w:bCs/>
          <w:color w:val="2E86C1"/>
          <w:sz w:val="30"/>
          <w:szCs w:val="30"/>
        </w:rPr>
        <w:t xml:space="preserve">1.1  板块定位与使命</w:t>
      </w:r>
    </w:p>
    <w:p>
      <w:pPr>
        <w:spacing w:before="80" w:after="80" w:line="360"/>
        <w:ind w:firstLine="480"/>
        <w:jc w:val="both"/>
      </w:pPr>
      <w:r>
        <w:rPr>
          <w:rFonts w:ascii="Microsoft YaHei" w:cs="Microsoft YaHei" w:eastAsia="Microsoft YaHei" w:hAnsi="Microsoft YaHei"/>
          <w:color w:val="1C2833"/>
          <w:sz w:val="22"/>
          <w:szCs w:val="22"/>
        </w:rPr>
        <w:t xml:space="preserve">理论与标准体系（T板块）是翰铎 HydroOS 产品体系的根基和护城河。产品可以被模仿，但定义概念体系、建立理论框架、制定行业标准的能力不可复制。本板块的使命是：让翰铎不仅是一个产品供应商，更是水网自主运行领域的理论定义者和标准制定者。</w:t>
      </w:r>
    </w:p>
    <w:p>
      <w:pPr>
        <w:spacing w:before="80" w:after="80" w:line="360"/>
        <w:ind w:firstLine="480"/>
        <w:jc w:val="both"/>
      </w:pPr>
      <w:r>
        <w:rPr>
          <w:rFonts w:ascii="Microsoft YaHei" w:cs="Microsoft YaHei" w:eastAsia="Microsoft YaHei" w:hAnsi="Microsoft YaHei"/>
          <w:color w:val="1C2833"/>
          <w:sz w:val="22"/>
          <w:szCs w:val="22"/>
        </w:rPr>
        <w:t xml:space="preserve">在翰铎 HydroOS 五大板块中，控制网是核心引擎，业务网是价值出口，教育是生态培育，设计是源头卡位，而理论与标准则是话语权根基——它为整个体系提供理论定义、技术规范和行业准入保障。</w:t>
      </w:r>
    </w:p>
    <w:p>
      <w:pPr>
        <w:pStyle w:val="Heading2"/>
        <w:spacing w:before="300" w:after="160"/>
      </w:pPr>
      <w:r>
        <w:rPr>
          <w:rFonts w:ascii="Microsoft YaHei" w:cs="Microsoft YaHei" w:eastAsia="Microsoft YaHei" w:hAnsi="Microsoft YaHei"/>
          <w:b/>
          <w:bCs/>
          <w:color w:val="2E86C1"/>
          <w:sz w:val="30"/>
          <w:szCs w:val="30"/>
        </w:rPr>
        <w:t xml:space="preserve">1.2  板块组成总览</w:t>
      </w:r>
    </w:p>
    <w:p>
      <w:pPr>
        <w:spacing w:before="80" w:after="80" w:line="360"/>
        <w:ind w:firstLine="480"/>
        <w:jc w:val="both"/>
      </w:pPr>
      <w:r>
        <w:rPr>
          <w:rFonts w:ascii="Microsoft YaHei" w:cs="Microsoft YaHei" w:eastAsia="Microsoft YaHei" w:hAnsi="Microsoft YaHei"/>
          <w:color w:val="1C2833"/>
          <w:sz w:val="22"/>
          <w:szCs w:val="22"/>
        </w:rPr>
        <w:t xml:space="preserve">理论与标准板块包含五大子系统，各子系统分工协作、层层递进：</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2300"/>
        <w:gridCol w:w="2326"/>
      </w:tblGrid>
      <w:tr>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编号</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子系统</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定位</w:t>
            </w:r>
          </w:p>
        </w:tc>
        <w:tc>
          <w:tcPr>
            <w:tcW w:type="dxa" w:w="23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核心产出</w:t>
            </w:r>
          </w:p>
        </w:tc>
        <w:tc>
          <w:tcPr>
            <w:tcW w:type="dxa" w:w="23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服务对象</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T1</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水系统控制论理论体系</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理论根基</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学术专著、论文集</w:t>
            </w:r>
          </w:p>
        </w:tc>
        <w:tc>
          <w:tcPr>
            <w:tcW w:type="dxa" w:w="2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科研人员、博士生、高校教师</w:t>
            </w:r>
          </w:p>
        </w:tc>
      </w:tr>
      <w:tr>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T2</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技术白皮书系列</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理论与产品的桥梁</w:t>
            </w:r>
          </w:p>
        </w:tc>
        <w:tc>
          <w:tcPr>
            <w:tcW w:type="dxa" w:w="2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技术白皮书（各专题）</w:t>
            </w:r>
          </w:p>
        </w:tc>
        <w:tc>
          <w:tcPr>
            <w:tcW w:type="dxa" w:w="23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总工程师、技术总监</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T3</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标准体系</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行业准入壁垒</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企标、团标、行标、国际标准</w:t>
            </w:r>
          </w:p>
        </w:tc>
        <w:tc>
          <w:tcPr>
            <w:tcW w:type="dxa" w:w="2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全行业、国际组织</w:t>
            </w:r>
          </w:p>
        </w:tc>
      </w:tr>
      <w:tr>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T4</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产品技术文档体系</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技术输出载体</w:t>
            </w:r>
          </w:p>
        </w:tc>
        <w:tc>
          <w:tcPr>
            <w:tcW w:type="dxa" w:w="2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手册、指南、SDK文档</w:t>
            </w:r>
          </w:p>
        </w:tc>
        <w:tc>
          <w:tcPr>
            <w:tcW w:type="dxa" w:w="23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集成商、开发者、工程师</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T5</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学术传播与国际话语</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全球话语权</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国际论文、会议报告</w:t>
            </w:r>
          </w:p>
        </w:tc>
        <w:tc>
          <w:tcPr>
            <w:tcW w:type="dxa" w:w="2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IAHR/IWA学术共同体</w:t>
            </w:r>
          </w:p>
        </w:tc>
      </w:tr>
    </w:tbl>
    <w:p>
      <w:pPr>
        <w:pStyle w:val="Heading2"/>
        <w:spacing w:before="300" w:after="160"/>
      </w:pPr>
      <w:r>
        <w:rPr>
          <w:rFonts w:ascii="Microsoft YaHei" w:cs="Microsoft YaHei" w:eastAsia="Microsoft YaHei" w:hAnsi="Microsoft YaHei"/>
          <w:b/>
          <w:bCs/>
          <w:color w:val="2E86C1"/>
          <w:sz w:val="30"/>
          <w:szCs w:val="30"/>
        </w:rPr>
        <w:t xml:space="preserve">1.3  与 HydroOS 五重维度的关系</w:t>
      </w:r>
    </w:p>
    <w:p>
      <w:pPr>
        <w:spacing w:before="80" w:after="80" w:line="360"/>
        <w:ind w:firstLine="480"/>
        <w:jc w:val="both"/>
      </w:pPr>
      <w:r>
        <w:rPr>
          <w:rFonts w:ascii="Microsoft YaHei" w:cs="Microsoft YaHei" w:eastAsia="Microsoft YaHei" w:hAnsi="Microsoft YaHei"/>
          <w:color w:val="1C2833"/>
          <w:sz w:val="22"/>
          <w:szCs w:val="22"/>
        </w:rPr>
        <w:t xml:space="preserve">理论与标准板块与 HydroOS 五重维度均存在深层服务关系。标准体系定义模型质量和评价标准（服务大模型维度），定义安全等级和控制规范（服务工业控制维度），定义 MAS 设计和协调规范（服务分布式 MAS 维度），定义平台接入和认证规则（服务 SaaS 开放平台维度），并且自身作为第五重维度的核心载体。</w:t>
      </w:r>
    </w:p>
    <w:p>
      <w:r>
        <w:br w:type="page"/>
      </w:r>
    </w:p>
    <w:p>
      <w:pPr>
        <w:pStyle w:val="Heading1"/>
        <w:spacing w:before="360" w:after="200"/>
      </w:pPr>
      <w:r>
        <w:rPr>
          <w:rFonts w:ascii="Microsoft YaHei" w:cs="Microsoft YaHei" w:eastAsia="Microsoft YaHei" w:hAnsi="Microsoft YaHei"/>
          <w:b/>
          <w:bCs/>
          <w:color w:val="1B4F72"/>
          <w:sz w:val="36"/>
          <w:szCs w:val="36"/>
        </w:rPr>
        <w:t xml:space="preserve">2  T1 水系统控制论理论体系</w:t>
      </w:r>
    </w:p>
    <w:p>
      <w:pPr>
        <w:pStyle w:val="Heading2"/>
        <w:spacing w:before="300" w:after="160"/>
      </w:pPr>
      <w:r>
        <w:rPr>
          <w:rFonts w:ascii="Microsoft YaHei" w:cs="Microsoft YaHei" w:eastAsia="Microsoft YaHei" w:hAnsi="Microsoft YaHei"/>
          <w:b/>
          <w:bCs/>
          <w:color w:val="2E86C1"/>
          <w:sz w:val="30"/>
          <w:szCs w:val="30"/>
        </w:rPr>
        <w:t xml:space="preserve">2.1  理论定位与核心问题</w:t>
      </w:r>
    </w:p>
    <w:p>
      <w:pPr>
        <w:spacing w:before="80" w:after="80" w:line="360"/>
        <w:ind w:firstLine="480"/>
        <w:jc w:val="both"/>
      </w:pPr>
      <w:r>
        <w:rPr>
          <w:rFonts w:ascii="Microsoft YaHei" w:cs="Microsoft YaHei" w:eastAsia="Microsoft YaHei" w:hAnsi="Microsoft YaHei"/>
          <w:color w:val="1C2833"/>
          <w:sz w:val="22"/>
          <w:szCs w:val="22"/>
        </w:rPr>
        <w:t xml:space="preserve">水系统控制论是翰铎平台的理论根基。它回答的是一个根本性问题：水网作为一个赛博-物理-社会系统（CPSS），其可控性、可观性、稳定性的理论基础是什么？这不是对经典控制论的简单套用，而是面向水网特殊性（开放边界、强非线性、多尺度耦合、社会约束）的理论创新。</w:t>
      </w:r>
    </w:p>
    <w:p>
      <w:pPr>
        <w:pStyle w:val="Heading2"/>
        <w:spacing w:before="300" w:after="160"/>
      </w:pPr>
      <w:r>
        <w:rPr>
          <w:rFonts w:ascii="Microsoft YaHei" w:cs="Microsoft YaHei" w:eastAsia="Microsoft YaHei" w:hAnsi="Microsoft YaHei"/>
          <w:b/>
          <w:bCs/>
          <w:color w:val="2E86C1"/>
          <w:sz w:val="30"/>
          <w:szCs w:val="30"/>
        </w:rPr>
        <w:t xml:space="preserve">2.2  理论体系架构（三层结构）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00"/>
        <w:gridCol w:w="2226"/>
      </w:tblGrid>
      <w:tr>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理论层级</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核心问题</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翰铎的理论贡献</w:t>
            </w:r>
          </w:p>
        </w:tc>
        <w:tc>
          <w:tcPr>
            <w:tcW w:type="dxa" w:w="22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对应产品板块</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基础理论层（科学问题）</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水网作为 CPSS 的可控性条件？分布式水网的稳定性判据？多尺度耦合系统的降阶方法？</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水网 CPSS 控制论框架、分布式稳定性定理、水力-控制多尺度降阶理论</w:t>
            </w:r>
          </w:p>
        </w:tc>
        <w:tc>
          <w:tcPr>
            <w:tcW w:type="dxa" w:w="22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控制网 C1、大模型</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方法论层（工程方法）</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如何定义安全运行边界？如何设计分布式协调控制？如何验证控制系统安全性？</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ODD 方法论、DMPC 协调控制方法、XIL 分级验证方法</w:t>
            </w:r>
          </w:p>
        </w:tc>
        <w:tc>
          <w:tcPr>
            <w:tcW w:type="dxa" w:w="22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MBD C4、SIL C2、HIL C3</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实践层（技术规范）</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具体工程如何实施？如何评价系统性能？如何持续迭代改进？</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MBD 工程实施规范、自主等级评估方法、运行能力评价指标体系</w:t>
            </w:r>
          </w:p>
        </w:tc>
        <w:tc>
          <w:tcPr>
            <w:tcW w:type="dxa" w:w="22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设计 D1、业务网 B1-B4</w:t>
            </w:r>
          </w:p>
        </w:tc>
      </w:tr>
    </w:tbl>
    <w:p>
      <w:pPr>
        <w:pStyle w:val="Heading2"/>
        <w:spacing w:before="300" w:after="160"/>
      </w:pPr>
      <w:r>
        <w:rPr>
          <w:rFonts w:ascii="Microsoft YaHei" w:cs="Microsoft YaHei" w:eastAsia="Microsoft YaHei" w:hAnsi="Microsoft YaHei"/>
          <w:b/>
          <w:bCs/>
          <w:color w:val="2E86C1"/>
          <w:sz w:val="30"/>
          <w:szCs w:val="30"/>
        </w:rPr>
        <w:t xml:space="preserve">2.3  核心出版物规划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600"/>
        <w:gridCol w:w="1400"/>
        <w:gridCol w:w="2226"/>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出版物</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形态</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核心内容</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目标读者</w:t>
            </w:r>
          </w:p>
        </w:tc>
        <w:tc>
          <w:tcPr>
            <w:tcW w:type="dxa" w:w="22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与产品的关系</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《水系统控制论》</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学术专著（中英双版）</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水网 CPSS 建模方法论；反馈、解耦、降阶、涌现四原理；水网可控性与稳定性理论；从手动调度到自主运行的范式转换</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科研人员、高校教师、博士生</w:t>
            </w:r>
          </w:p>
        </w:tc>
        <w:tc>
          <w:tcPr>
            <w:tcW w:type="dxa" w:w="22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为物理 AI 引擎提供理论基础，为 MAS 架构提供设计原理</w:t>
            </w:r>
          </w:p>
        </w:tc>
      </w:tr>
      <w:tr>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《自主运行水网：理论与实践》</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技术专著（中文版）</w:t>
            </w:r>
          </w:p>
        </w:tc>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自主运行等级定义（L0-L5）；ODD 理论框架；MAS 协调控制理论；工程案例解析</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高级工程师、技术管理者、研究生</w:t>
            </w:r>
          </w:p>
        </w:tc>
        <w:tc>
          <w:tcPr>
            <w:tcW w:type="dxa" w:w="22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直接指导 MBD 设计器、智控系统的工程实践</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《水网控制论前沿》系列</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年度论文集（中英文）</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年度研究进展汇编；国际合作研究成果；博士论文精选</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学术共同体</w:t>
            </w:r>
          </w:p>
        </w:tc>
        <w:tc>
          <w:tcPr>
            <w:tcW w:type="dxa" w:w="22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保持理论前沿性，驱动产品技术迭代</w:t>
            </w:r>
          </w:p>
        </w:tc>
      </w:tr>
    </w:tbl>
    <w:p>
      <w:pPr>
        <w:pStyle w:val="Heading2"/>
        <w:spacing w:before="300" w:after="160"/>
      </w:pPr>
      <w:r>
        <w:rPr>
          <w:rFonts w:ascii="Microsoft YaHei" w:cs="Microsoft YaHei" w:eastAsia="Microsoft YaHei" w:hAnsi="Microsoft YaHei"/>
          <w:b/>
          <w:bCs/>
          <w:color w:val="2E86C1"/>
          <w:sz w:val="30"/>
          <w:szCs w:val="30"/>
        </w:rPr>
        <w:t xml:space="preserve">2.4  理论体系与其他板块的关系</w:t>
      </w:r>
    </w:p>
    <w:p>
      <w:pPr>
        <w:spacing w:before="240" w:after="120"/>
      </w:pPr>
      <w:r>
        <w:rPr>
          <w:rFonts w:ascii="Microsoft YaHei" w:cs="Microsoft YaHei" w:eastAsia="Microsoft YaHei" w:hAnsi="Microsoft YaHei"/>
          <w:b/>
          <w:bCs/>
          <w:color w:val="1C2833"/>
          <w:sz w:val="26"/>
          <w:szCs w:val="26"/>
        </w:rPr>
        <w:t xml:space="preserve">2.4.1  理论→控制网：从原理到算法</w:t>
      </w:r>
    </w:p>
    <w:p>
      <w:pPr>
        <w:spacing w:before="80" w:after="80" w:line="360"/>
        <w:ind w:firstLine="480"/>
        <w:jc w:val="both"/>
      </w:pPr>
      <w:r>
        <w:rPr>
          <w:rFonts w:ascii="Microsoft YaHei" w:cs="Microsoft YaHei" w:eastAsia="Microsoft YaHei" w:hAnsi="Microsoft YaHei"/>
          <w:color w:val="1C2833"/>
          <w:sz w:val="22"/>
          <w:szCs w:val="22"/>
        </w:rPr>
        <w:t xml:space="preserve">水系统控制论的四大原理（反馈、解耦、降阶、涌现）直接对应控制网的核心技术实现。反馈原理对应 MPC 闭环控制算法；解耦原理对应 DMPC 分布式协调控制；降阶原理对应多尺度模型简化；涌现原理对应 MAS 多智能体协同结构。理论为控制网产品提供了从“为什么这样做”到“应该怎么做”的完整指导。</w:t>
      </w:r>
    </w:p>
    <w:p>
      <w:pPr>
        <w:spacing w:before="240" w:after="120"/>
      </w:pPr>
      <w:r>
        <w:rPr>
          <w:rFonts w:ascii="Microsoft YaHei" w:cs="Microsoft YaHei" w:eastAsia="Microsoft YaHei" w:hAnsi="Microsoft YaHei"/>
          <w:b/>
          <w:bCs/>
          <w:color w:val="1C2833"/>
          <w:sz w:val="26"/>
          <w:szCs w:val="26"/>
        </w:rPr>
        <w:t xml:space="preserve">2.4.2  理论→业务网：从模型到决策</w:t>
      </w:r>
    </w:p>
    <w:p>
      <w:pPr>
        <w:spacing w:before="80" w:after="80" w:line="360"/>
        <w:ind w:firstLine="480"/>
        <w:jc w:val="both"/>
      </w:pPr>
      <w:r>
        <w:rPr>
          <w:rFonts w:ascii="Microsoft YaHei" w:cs="Microsoft YaHei" w:eastAsia="Microsoft YaHei" w:hAnsi="Microsoft YaHei"/>
          <w:color w:val="1C2833"/>
          <w:sz w:val="22"/>
          <w:szCs w:val="22"/>
        </w:rPr>
        <w:t xml:space="preserve">水网 CPSS 建模方法论为数字孞生平台（B1）提供“可计算孞生”的理论基础；自主运行等级框架为智能调度系统（B3）提供能力分级依据；ODD 理论为四预平台（B2）提供安全边界判定方法；多目标优化理论为决策支持系统（B4）提供 Pareto 分析框架。</w:t>
      </w:r>
    </w:p>
    <w:p>
      <w:pPr>
        <w:spacing w:before="240" w:after="120"/>
      </w:pPr>
      <w:r>
        <w:rPr>
          <w:rFonts w:ascii="Microsoft YaHei" w:cs="Microsoft YaHei" w:eastAsia="Microsoft YaHei" w:hAnsi="Microsoft YaHei"/>
          <w:b/>
          <w:bCs/>
          <w:color w:val="1C2833"/>
          <w:sz w:val="26"/>
          <w:szCs w:val="26"/>
        </w:rPr>
        <w:t xml:space="preserve">2.4.3  理论→教育：从研究到教学</w:t>
      </w:r>
    </w:p>
    <w:p>
      <w:pPr>
        <w:spacing w:before="80" w:after="80" w:line="360"/>
        <w:ind w:firstLine="480"/>
        <w:jc w:val="both"/>
      </w:pPr>
      <w:r>
        <w:rPr>
          <w:rFonts w:ascii="Microsoft YaHei" w:cs="Microsoft YaHei" w:eastAsia="Microsoft YaHei" w:hAnsi="Microsoft YaHei"/>
          <w:color w:val="1C2833"/>
          <w:sz w:val="22"/>
          <w:szCs w:val="22"/>
        </w:rPr>
        <w:t xml:space="preserve">理论体系的内容通过教材体系（E2）转化为教学资源，通过翰铎学堂（E1）进行在线传播，通过智能双容水箱（E3）和智能水槽（E4）进行实验验证。理论体系的深度和广度直接决定了教育板块能够传递的知识价值。</w:t>
      </w:r>
    </w:p>
    <w:p>
      <w:pPr>
        <w:spacing w:before="240" w:after="120"/>
      </w:pPr>
      <w:r>
        <w:rPr>
          <w:rFonts w:ascii="Microsoft YaHei" w:cs="Microsoft YaHei" w:eastAsia="Microsoft YaHei" w:hAnsi="Microsoft YaHei"/>
          <w:b/>
          <w:bCs/>
          <w:color w:val="1C2833"/>
          <w:sz w:val="26"/>
          <w:szCs w:val="26"/>
        </w:rPr>
        <w:t xml:space="preserve">2.4.4  理论→设计：从原理到工程</w:t>
      </w:r>
    </w:p>
    <w:p>
      <w:pPr>
        <w:spacing w:before="80" w:after="80" w:line="360"/>
        <w:ind w:firstLine="480"/>
        <w:jc w:val="both"/>
      </w:pPr>
      <w:r>
        <w:rPr>
          <w:rFonts w:ascii="Microsoft YaHei" w:cs="Microsoft YaHei" w:eastAsia="Microsoft YaHei" w:hAnsi="Microsoft YaHei"/>
          <w:color w:val="1C2833"/>
          <w:sz w:val="22"/>
          <w:szCs w:val="22"/>
        </w:rPr>
        <w:t xml:space="preserve">设计板块（D1）的核心理念“运行驱动设计”本身就是水系统控制论的工程化体现。全生命周期优化、韧性优化、控制优化等设计引擎均源自控制论的理论框架。</w:t>
      </w:r>
    </w:p>
    <w:p>
      <w:r>
        <w:br w:type="page"/>
      </w:r>
    </w:p>
    <w:p>
      <w:pPr>
        <w:pStyle w:val="Heading1"/>
        <w:spacing w:before="360" w:after="200"/>
      </w:pPr>
      <w:r>
        <w:rPr>
          <w:rFonts w:ascii="Microsoft YaHei" w:cs="Microsoft YaHei" w:eastAsia="Microsoft YaHei" w:hAnsi="Microsoft YaHei"/>
          <w:b/>
          <w:bCs/>
          <w:color w:val="1B4F72"/>
          <w:sz w:val="36"/>
          <w:szCs w:val="36"/>
        </w:rPr>
        <w:t xml:space="preserve">3  T2 技术白皮书系列</w:t>
      </w:r>
    </w:p>
    <w:p>
      <w:pPr>
        <w:pStyle w:val="Heading2"/>
        <w:spacing w:before="300" w:after="160"/>
      </w:pPr>
      <w:r>
        <w:rPr>
          <w:rFonts w:ascii="Microsoft YaHei" w:cs="Microsoft YaHei" w:eastAsia="Microsoft YaHei" w:hAnsi="Microsoft YaHei"/>
          <w:b/>
          <w:bCs/>
          <w:color w:val="2E86C1"/>
          <w:sz w:val="30"/>
          <w:szCs w:val="30"/>
        </w:rPr>
        <w:t xml:space="preserve">3.1  定位与价值</w:t>
      </w:r>
    </w:p>
    <w:p>
      <w:pPr>
        <w:spacing w:before="80" w:after="80" w:line="360"/>
        <w:ind w:firstLine="480"/>
        <w:jc w:val="both"/>
      </w:pPr>
      <w:r>
        <w:rPr>
          <w:rFonts w:ascii="Microsoft YaHei" w:cs="Microsoft YaHei" w:eastAsia="Microsoft YaHei" w:hAnsi="Microsoft YaHei"/>
          <w:color w:val="1C2833"/>
          <w:sz w:val="22"/>
          <w:szCs w:val="22"/>
        </w:rPr>
        <w:t xml:space="preserve">技术白皮书是连接理论与产品的桥梁，面向技术决策者（总工程师、技术总监级别），用工程语言阐述翰铎的技术体系和解决方案。白皮书不是学术论文，也不是产品宣传册，而是以严谨的技术逻辑说明“水网自主运行为什么需要这样做、应该怎么做”的中间体。</w:t>
      </w:r>
    </w:p>
    <w:p>
      <w:pPr>
        <w:pStyle w:val="Heading2"/>
        <w:spacing w:before="300" w:after="160"/>
      </w:pPr>
      <w:r>
        <w:rPr>
          <w:rFonts w:ascii="Microsoft YaHei" w:cs="Microsoft YaHei" w:eastAsia="Microsoft YaHei" w:hAnsi="Microsoft YaHei"/>
          <w:b/>
          <w:bCs/>
          <w:color w:val="2E86C1"/>
          <w:sz w:val="30"/>
          <w:szCs w:val="30"/>
        </w:rPr>
        <w:t xml:space="preserve">3.2  白皮书规划矩阵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900"/>
        <w:gridCol w:w="600"/>
        <w:gridCol w:w="1200"/>
        <w:gridCol w:w="2126"/>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白皮书名称</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核心内容</w:t>
            </w:r>
          </w:p>
        </w:tc>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目标发布</w:t>
            </w:r>
          </w:p>
        </w:tc>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页数</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对应产品</w:t>
            </w:r>
          </w:p>
        </w:tc>
        <w:tc>
          <w:tcPr>
            <w:tcW w:type="dxa" w:w="21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前端呈现</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《水网自主运行等级框架白皮书》（WNAL）</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L0-L5 自主运行等级定义、各等级技术要求、评估方法与升级路径</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2025（已启动）</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40-60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智控 C1、调度 B3</w:t>
            </w:r>
          </w:p>
        </w:tc>
        <w:tc>
          <w:tcPr>
            <w:tcW w:type="dxa" w:w="21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翰铎学堂在线阅读、PDF 下载</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《水网运行设计域（ODD）技术白皮书》</w:t>
            </w:r>
          </w:p>
        </w:tc>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ODD 定义方法、边界量化技术、超域安全响应机制</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2025-2026</w:t>
            </w:r>
          </w:p>
        </w:tc>
        <w:tc>
          <w:tcPr>
            <w:tcW w:type="dxa" w:w="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30-50</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MBD C4、SIL C2</w:t>
            </w:r>
          </w:p>
        </w:tc>
        <w:tc>
          <w:tcPr>
            <w:tcW w:type="dxa" w:w="21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MBD 设计器内嵌文档</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《SCADA+MAS 融合架构技术白皮书》</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双层架构设计原理、接口标准、安全性保障机制</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2026</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40-60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智控 C1</w:t>
            </w:r>
          </w:p>
        </w:tc>
        <w:tc>
          <w:tcPr>
            <w:tcW w:type="dxa" w:w="21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智控系统架构文档</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《水网 MBD 方法论技术白皮书》</w:t>
            </w:r>
          </w:p>
        </w:tc>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MBD 全流程、V 模型工程实践、代码生成与验证</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2026</w:t>
            </w:r>
          </w:p>
        </w:tc>
        <w:tc>
          <w:tcPr>
            <w:tcW w:type="dxa" w:w="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30-50</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MBD C4、设计 D1</w:t>
            </w:r>
          </w:p>
        </w:tc>
        <w:tc>
          <w:tcPr>
            <w:tcW w:type="dxa" w:w="21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MBD 工具内嵌帮助</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《水网 XIL 验证体系技术白皮书》</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SIL/HIL/SIT 分级验证、测试用例设计方法、安全论证框架</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2026-2027</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40-60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SIL C2、HIL C3</w:t>
            </w:r>
          </w:p>
        </w:tc>
        <w:tc>
          <w:tcPr>
            <w:tcW w:type="dxa" w:w="21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SIL/HIL 测试指南</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《水网 CPS 安全技术白皮书》</w:t>
            </w:r>
          </w:p>
        </w:tc>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水网网络安全架构、攻击面分析、安全测试方法</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2027</w:t>
            </w:r>
          </w:p>
        </w:tc>
        <w:tc>
          <w:tcPr>
            <w:tcW w:type="dxa" w:w="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30-40</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智控 C1、SIL C2</w:t>
            </w:r>
          </w:p>
        </w:tc>
        <w:tc>
          <w:tcPr>
            <w:tcW w:type="dxa" w:w="21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安全评估报告模板</w:t>
            </w:r>
          </w:p>
        </w:tc>
      </w:tr>
    </w:tbl>
    <w:p>
      <w:pPr>
        <w:pStyle w:val="Heading2"/>
        <w:spacing w:before="300" w:after="160"/>
      </w:pPr>
      <w:r>
        <w:rPr>
          <w:rFonts w:ascii="Microsoft YaHei" w:cs="Microsoft YaHei" w:eastAsia="Microsoft YaHei" w:hAnsi="Microsoft YaHei"/>
          <w:b/>
          <w:bCs/>
          <w:color w:val="2E86C1"/>
          <w:sz w:val="30"/>
          <w:szCs w:val="30"/>
        </w:rPr>
        <w:t xml:space="preserve">3.3  白皮书的前后端架构</w:t>
      </w:r>
    </w:p>
    <w:p>
      <w:pPr>
        <w:spacing w:before="240" w:after="120"/>
      </w:pPr>
      <w:r>
        <w:rPr>
          <w:rFonts w:ascii="Microsoft YaHei" w:cs="Microsoft YaHei" w:eastAsia="Microsoft YaHei" w:hAnsi="Microsoft YaHei"/>
          <w:b/>
          <w:bCs/>
          <w:color w:val="1C2833"/>
          <w:sz w:val="26"/>
          <w:szCs w:val="26"/>
        </w:rPr>
        <w:t xml:space="preserve">3.3.1  内容生产端（后端）</w:t>
      </w:r>
    </w:p>
    <w:p>
      <w:pPr>
        <w:spacing w:before="80" w:after="80" w:line="360"/>
        <w:ind w:firstLine="480"/>
        <w:jc w:val="both"/>
      </w:pPr>
      <w:r>
        <w:rPr>
          <w:rFonts w:ascii="Microsoft YaHei" w:cs="Microsoft YaHei" w:eastAsia="Microsoft YaHei" w:hAnsi="Microsoft YaHei"/>
          <w:color w:val="1C2833"/>
          <w:sz w:val="22"/>
          <w:szCs w:val="22"/>
        </w:rPr>
        <w:t xml:space="preserve">白皮书的内容生产流程包括：理论研究团队撰写核心技术内容，产品团队提供工程案例和实践数据，标准团队确保与标准体系对齐，编辑团队进行专业排版和质量审核。每份白皮书按照“问题定义→理论基础→技术方案→工程实践→标准引用”的统一结构组织。</w:t>
      </w:r>
    </w:p>
    <w:p>
      <w:pPr>
        <w:spacing w:before="240" w:after="120"/>
      </w:pPr>
      <w:r>
        <w:rPr>
          <w:rFonts w:ascii="Microsoft YaHei" w:cs="Microsoft YaHei" w:eastAsia="Microsoft YaHei" w:hAnsi="Microsoft YaHei"/>
          <w:b/>
          <w:bCs/>
          <w:color w:val="1C2833"/>
          <w:sz w:val="26"/>
          <w:szCs w:val="26"/>
        </w:rPr>
        <w:t xml:space="preserve">3.3.2  内容分发端（前端）</w:t>
      </w:r>
    </w:p>
    <w:p>
      <w:pPr>
        <w:spacing w:before="80" w:after="80" w:line="360"/>
        <w:ind w:firstLine="480"/>
        <w:jc w:val="both"/>
      </w:pPr>
      <w:r>
        <w:rPr>
          <w:rFonts w:ascii="Microsoft YaHei" w:cs="Microsoft YaHei" w:eastAsia="Microsoft YaHei" w:hAnsi="Microsoft YaHei"/>
          <w:color w:val="1C2833"/>
          <w:sz w:val="22"/>
          <w:szCs w:val="22"/>
        </w:rPr>
        <w:t xml:space="preserve">白皮书的分发渠道包括多个前端触点：翰铎学堂（E1）提供在线阅读和 PDF 下载，支持全文检索和版本管理；MBD 设计器（C4）内嵌上下文敏感的白皮书片段，用户在设计 ODD 时自动弹出相关白皮书章节；SIL 云平台（C2）在测试报告中自动引用白皮书规范作为评判依据；官方网站和公众号提供摘要版和解读文章。</w:t>
      </w:r>
    </w:p>
    <w:p>
      <w:r>
        <w:br w:type="page"/>
      </w:r>
    </w:p>
    <w:p>
      <w:pPr>
        <w:pStyle w:val="Heading1"/>
        <w:spacing w:before="360" w:after="200"/>
      </w:pPr>
      <w:r>
        <w:rPr>
          <w:rFonts w:ascii="Microsoft YaHei" w:cs="Microsoft YaHei" w:eastAsia="Microsoft YaHei" w:hAnsi="Microsoft YaHei"/>
          <w:b/>
          <w:bCs/>
          <w:color w:val="1B4F72"/>
          <w:sz w:val="36"/>
          <w:szCs w:val="36"/>
        </w:rPr>
        <w:t xml:space="preserve">4  T3 标准体系</w:t>
      </w:r>
    </w:p>
    <w:p>
      <w:pPr>
        <w:pStyle w:val="Heading2"/>
        <w:spacing w:before="300" w:after="160"/>
      </w:pPr>
      <w:r>
        <w:rPr>
          <w:rFonts w:ascii="Microsoft YaHei" w:cs="Microsoft YaHei" w:eastAsia="Microsoft YaHei" w:hAnsi="Microsoft YaHei"/>
          <w:b/>
          <w:bCs/>
          <w:color w:val="2E86C1"/>
          <w:sz w:val="30"/>
          <w:szCs w:val="30"/>
        </w:rPr>
        <w:t xml:space="preserve">4.1  标准的战略意义</w:t>
      </w:r>
    </w:p>
    <w:p>
      <w:pPr>
        <w:spacing w:before="80" w:after="80" w:line="360"/>
        <w:ind w:firstLine="480"/>
        <w:jc w:val="both"/>
      </w:pPr>
      <w:r>
        <w:rPr>
          <w:rFonts w:ascii="Microsoft YaHei" w:cs="Microsoft YaHei" w:eastAsia="Microsoft YaHei" w:hAnsi="Microsoft YaHei"/>
          <w:color w:val="1C2833"/>
          <w:sz w:val="22"/>
          <w:szCs w:val="22"/>
        </w:rPr>
        <w:t xml:space="preserve">标准是最强的市场壁垒。翰铎的标准策略是四级递进：企业标准先行试用→团体标准建立共识→行业标准形成准入→国际标准输出话语权。标准化的核心价值在于：通过定义规则来创造市场需求——当行标要求 XIL 验证时，就推动了 SIL/HIL 的采购；当行标要求 ODD 定义时，就推动了 MBD 设计器的采购。</w:t>
      </w:r>
    </w:p>
    <w:p>
      <w:pPr>
        <w:pStyle w:val="Heading2"/>
        <w:spacing w:before="300" w:after="160"/>
      </w:pPr>
      <w:r>
        <w:rPr>
          <w:rFonts w:ascii="Microsoft YaHei" w:cs="Microsoft YaHei" w:eastAsia="Microsoft YaHei" w:hAnsi="Microsoft YaHei"/>
          <w:b/>
          <w:bCs/>
          <w:color w:val="2E86C1"/>
          <w:sz w:val="30"/>
          <w:szCs w:val="30"/>
        </w:rPr>
        <w:t xml:space="preserve">4.2  标准体系总览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200"/>
        <w:gridCol w:w="900"/>
        <w:gridCol w:w="1000"/>
        <w:gridCol w:w="2526"/>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级别</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标准名称</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核心内容</w:t>
            </w:r>
          </w:p>
        </w:tc>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状态</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目标时间</w:t>
            </w:r>
          </w:p>
        </w:tc>
        <w:tc>
          <w:tcPr>
            <w:tcW w:type="dxa" w:w="25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关联产品</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企标</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水网智能调控系统通用技术要求</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系统架构、功能要求、安全要求、测试方法</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编制中</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2025</w:t>
            </w:r>
          </w:p>
        </w:tc>
        <w:tc>
          <w:tcPr>
            <w:tcW w:type="dxa" w:w="2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C1 智控</w:t>
            </w:r>
          </w:p>
        </w:tc>
      </w:tr>
      <w:tr>
        <w:tc>
          <w:tcPr>
            <w:tcW w:type="dxa" w:w="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企标</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水网 MAS 智能体设计规范</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智能体建模、通信协议、协调机制、部署规范</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编制中</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2025</w:t>
            </w:r>
          </w:p>
        </w:tc>
        <w:tc>
          <w:tcPr>
            <w:tcW w:type="dxa" w:w="2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C1、C4 MBD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企标</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水网 SIL/HIL 测试技术规程</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测试环境、用例设计、通过准则、报告模板</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编制中</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2025-2026</w:t>
            </w:r>
          </w:p>
        </w:tc>
        <w:tc>
          <w:tcPr>
            <w:tcW w:type="dxa" w:w="2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C2 SIL、C3 HIL</w:t>
            </w:r>
          </w:p>
        </w:tc>
      </w:tr>
      <w:tr>
        <w:tc>
          <w:tcPr>
            <w:tcW w:type="dxa" w:w="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团标</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水网自主运行等级划分与评估</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L0-L5 等级定义、评估指标与方法</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申报中</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2026</w:t>
            </w:r>
          </w:p>
        </w:tc>
        <w:tc>
          <w:tcPr>
            <w:tcW w:type="dxa" w:w="2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全板块</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团标</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水网运行设计域（ODD）编制规范</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ODD 要素、量化方法、验证要求</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筹备中</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2026-2027</w:t>
            </w:r>
          </w:p>
        </w:tc>
        <w:tc>
          <w:tcPr>
            <w:tcW w:type="dxa" w:w="2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C4 MBD、B2 四预</w:t>
            </w:r>
          </w:p>
        </w:tc>
      </w:tr>
      <w:tr>
        <w:tc>
          <w:tcPr>
            <w:tcW w:type="dxa" w:w="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团标</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水网 MBD 工程实施指南</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MBD 流程、模型规范、代码生成、验证要求</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筹备中</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2027</w:t>
            </w:r>
          </w:p>
        </w:tc>
        <w:tc>
          <w:tcPr>
            <w:tcW w:type="dxa" w:w="2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C4 MBD、D1 设计</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行标</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水利工程智能调控系统技术标准</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全面技术要求、市场准入门槛</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已启动编制</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2027-2028</w:t>
            </w:r>
          </w:p>
        </w:tc>
        <w:tc>
          <w:tcPr>
            <w:tcW w:type="dxa" w:w="2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C1、B3 调度</w:t>
            </w:r>
          </w:p>
        </w:tc>
      </w:tr>
      <w:tr>
        <w:tc>
          <w:tcPr>
            <w:tcW w:type="dxa" w:w="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行标</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水利工程自主运行安全评估规程</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安全评估框架、XIL 验证要求</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规划中</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2028-2029</w:t>
            </w:r>
          </w:p>
        </w:tc>
        <w:tc>
          <w:tcPr>
            <w:tcW w:type="dxa" w:w="2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C2、C3、C4</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国际</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WNAL Framework (via IAHR/IWA)</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Water Network Autonomy Levels</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概念推广中</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2028-2030</w:t>
            </w:r>
          </w:p>
        </w:tc>
        <w:tc>
          <w:tcPr>
            <w:tcW w:type="dxa" w:w="2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全板块</w:t>
            </w:r>
          </w:p>
        </w:tc>
      </w:tr>
    </w:tbl>
    <w:p>
      <w:pPr>
        <w:pStyle w:val="Heading2"/>
        <w:spacing w:before="300" w:after="160"/>
      </w:pPr>
      <w:r>
        <w:rPr>
          <w:rFonts w:ascii="Microsoft YaHei" w:cs="Microsoft YaHei" w:eastAsia="Microsoft YaHei" w:hAnsi="Microsoft YaHei"/>
          <w:b/>
          <w:bCs/>
          <w:color w:val="2E86C1"/>
          <w:sz w:val="30"/>
          <w:szCs w:val="30"/>
        </w:rPr>
        <w:t xml:space="preserve">4.3  标准递进策略详解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300"/>
        <w:gridCol w:w="2200"/>
        <w:gridCol w:w="1800"/>
        <w:gridCol w:w="1826"/>
      </w:tblGrid>
      <w:tr>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阶段</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时间</w:t>
            </w:r>
          </w:p>
        </w:tc>
        <w:tc>
          <w:tcPr>
            <w:tcW w:type="dxa" w:w="13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标准级别</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核心策略</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翰铎角色</w:t>
            </w:r>
          </w:p>
        </w:tc>
        <w:tc>
          <w:tcPr>
            <w:tcW w:type="dxa" w:w="18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前端呈现</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奠基期</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2025-2026</w:t>
            </w:r>
          </w:p>
        </w:tc>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企业标准 3-5 项</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在南水北调中线等自有项目中试行企业标准，积累实践经验</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标准编写者、实施验证者</w:t>
            </w:r>
          </w:p>
        </w:tc>
        <w:tc>
          <w:tcPr>
            <w:tcW w:type="dxa" w:w="1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SIL 平台内嵌企标验证模块</w:t>
            </w:r>
          </w:p>
        </w:tc>
      </w:tr>
      <w:tr>
        <w:tc>
          <w:tcPr>
            <w:tcW w:type="dxa" w:w="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共识期</w:t>
            </w:r>
          </w:p>
        </w:tc>
        <w:tc>
          <w:tcPr>
            <w:tcW w:type="dxa" w:w="1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2026-2027</w:t>
            </w:r>
          </w:p>
        </w:tc>
        <w:tc>
          <w:tcPr>
            <w:tcW w:type="dxa" w:w="1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团体标准 2-3 项</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联合中国水利学会、IAHR 发布团体标准，建立行业共识</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标准主编单位、工作组召集人</w:t>
            </w:r>
          </w:p>
        </w:tc>
        <w:tc>
          <w:tcPr>
            <w:tcW w:type="dxa" w:w="18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学堂平台发布团标解读</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准入期</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2027-2029</w:t>
            </w:r>
          </w:p>
        </w:tc>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行业标准 1-2 项</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推动水利部发布行业标准，形成市场准入门槛</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技术牵头单位、标准验证平台</w:t>
            </w:r>
          </w:p>
        </w:tc>
        <w:tc>
          <w:tcPr>
            <w:tcW w:type="dxa" w:w="1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SIL 平台提供合规性验证服务</w:t>
            </w:r>
          </w:p>
        </w:tc>
      </w:tr>
      <w:tr>
        <w:tc>
          <w:tcPr>
            <w:tcW w:type="dxa" w:w="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输出期</w:t>
            </w:r>
          </w:p>
        </w:tc>
        <w:tc>
          <w:tcPr>
            <w:tcW w:type="dxa" w:w="1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2028-2030</w:t>
            </w:r>
          </w:p>
        </w:tc>
        <w:tc>
          <w:tcPr>
            <w:tcW w:type="dxa" w:w="1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国际标准框架</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通过 IAHR 水系统运行工作组推动 WNAL 国际框架</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工作组主席、框架提案者</w:t>
            </w:r>
          </w:p>
        </w:tc>
        <w:tc>
          <w:tcPr>
            <w:tcW w:type="dxa" w:w="18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IAHR 官网发布英文框架</w:t>
            </w:r>
          </w:p>
        </w:tc>
      </w:tr>
    </w:tbl>
    <w:p>
      <w:pPr>
        <w:pStyle w:val="Heading2"/>
        <w:spacing w:before="300" w:after="160"/>
      </w:pPr>
      <w:r>
        <w:rPr>
          <w:rFonts w:ascii="Microsoft YaHei" w:cs="Microsoft YaHei" w:eastAsia="Microsoft YaHei" w:hAnsi="Microsoft YaHei"/>
          <w:b/>
          <w:bCs/>
          <w:color w:val="2E86C1"/>
          <w:sz w:val="30"/>
          <w:szCs w:val="30"/>
        </w:rPr>
        <w:t xml:space="preserve">4.4  标准体系与产品的双向驱动关系</w:t>
      </w:r>
    </w:p>
    <w:p>
      <w:pPr>
        <w:spacing w:before="240" w:after="120"/>
      </w:pPr>
      <w:r>
        <w:rPr>
          <w:rFonts w:ascii="Microsoft YaHei" w:cs="Microsoft YaHei" w:eastAsia="Microsoft YaHei" w:hAnsi="Microsoft YaHei"/>
          <w:b/>
          <w:bCs/>
          <w:color w:val="1C2833"/>
          <w:sz w:val="26"/>
          <w:szCs w:val="26"/>
        </w:rPr>
        <w:t xml:space="preserve">4.4.1  标准驱动产品需求</w:t>
      </w:r>
    </w:p>
    <w:p>
      <w:pPr>
        <w:spacing w:before="80" w:after="80" w:line="360"/>
        <w:ind w:firstLine="480"/>
        <w:jc w:val="both"/>
      </w:pPr>
      <w:r>
        <w:rPr>
          <w:rFonts w:ascii="Microsoft YaHei" w:cs="Microsoft YaHei" w:eastAsia="Microsoft YaHei" w:hAnsi="Microsoft YaHei"/>
          <w:color w:val="1C2833"/>
          <w:sz w:val="22"/>
          <w:szCs w:val="22"/>
        </w:rPr>
        <w:t xml:space="preserve">当行业标准要求“水网智能调控系统须通过 SIL 验证”时，所有水利工程建设方就必须采购 SIL 平台；当标准要求“项目验收前须完成 ODD 定义”时，设计院就必须使用支持 ODD 定义的 MBD 设计器。这是标准创造市场需求的核心逻辑。</w:t>
      </w:r>
    </w:p>
    <w:p>
      <w:pPr>
        <w:spacing w:before="240" w:after="120"/>
      </w:pPr>
      <w:r>
        <w:rPr>
          <w:rFonts w:ascii="Microsoft YaHei" w:cs="Microsoft YaHei" w:eastAsia="Microsoft YaHei" w:hAnsi="Microsoft YaHei"/>
          <w:b/>
          <w:bCs/>
          <w:color w:val="1C2833"/>
          <w:sz w:val="26"/>
          <w:szCs w:val="26"/>
        </w:rPr>
        <w:t xml:space="preserve">4.4.2  产品验证标准可行性</w:t>
      </w:r>
    </w:p>
    <w:p>
      <w:pPr>
        <w:spacing w:before="80" w:after="80" w:line="360"/>
        <w:ind w:firstLine="480"/>
        <w:jc w:val="both"/>
      </w:pPr>
      <w:r>
        <w:rPr>
          <w:rFonts w:ascii="Microsoft YaHei" w:cs="Microsoft YaHei" w:eastAsia="Microsoft YaHei" w:hAnsi="Microsoft YaHei"/>
          <w:color w:val="1C2833"/>
          <w:sz w:val="22"/>
          <w:szCs w:val="22"/>
        </w:rPr>
        <w:t xml:space="preserve">反过来，翰铎产品的工程实践经验是标准编制的基础。南水北调中线等标杆工程的实践数据和运行经验，直接支撑了标准中各项技术要求和测试方法的制定。标准不是空中楼阁，而是基于产品实践的经验凝练。</w:t>
      </w:r>
    </w:p>
    <w:p>
      <w:pPr>
        <w:pStyle w:val="Heading2"/>
        <w:spacing w:before="300" w:after="160"/>
      </w:pPr>
      <w:r>
        <w:rPr>
          <w:rFonts w:ascii="Microsoft YaHei" w:cs="Microsoft YaHei" w:eastAsia="Microsoft YaHei" w:hAnsi="Microsoft YaHei"/>
          <w:b/>
          <w:bCs/>
          <w:color w:val="2E86C1"/>
          <w:sz w:val="30"/>
          <w:szCs w:val="30"/>
        </w:rPr>
        <w:t xml:space="preserve">4.5  标准体系的前后端架构</w:t>
      </w:r>
    </w:p>
    <w:p>
      <w:pPr>
        <w:spacing w:before="240" w:after="120"/>
      </w:pPr>
      <w:r>
        <w:rPr>
          <w:rFonts w:ascii="Microsoft YaHei" w:cs="Microsoft YaHei" w:eastAsia="Microsoft YaHei" w:hAnsi="Microsoft YaHei"/>
          <w:b/>
          <w:bCs/>
          <w:color w:val="1C2833"/>
          <w:sz w:val="26"/>
          <w:szCs w:val="26"/>
        </w:rPr>
        <w:t xml:space="preserve">4.5.1  后端：标准编制与管理系统</w:t>
      </w:r>
    </w:p>
    <w:p>
      <w:pPr>
        <w:spacing w:before="80" w:after="80" w:line="360"/>
        <w:ind w:firstLine="480"/>
        <w:jc w:val="both"/>
      </w:pPr>
      <w:r>
        <w:rPr>
          <w:rFonts w:ascii="Microsoft YaHei" w:cs="Microsoft YaHei" w:eastAsia="Microsoft YaHei" w:hAnsi="Microsoft YaHei"/>
          <w:color w:val="1C2833"/>
          <w:sz w:val="22"/>
          <w:szCs w:val="22"/>
        </w:rPr>
        <w:t xml:space="preserve">标准编制后端包括：标准草案管理系统（版本控制、审查流程、意见征集）、标准验证数据库（存储各项目的标准符合性测试结果）、与 SIL 平台的接口（自动获取测试报告作为标准达标依据）。标准内容以结构化数据形式存储，支持自动化合规性检查。</w:t>
      </w:r>
    </w:p>
    <w:p>
      <w:pPr>
        <w:spacing w:before="240" w:after="120"/>
      </w:pPr>
      <w:r>
        <w:rPr>
          <w:rFonts w:ascii="Microsoft YaHei" w:cs="Microsoft YaHei" w:eastAsia="Microsoft YaHei" w:hAnsi="Microsoft YaHei"/>
          <w:b/>
          <w:bCs/>
          <w:color w:val="1C2833"/>
          <w:sz w:val="26"/>
          <w:szCs w:val="26"/>
        </w:rPr>
        <w:t xml:space="preserve">4.5.2  前端：标准应用与合规性服务</w:t>
      </w:r>
    </w:p>
    <w:p>
      <w:pPr>
        <w:spacing w:before="80" w:after="80" w:line="360"/>
        <w:ind w:firstLine="480"/>
        <w:jc w:val="both"/>
      </w:pPr>
      <w:r>
        <w:rPr>
          <w:rFonts w:ascii="Microsoft YaHei" w:cs="Microsoft YaHei" w:eastAsia="Microsoft YaHei" w:hAnsi="Microsoft YaHei"/>
          <w:color w:val="1C2833"/>
          <w:sz w:val="22"/>
          <w:szCs w:val="22"/>
        </w:rPr>
        <w:t xml:space="preserve">标准体系的前端触点包括：SIL 云平台中的“标准验证服务”模块，用户可在线提交算法并自动得到合规性评估报告；MBD 设计器中的“标准检查”功能，在设计阶段自动检查是否符合相关标准要求；翰铎认证体系的在线申请和评审平台；翰铎学堂中的标准解读和培训课程。</w:t>
      </w:r>
    </w:p>
    <w:p>
      <w:r>
        <w:br w:type="page"/>
      </w:r>
    </w:p>
    <w:p>
      <w:pPr>
        <w:pStyle w:val="Heading1"/>
        <w:spacing w:before="360" w:after="200"/>
      </w:pPr>
      <w:r>
        <w:rPr>
          <w:rFonts w:ascii="Microsoft YaHei" w:cs="Microsoft YaHei" w:eastAsia="Microsoft YaHei" w:hAnsi="Microsoft YaHei"/>
          <w:b/>
          <w:bCs/>
          <w:color w:val="1B4F72"/>
          <w:sz w:val="36"/>
          <w:szCs w:val="36"/>
        </w:rPr>
        <w:t xml:space="preserve">5  T4 产品技术文档体系</w:t>
      </w:r>
    </w:p>
    <w:p>
      <w:pPr>
        <w:pStyle w:val="Heading2"/>
        <w:spacing w:before="300" w:after="160"/>
      </w:pPr>
      <w:r>
        <w:rPr>
          <w:rFonts w:ascii="Microsoft YaHei" w:cs="Microsoft YaHei" w:eastAsia="Microsoft YaHei" w:hAnsi="Microsoft YaHei"/>
          <w:b/>
          <w:bCs/>
          <w:color w:val="2E86C1"/>
          <w:sz w:val="30"/>
          <w:szCs w:val="30"/>
        </w:rPr>
        <w:t xml:space="preserve">5.1  文档体系架构</w:t>
      </w:r>
    </w:p>
    <w:p>
      <w:pPr>
        <w:spacing w:before="80" w:after="80" w:line="360"/>
        <w:ind w:firstLine="480"/>
        <w:jc w:val="both"/>
      </w:pPr>
      <w:r>
        <w:rPr>
          <w:rFonts w:ascii="Microsoft YaHei" w:cs="Microsoft YaHei" w:eastAsia="Microsoft YaHei" w:hAnsi="Microsoft YaHei"/>
          <w:color w:val="1C2833"/>
          <w:sz w:val="22"/>
          <w:szCs w:val="22"/>
        </w:rPr>
        <w:t xml:space="preserve">每个翰铎产品都配套完整的技术文档体系。这不仅是产品使用手册，更是技术输出和生态建设的重要载体。文档体系按照受众和用途分为六大类型：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800"/>
        <w:gridCol w:w="1000"/>
        <w:gridCol w:w="2126"/>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文档类型</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核心内容</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面向对象</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更新频率</w:t>
            </w:r>
          </w:p>
        </w:tc>
        <w:tc>
          <w:tcPr>
            <w:tcW w:type="dxa" w:w="21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前端呈现形式</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产品技术手册</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安装部署、配置调试、功能说明、API 参考</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系统集成商、运维工程师</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随版本更新</w:t>
            </w:r>
          </w:p>
        </w:tc>
        <w:tc>
          <w:tcPr>
            <w:tcW w:type="dxa" w:w="21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产品内嵌帮助系统 + 在线文档</w:t>
            </w:r>
          </w:p>
        </w:tc>
      </w:tr>
      <w:tr>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架构设计指南</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系统架构、设计原理、技术选型依据</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技术负责人、架构师</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年度更新</w:t>
            </w:r>
          </w:p>
        </w:tc>
        <w:tc>
          <w:tcPr>
            <w:tcW w:type="dxa" w:w="21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翰铎学堂专题区</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工程实施指南</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项目实施流程、最佳实践、常见问题、验收标准</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项目经理、实施工程师</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持续更新</w:t>
            </w:r>
          </w:p>
        </w:tc>
        <w:tc>
          <w:tcPr>
            <w:tcW w:type="dxa" w:w="21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翰铎学堂案例库</w:t>
            </w:r>
          </w:p>
        </w:tc>
      </w:tr>
      <w:tr>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MAS 开发者文档</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智能体开发 SDK、API 文档、模板库、示例代码</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软件开发者、算法工程师</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随版本更新</w:t>
            </w:r>
          </w:p>
        </w:tc>
        <w:tc>
          <w:tcPr>
            <w:tcW w:type="dxa" w:w="21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SIL 平台开发者中心</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SIL/HIL 测试指南</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测试环境搭建、用例编写、测试执行、结果分析</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测试工程师、质量工程师</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随版本更新</w:t>
            </w:r>
          </w:p>
        </w:tc>
        <w:tc>
          <w:tcPr>
            <w:tcW w:type="dxa" w:w="21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SIL/HIL 平台内嵌指导</w:t>
            </w:r>
          </w:p>
        </w:tc>
      </w:tr>
      <w:tr>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安全论证报告模板</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GSN 安全论证、SOTIF 分析、风险评估、合规检查</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安全工程师、审核人员</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年度更新</w:t>
            </w:r>
          </w:p>
        </w:tc>
        <w:tc>
          <w:tcPr>
            <w:tcW w:type="dxa" w:w="21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标准验证服务内雄生模板</w:t>
            </w:r>
          </w:p>
        </w:tc>
      </w:tr>
    </w:tbl>
    <w:p>
      <w:pPr>
        <w:pStyle w:val="Heading2"/>
        <w:spacing w:before="300" w:after="160"/>
      </w:pPr>
      <w:r>
        <w:rPr>
          <w:rFonts w:ascii="Microsoft YaHei" w:cs="Microsoft YaHei" w:eastAsia="Microsoft YaHei" w:hAnsi="Microsoft YaHei"/>
          <w:b/>
          <w:bCs/>
          <w:color w:val="2E86C1"/>
          <w:sz w:val="30"/>
          <w:szCs w:val="30"/>
        </w:rPr>
        <w:t xml:space="preserve">5.2  文档体系与各板块的关系</w:t>
      </w:r>
    </w:p>
    <w:p>
      <w:pPr>
        <w:spacing w:before="80" w:after="80" w:line="360"/>
        <w:ind w:firstLine="480"/>
        <w:jc w:val="both"/>
      </w:pPr>
      <w:r>
        <w:rPr>
          <w:rFonts w:ascii="Microsoft YaHei" w:cs="Microsoft YaHei" w:eastAsia="Microsoft YaHei" w:hAnsi="Microsoft YaHei"/>
          <w:color w:val="1C2833"/>
          <w:sz w:val="22"/>
          <w:szCs w:val="22"/>
        </w:rPr>
        <w:t xml:space="preserve">产品技术文档是翰铎生态体系的“结缔组织”，它贯穿所有板块。控制网产品的技术手册和 MAS 开发者文档是生态伙伴接入的技术基础；业务网产品的架构指南帮助客户理解系统能力；教育板块的课程素材大量源自技术文档；设计板块的工程实施指南指导设计院使用翰铎工具。文档质量直接决定了生态伙伴和用户的技术赋能效果。</w:t>
      </w:r>
    </w:p>
    <w:p>
      <w:pPr>
        <w:pStyle w:val="Heading2"/>
        <w:spacing w:before="300" w:after="160"/>
      </w:pPr>
      <w:r>
        <w:rPr>
          <w:rFonts w:ascii="Microsoft YaHei" w:cs="Microsoft YaHei" w:eastAsia="Microsoft YaHei" w:hAnsi="Microsoft YaHei"/>
          <w:b/>
          <w:bCs/>
          <w:color w:val="2E86C1"/>
          <w:sz w:val="30"/>
          <w:szCs w:val="30"/>
        </w:rPr>
        <w:t xml:space="preserve">5.3  文档的前后端架构</w:t>
      </w:r>
    </w:p>
    <w:p>
      <w:pPr>
        <w:spacing w:before="240" w:after="120"/>
      </w:pPr>
      <w:r>
        <w:rPr>
          <w:rFonts w:ascii="Microsoft YaHei" w:cs="Microsoft YaHei" w:eastAsia="Microsoft YaHei" w:hAnsi="Microsoft YaHei"/>
          <w:b/>
          <w:bCs/>
          <w:color w:val="1C2833"/>
          <w:sz w:val="26"/>
          <w:szCs w:val="26"/>
        </w:rPr>
        <w:t xml:space="preserve">5.3.1  后端：统一文档管理系统</w:t>
      </w:r>
    </w:p>
    <w:p>
      <w:pPr>
        <w:spacing w:before="80" w:after="80" w:line="360"/>
        <w:ind w:firstLine="480"/>
        <w:jc w:val="both"/>
      </w:pPr>
      <w:r>
        <w:rPr>
          <w:rFonts w:ascii="Microsoft YaHei" w:cs="Microsoft YaHei" w:eastAsia="Microsoft YaHei" w:hAnsi="Microsoft YaHei"/>
          <w:color w:val="1C2833"/>
          <w:sz w:val="22"/>
          <w:szCs w:val="22"/>
        </w:rPr>
        <w:t xml:space="preserve">所有文档采用统一的内容管理系统（CMS）进行版本控制和协作编辑。文档与产品版本绑定，产品发布新版本时自动触发文档更新流程。文档源文件支持多格式输出（HTML、PDF、EPUB），支持中英文双语版本。</w:t>
      </w:r>
    </w:p>
    <w:p>
      <w:pPr>
        <w:spacing w:before="240" w:after="120"/>
      </w:pPr>
      <w:r>
        <w:rPr>
          <w:rFonts w:ascii="Microsoft YaHei" w:cs="Microsoft YaHei" w:eastAsia="Microsoft YaHei" w:hAnsi="Microsoft YaHei"/>
          <w:b/>
          <w:bCs/>
          <w:color w:val="1C2833"/>
          <w:sz w:val="26"/>
          <w:szCs w:val="26"/>
        </w:rPr>
        <w:t xml:space="preserve">5.3.2  前端：多渠道分发</w:t>
      </w:r>
    </w:p>
    <w:p>
      <w:pPr>
        <w:spacing w:before="80" w:after="80" w:line="360"/>
        <w:ind w:firstLine="480"/>
        <w:jc w:val="both"/>
      </w:pPr>
      <w:r>
        <w:rPr>
          <w:rFonts w:ascii="Microsoft YaHei" w:cs="Microsoft YaHei" w:eastAsia="Microsoft YaHei" w:hAnsi="Microsoft YaHei"/>
          <w:color w:val="1C2833"/>
          <w:sz w:val="22"/>
          <w:szCs w:val="22"/>
        </w:rPr>
        <w:t xml:space="preserve">文档通过以下前端渠道触达用户：各产品内嵌的上下文敏感帮助系统（用户在使用某功能时自动展示相关文档片段）；翰铎学堂的文档中心（支持全文检索、分类浏览、版本切换）；SIL 平台的开发者中心（API 文档、SDK 示例、交互式调试台）；官方网站的技术博客（文档精华的通俗化解读）。</w:t>
      </w:r>
    </w:p>
    <w:p>
      <w:r>
        <w:br w:type="page"/>
      </w:r>
    </w:p>
    <w:p>
      <w:pPr>
        <w:pStyle w:val="Heading1"/>
        <w:spacing w:before="360" w:after="200"/>
      </w:pPr>
      <w:r>
        <w:rPr>
          <w:rFonts w:ascii="Microsoft YaHei" w:cs="Microsoft YaHei" w:eastAsia="Microsoft YaHei" w:hAnsi="Microsoft YaHei"/>
          <w:b/>
          <w:bCs/>
          <w:color w:val="1B4F72"/>
          <w:sz w:val="36"/>
          <w:szCs w:val="36"/>
        </w:rPr>
        <w:t xml:space="preserve">6  T5 学术传播与国际话语</w:t>
      </w:r>
    </w:p>
    <w:p>
      <w:pPr>
        <w:pStyle w:val="Heading2"/>
        <w:spacing w:before="300" w:after="160"/>
      </w:pPr>
      <w:r>
        <w:rPr>
          <w:rFonts w:ascii="Microsoft YaHei" w:cs="Microsoft YaHei" w:eastAsia="Microsoft YaHei" w:hAnsi="Microsoft YaHei"/>
          <w:b/>
          <w:bCs/>
          <w:color w:val="2E86C1"/>
          <w:sz w:val="30"/>
          <w:szCs w:val="30"/>
        </w:rPr>
        <w:t xml:space="preserve">6.1  传播渠道矩阵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1600"/>
        <w:gridCol w:w="1426"/>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传播渠道</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内容规划</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频率</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战略目标</w:t>
            </w:r>
          </w:p>
        </w:tc>
        <w:tc>
          <w:tcPr>
            <w:tcW w:type="dxa" w:w="14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前端触点</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IAHR 水系统运行工作组（已成立）</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组织年度研讨会、发布工作组报告、推动 WNAL 框架讨论</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年度会议 + 季度电话会</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国际标准话语权、学术共同体建设</w:t>
            </w:r>
          </w:p>
        </w:tc>
        <w:tc>
          <w:tcPr>
            <w:tcW w:type="dxa" w:w="1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IAHR 官网、学术会议平台</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顶级期刊论文</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Water Resources Research、J. Hydroinformatics、J. Water Resources Planning</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年均 3-5 篇 SCI 论文</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理论权威性、国际学术影响力</w:t>
            </w:r>
          </w:p>
        </w:tc>
        <w:tc>
          <w:tcPr>
            <w:tcW w:type="dxa" w:w="14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学术数据库、翰铎学堂论文专区</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国际会议报告</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IWA 数字水务大会、SWAN 年度会议、IAHR 世界大会</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年均 2-3 次主题报告</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行业影响力、国际合作</w:t>
            </w:r>
          </w:p>
        </w:tc>
        <w:tc>
          <w:tcPr>
            <w:tcW w:type="dxa" w:w="1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会议官网、社交媒体</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行业内刊/公众号</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翰铎技术博客、水网控制论公众号、行业案例分享</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月更/周更</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国内行业影响力、用户教育</w:t>
            </w:r>
          </w:p>
        </w:tc>
        <w:tc>
          <w:tcPr>
            <w:tcW w:type="dxa" w:w="14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微信公众号、翰铎学堂博客</w:t>
            </w:r>
          </w:p>
        </w:tc>
      </w:tr>
    </w:tbl>
    <w:p>
      <w:pPr>
        <w:pStyle w:val="Heading2"/>
        <w:spacing w:before="300" w:after="160"/>
      </w:pPr>
      <w:r>
        <w:rPr>
          <w:rFonts w:ascii="Microsoft YaHei" w:cs="Microsoft YaHei" w:eastAsia="Microsoft YaHei" w:hAnsi="Microsoft YaHei"/>
          <w:b/>
          <w:bCs/>
          <w:color w:val="2E86C1"/>
          <w:sz w:val="30"/>
          <w:szCs w:val="30"/>
        </w:rPr>
        <w:t xml:space="preserve">6.2  学术传播与其他板块的关系</w:t>
      </w:r>
    </w:p>
    <w:p>
      <w:pPr>
        <w:spacing w:before="80" w:after="80" w:line="360"/>
        <w:ind w:firstLine="480"/>
        <w:jc w:val="both"/>
      </w:pPr>
      <w:r>
        <w:rPr>
          <w:rFonts w:ascii="Microsoft YaHei" w:cs="Microsoft YaHei" w:eastAsia="Microsoft YaHei" w:hAnsi="Microsoft YaHei"/>
          <w:color w:val="1C2833"/>
          <w:sz w:val="22"/>
          <w:szCs w:val="22"/>
        </w:rPr>
        <w:t xml:space="preserve">学术传播是翰铎全球影响力的核心引擎。与控制网的关系：控制网的工程实践结果是高质量学术论文的素材来源，而学术论文中的理论突破反过来驱动控制算法的迭代。与业务网的关系：国际会议上展示的业务网案例是吸引国际合作的重要窗口。与教育板块的关系：学术论文和会议报告是研究生培养的核心载体，也是教材体系的前沿补充。与生态合作的关系：IAHR 工作组的国际网络直接为翰铎认证体系和联合品牌合作提供国际渠道。</w:t>
      </w:r>
    </w:p>
    <w:p>
      <w:r>
        <w:br w:type="page"/>
      </w:r>
    </w:p>
    <w:p>
      <w:pPr>
        <w:pStyle w:val="Heading1"/>
        <w:spacing w:before="360" w:after="200"/>
      </w:pPr>
      <w:r>
        <w:rPr>
          <w:rFonts w:ascii="Microsoft YaHei" w:cs="Microsoft YaHei" w:eastAsia="Microsoft YaHei" w:hAnsi="Microsoft YaHei"/>
          <w:b/>
          <w:bCs/>
          <w:color w:val="1B4F72"/>
          <w:sz w:val="36"/>
          <w:szCs w:val="36"/>
        </w:rPr>
        <w:t xml:space="preserve">7  理论-产品-标准的三角闭环</w:t>
      </w:r>
    </w:p>
    <w:p>
      <w:pPr>
        <w:pStyle w:val="Heading2"/>
        <w:spacing w:before="300" w:after="160"/>
      </w:pPr>
      <w:r>
        <w:rPr>
          <w:rFonts w:ascii="Microsoft YaHei" w:cs="Microsoft YaHei" w:eastAsia="Microsoft YaHei" w:hAnsi="Microsoft YaHei"/>
          <w:b/>
          <w:bCs/>
          <w:color w:val="2E86C1"/>
          <w:sz w:val="30"/>
          <w:szCs w:val="30"/>
        </w:rPr>
        <w:t xml:space="preserve">7.1  三角闭环机制</w:t>
      </w:r>
    </w:p>
    <w:p>
      <w:pPr>
        <w:spacing w:before="80" w:after="80" w:line="360"/>
        <w:ind w:firstLine="480"/>
        <w:jc w:val="both"/>
      </w:pPr>
      <w:r>
        <w:rPr>
          <w:rFonts w:ascii="Microsoft YaHei" w:cs="Microsoft YaHei" w:eastAsia="Microsoft YaHei" w:hAnsi="Microsoft YaHei"/>
          <w:color w:val="1C2833"/>
          <w:sz w:val="22"/>
          <w:szCs w:val="22"/>
        </w:rPr>
        <w:t xml:space="preserve">理论与标准板块不是独立于产品之外的学术活动，而是与产品形成三角闭环：理论创新定义产品方向（如 ODD 理论催生 MBD 设计器），产品实践验证理论正确性（如南水北调中线验证 DMPC 理论），标准将理论和产品固化为行业规则（如行标要求 XIL 验证），行业规则反过来创造产品需求（如合规要求推动 SIL/HIL 采购），产品需求驱动理论深化。</w:t>
      </w:r>
    </w:p>
    <w:p>
      <w:pPr>
        <w:pStyle w:val="Heading2"/>
        <w:spacing w:before="300" w:after="160"/>
      </w:pPr>
      <w:r>
        <w:rPr>
          <w:rFonts w:ascii="Microsoft YaHei" w:cs="Microsoft YaHei" w:eastAsia="Microsoft YaHei" w:hAnsi="Microsoft YaHei"/>
          <w:b/>
          <w:bCs/>
          <w:color w:val="2E86C1"/>
          <w:sz w:val="30"/>
          <w:szCs w:val="30"/>
        </w:rPr>
        <w:t xml:space="preserve">7.2  闭环各环节详解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226"/>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环节</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方向</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具体机制</w:t>
            </w:r>
          </w:p>
        </w:tc>
        <w:tc>
          <w:tcPr>
            <w:tcW w:type="dxa" w:w="32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典型案例</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理论→产品</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理论创新定义产品方向</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新理论概念转化为产品功能需求，理论框架指导产品架构设计</w:t>
            </w:r>
          </w:p>
        </w:tc>
        <w:tc>
          <w:tcPr>
            <w:tcW w:type="dxa" w:w="32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ODD 理论 → MBD 设计器的 ODD 编辑器功能；DMPC 理论 → 智控系统的分布式控制架构</w:t>
            </w:r>
          </w:p>
        </w:tc>
      </w:tr>
      <w:tr>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产品→理论</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产品实践验证理论</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工程实践数据验证理论假设，实际问题催生新理论研究</w:t>
            </w:r>
          </w:p>
        </w:tc>
        <w:tc>
          <w:tcPr>
            <w:tcW w:type="dxa" w:w="32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南水北调中线 DMPC 实践验证分布式稳定性定理</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产品→标准</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产品经验固化为规则</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产品实践中的最佳实践提炼为标准条文</w:t>
            </w:r>
          </w:p>
        </w:tc>
        <w:tc>
          <w:tcPr>
            <w:tcW w:type="dxa" w:w="32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SIL 平台测试流程 → SIL/HIL 测试技术规程（企标）</w:t>
            </w:r>
          </w:p>
        </w:tc>
      </w:tr>
      <w:tr>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标准→产品</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标准创造产品需求</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行业标准要求成为产品采购的强制条件</w:t>
            </w:r>
          </w:p>
        </w:tc>
        <w:tc>
          <w:tcPr>
            <w:tcW w:type="dxa" w:w="32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行标要求 XIL 验证 → 推动 SIL/HIL 平台采购</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标准→理论</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标准需求驱动理论研究</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标准编制中发现的理论空白成为研究课题</w:t>
            </w:r>
          </w:p>
        </w:tc>
        <w:tc>
          <w:tcPr>
            <w:tcW w:type="dxa" w:w="32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自主等级评估标准需求 → 催生自主等级评价理论研究</w:t>
            </w:r>
          </w:p>
        </w:tc>
      </w:tr>
      <w:tr>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理论→标准</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理论为标准提供科学依据</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理论研究成果为标准技术要求提供科学依据</w:t>
            </w:r>
          </w:p>
        </w:tc>
        <w:tc>
          <w:tcPr>
            <w:tcW w:type="dxa" w:w="32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CPSS 控制论 → 智能调控技术标准的理论基础</w:t>
            </w:r>
          </w:p>
        </w:tc>
      </w:tr>
    </w:tbl>
    <w:p>
      <w:pPr>
        <w:pStyle w:val="Heading2"/>
        <w:spacing w:before="300" w:after="160"/>
      </w:pPr>
      <w:r>
        <w:rPr>
          <w:rFonts w:ascii="Microsoft YaHei" w:cs="Microsoft YaHei" w:eastAsia="Microsoft YaHei" w:hAnsi="Microsoft YaHei"/>
          <w:b/>
          <w:bCs/>
          <w:color w:val="2E86C1"/>
          <w:sz w:val="30"/>
          <w:szCs w:val="30"/>
        </w:rPr>
        <w:t xml:space="preserve">7.3  闭环的战略价值</w:t>
      </w:r>
    </w:p>
    <w:p>
      <w:pPr>
        <w:spacing w:before="80" w:after="80" w:line="360"/>
        <w:ind w:firstLine="480"/>
        <w:jc w:val="both"/>
      </w:pPr>
      <w:r>
        <w:rPr>
          <w:rFonts w:ascii="Microsoft YaHei" w:cs="Microsoft YaHei" w:eastAsia="Microsoft YaHei" w:hAnsi="Microsoft YaHei"/>
          <w:color w:val="1C2833"/>
          <w:sz w:val="22"/>
          <w:szCs w:val="22"/>
        </w:rPr>
        <w:t xml:space="preserve">这个三角闭环是翰铎最深层的竞争壁垒。纯产品可以被模仿，但“理论定义概念→产品验证理论→标准固化规则→规则创造需求”的自增强循环无法复制。尤其是当翰铎的技术框架通过行业标准成为行业通用语言后，竞争对手将被迫在翰铎定义的规则体系下竞争。</w:t>
      </w:r>
    </w:p>
    <w:p>
      <w:r>
        <w:br w:type="page"/>
      </w:r>
    </w:p>
    <w:p>
      <w:pPr>
        <w:pStyle w:val="Heading1"/>
        <w:spacing w:before="360" w:after="200"/>
      </w:pPr>
      <w:r>
        <w:rPr>
          <w:rFonts w:ascii="Microsoft YaHei" w:cs="Microsoft YaHei" w:eastAsia="Microsoft YaHei" w:hAnsi="Microsoft YaHei"/>
          <w:b/>
          <w:bCs/>
          <w:color w:val="1B4F72"/>
          <w:sz w:val="36"/>
          <w:szCs w:val="36"/>
        </w:rPr>
        <w:t xml:space="preserve">8  理论与标准板块的整体前后端架构</w:t>
      </w:r>
    </w:p>
    <w:p>
      <w:pPr>
        <w:pStyle w:val="Heading2"/>
        <w:spacing w:before="300" w:after="160"/>
      </w:pPr>
      <w:r>
        <w:rPr>
          <w:rFonts w:ascii="Microsoft YaHei" w:cs="Microsoft YaHei" w:eastAsia="Microsoft YaHei" w:hAnsi="Microsoft YaHei"/>
          <w:b/>
          <w:bCs/>
          <w:color w:val="2E86C1"/>
          <w:sz w:val="30"/>
          <w:szCs w:val="30"/>
        </w:rPr>
        <w:t xml:space="preserve">8.1  后端架构：内容生产与管理体系</w:t>
      </w:r>
    </w:p>
    <w:p>
      <w:pPr>
        <w:spacing w:before="80" w:after="80" w:line="360"/>
        <w:ind w:firstLine="480"/>
        <w:jc w:val="both"/>
      </w:pPr>
      <w:r>
        <w:rPr>
          <w:rFonts w:ascii="Microsoft YaHei" w:cs="Microsoft YaHei" w:eastAsia="Microsoft YaHei" w:hAnsi="Microsoft YaHei"/>
          <w:color w:val="1C2833"/>
          <w:sz w:val="22"/>
          <w:szCs w:val="22"/>
        </w:rPr>
        <w:t xml:space="preserve">理论与标准板块的后端架构是一套“知识工厂”，其核心组件包括：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1826"/>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后端组件</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功能描述</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技术实现</w:t>
            </w:r>
          </w:p>
        </w:tc>
        <w:tc>
          <w:tcPr>
            <w:tcW w:type="dxa" w:w="18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服务对象</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理论研究管理系统</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论文、专著、报告的版本管理与协作编辑</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Git + LaTeX + 协作平台</w:t>
            </w:r>
          </w:p>
        </w:tc>
        <w:tc>
          <w:tcPr>
            <w:tcW w:type="dxa" w:w="1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T1 理论团队</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白皮书内容管理系统</w:t>
            </w:r>
          </w:p>
        </w:tc>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白皮书的结构化存储、多格式发布、版本控制</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CMS + 模板引擎 + 自动排版</w:t>
            </w:r>
          </w:p>
        </w:tc>
        <w:tc>
          <w:tcPr>
            <w:tcW w:type="dxa" w:w="18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T2 白皮书团队</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标准编制与管理平台</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标准草案版本控制、审查流程、意见征集、合规性数据库</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工作流引擎 + 结构化数据库</w:t>
            </w:r>
          </w:p>
        </w:tc>
        <w:tc>
          <w:tcPr>
            <w:tcW w:type="dxa" w:w="1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T3 标准团队</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文档统一管理系统</w:t>
            </w:r>
          </w:p>
        </w:tc>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全产品线文档的版本控制、协作编辑、多格式发布</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Docs-as-Code + CI/CD 自动发布</w:t>
            </w:r>
          </w:p>
        </w:tc>
        <w:tc>
          <w:tcPr>
            <w:tcW w:type="dxa" w:w="18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T4 全产品团队</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学术传播管理系统</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论文投稿管理、会议规划、内容日历</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项目管理 + 编辑日历</w:t>
            </w:r>
          </w:p>
        </w:tc>
        <w:tc>
          <w:tcPr>
            <w:tcW w:type="dxa" w:w="1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T5 学术团队</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与 SIL 平台的接口层</w:t>
            </w:r>
          </w:p>
        </w:tc>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自动获取测试报告作为标准达标依据，向产品推送标准更新</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REST API + 事件总线</w:t>
            </w:r>
          </w:p>
        </w:tc>
        <w:tc>
          <w:tcPr>
            <w:tcW w:type="dxa" w:w="18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C2 SIL、C4 MBD</w:t>
            </w:r>
          </w:p>
        </w:tc>
      </w:tr>
    </w:tbl>
    <w:p>
      <w:pPr>
        <w:pStyle w:val="Heading2"/>
        <w:spacing w:before="300" w:after="160"/>
      </w:pPr>
      <w:r>
        <w:rPr>
          <w:rFonts w:ascii="Microsoft YaHei" w:cs="Microsoft YaHei" w:eastAsia="Microsoft YaHei" w:hAnsi="Microsoft YaHei"/>
          <w:b/>
          <w:bCs/>
          <w:color w:val="2E86C1"/>
          <w:sz w:val="30"/>
          <w:szCs w:val="30"/>
        </w:rPr>
        <w:t xml:space="preserve">8.2  前端架构：多触点分发网络</w:t>
      </w:r>
    </w:p>
    <w:p>
      <w:pPr>
        <w:spacing w:before="80" w:after="80" w:line="360"/>
        <w:ind w:firstLine="480"/>
        <w:jc w:val="both"/>
      </w:pPr>
      <w:r>
        <w:rPr>
          <w:rFonts w:ascii="Microsoft YaHei" w:cs="Microsoft YaHei" w:eastAsia="Microsoft YaHei" w:hAnsi="Microsoft YaHei"/>
          <w:color w:val="1C2833"/>
          <w:sz w:val="22"/>
          <w:szCs w:val="22"/>
        </w:rPr>
        <w:t xml:space="preserve">理论与标准板块的前端不是一个独立的网站或 App，而是一个分布式的多触点分发网络，其内容嵌入到翰铎生态的每一个产品触点中：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1826"/>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前端触点</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内容类型</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呈现形式</w:t>
            </w:r>
          </w:p>
        </w:tc>
        <w:tc>
          <w:tcPr>
            <w:tcW w:type="dxa" w:w="18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服务的用户角色</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翰铎学堂（E1）</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白皮书、标准解读、技术文档、论文专区</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在线阅读、PDF 下载、全文检索、版本管理</w:t>
            </w:r>
          </w:p>
        </w:tc>
        <w:tc>
          <w:tcPr>
            <w:tcW w:type="dxa" w:w="1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学生、研究者、工程师</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MBD 设计器（C4）</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ODD 白皮书片段、MBD 方法论指南、标准检查规则</w:t>
            </w:r>
          </w:p>
        </w:tc>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上下文敏感的内嵌文档、自动合规性检查</w:t>
            </w:r>
          </w:p>
        </w:tc>
        <w:tc>
          <w:tcPr>
            <w:tcW w:type="dxa" w:w="18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控制工程师、设计师</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SIL 云平台（C2）</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测试指南、标准验证服务、开发者 SDK 文档</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测试报告自动引用标准、在线合规性评估</w:t>
            </w:r>
          </w:p>
        </w:tc>
        <w:tc>
          <w:tcPr>
            <w:tcW w:type="dxa" w:w="1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算法开发者、测试工程师</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智控系统（C1）</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架构文档、API 参考、安全规范</w:t>
            </w:r>
          </w:p>
        </w:tc>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系统内嵌帮助 + 运维知识库</w:t>
            </w:r>
          </w:p>
        </w:tc>
        <w:tc>
          <w:tcPr>
            <w:tcW w:type="dxa" w:w="18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集成商、运维人员</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业务网产品（B1-B4）</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架构指南、业务操作手册</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产品内嵌帮助系统</w:t>
            </w:r>
          </w:p>
        </w:tc>
        <w:tc>
          <w:tcPr>
            <w:tcW w:type="dxa" w:w="1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调度员、业务主管</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官方网站/公众号</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白皮书摘要、标准动态、技术博客、案例分享</w:t>
            </w:r>
          </w:p>
        </w:tc>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响应式网页、微信图文</w:t>
            </w:r>
          </w:p>
        </w:tc>
        <w:tc>
          <w:tcPr>
            <w:tcW w:type="dxa" w:w="18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潜在客户、行业同行</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IAHR 官网/国际平台</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WNAL 框架、工作组报告、英文论文</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英文网页、会议平台</w:t>
            </w:r>
          </w:p>
        </w:tc>
        <w:tc>
          <w:tcPr>
            <w:tcW w:type="dxa" w:w="1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国际学者、国际组织</w:t>
            </w:r>
          </w:p>
        </w:tc>
      </w:tr>
    </w:tbl>
    <w:p>
      <w:pPr>
        <w:pStyle w:val="Heading2"/>
        <w:spacing w:before="300" w:after="160"/>
      </w:pPr>
      <w:r>
        <w:rPr>
          <w:rFonts w:ascii="Microsoft YaHei" w:cs="Microsoft YaHei" w:eastAsia="Microsoft YaHei" w:hAnsi="Microsoft YaHei"/>
          <w:b/>
          <w:bCs/>
          <w:color w:val="2E86C1"/>
          <w:sz w:val="30"/>
          <w:szCs w:val="30"/>
        </w:rPr>
        <w:t xml:space="preserve">8.3  前后端数据流与接口关系</w:t>
      </w:r>
    </w:p>
    <w:p>
      <w:pPr>
        <w:spacing w:before="80" w:after="80" w:line="360"/>
        <w:ind w:firstLine="480"/>
        <w:jc w:val="both"/>
      </w:pPr>
      <w:r>
        <w:rPr>
          <w:rFonts w:ascii="Microsoft YaHei" w:cs="Microsoft YaHei" w:eastAsia="Microsoft YaHei" w:hAnsi="Microsoft YaHei"/>
          <w:color w:val="1C2833"/>
          <w:sz w:val="22"/>
          <w:szCs w:val="22"/>
        </w:rPr>
        <w:t xml:space="preserve">理论与标准板块的前后端通过以下关键接口实现数据流转：标准内容接口将结构化的标准条文推送到 SIL 平台和 MBD 设计器的合规性检查模块；测试报告接口从 SIL/HIL 平台自动获取测试结果作为标准达标依据；文档发布接口将后端 CMS 的内容自动同步到各前端触点；认证管理接口支撑翰铎认证体系的在线申请、评审和发证流程。</w:t>
      </w:r>
    </w:p>
    <w:p>
      <w:r>
        <w:br w:type="page"/>
      </w:r>
    </w:p>
    <w:p>
      <w:pPr>
        <w:pStyle w:val="Heading1"/>
        <w:spacing w:before="360" w:after="200"/>
      </w:pPr>
      <w:r>
        <w:rPr>
          <w:rFonts w:ascii="Microsoft YaHei" w:cs="Microsoft YaHei" w:eastAsia="Microsoft YaHei" w:hAnsi="Microsoft YaHei"/>
          <w:b/>
          <w:bCs/>
          <w:color w:val="1B4F72"/>
          <w:sz w:val="36"/>
          <w:szCs w:val="36"/>
        </w:rPr>
        <w:t xml:space="preserve">9  与其他板块的全景关系图</w:t>
      </w:r>
    </w:p>
    <w:p>
      <w:pPr>
        <w:pStyle w:val="Heading2"/>
        <w:spacing w:before="300" w:after="160"/>
      </w:pPr>
      <w:r>
        <w:rPr>
          <w:rFonts w:ascii="Microsoft YaHei" w:cs="Microsoft YaHei" w:eastAsia="Microsoft YaHei" w:hAnsi="Microsoft YaHei"/>
          <w:b/>
          <w:bCs/>
          <w:color w:val="2E86C1"/>
          <w:sz w:val="30"/>
          <w:szCs w:val="30"/>
        </w:rPr>
        <w:t xml:space="preserve">9.1  理论标准→控制网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226"/>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T 板块子系统</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服务的控制网产品</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服务内容</w:t>
            </w:r>
          </w:p>
        </w:tc>
        <w:tc>
          <w:tcPr>
            <w:tcW w:type="dxa" w:w="22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接口方式</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T1 理论体系</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C1 智控、C4 MBD</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控制算法的理论依据，MAS 架构的设计原理</w:t>
            </w:r>
          </w:p>
        </w:tc>
        <w:tc>
          <w:tcPr>
            <w:tcW w:type="dxa" w:w="22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理论文献引用、设计指南</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T2 白皮书</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C1 智控、C4 MBD、C2 SIL</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架构设计依据，测试方法指导</w:t>
            </w:r>
          </w:p>
        </w:tc>
        <w:tc>
          <w:tcPr>
            <w:tcW w:type="dxa" w:w="22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产品内嵌文档</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T3 标准体系</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C1 智控、C2 SIL、C3 HIL、C4 MBD</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安全规范、测试规程、设计规范、合规性验证</w:t>
            </w:r>
          </w:p>
        </w:tc>
        <w:tc>
          <w:tcPr>
            <w:tcW w:type="dxa" w:w="22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结构化标准接口 + 自动检查</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T4 技术文档</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C1-C4 全部控制网产品</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产品手册、SDK 文档、测试指南</w:t>
            </w:r>
          </w:p>
        </w:tc>
        <w:tc>
          <w:tcPr>
            <w:tcW w:type="dxa" w:w="22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产品内嵌帮助 + 在线文档</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T5 学术传播</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C1 智控（间接）</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控制网实践案例转化为学术论文</w:t>
            </w:r>
          </w:p>
        </w:tc>
        <w:tc>
          <w:tcPr>
            <w:tcW w:type="dxa" w:w="22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学术会议 + 期刊发表</w:t>
            </w:r>
          </w:p>
        </w:tc>
      </w:tr>
    </w:tbl>
    <w:p>
      <w:pPr>
        <w:pStyle w:val="Heading2"/>
        <w:spacing w:before="300" w:after="160"/>
      </w:pPr>
      <w:r>
        <w:rPr>
          <w:rFonts w:ascii="Microsoft YaHei" w:cs="Microsoft YaHei" w:eastAsia="Microsoft YaHei" w:hAnsi="Microsoft YaHei"/>
          <w:b/>
          <w:bCs/>
          <w:color w:val="2E86C1"/>
          <w:sz w:val="30"/>
          <w:szCs w:val="30"/>
        </w:rPr>
        <w:t xml:space="preserve">9.2  理论标准→业务网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T 板块子系统</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服务的业务网产品</w:t>
            </w:r>
          </w:p>
        </w:tc>
        <w:tc>
          <w:tcPr>
            <w:tcW w:type="dxa" w:w="50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服务内容</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T1 理论体系</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B1 孞生、B4 决策</w:t>
            </w:r>
          </w:p>
        </w:tc>
        <w:tc>
          <w:tcPr>
            <w:tcW w:type="dxa" w:w="5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可计算孞生的理论基础、多目标优化的数学框架</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T2 白皮书</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B2 四预、B3 调度</w:t>
            </w:r>
          </w:p>
        </w:tc>
        <w:tc>
          <w:tcPr>
            <w:tcW w:type="dxa" w:w="50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自主运行等级框架、ODD 方法指导四预边界判定</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T3 标准体系</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B1-B4 全部业务网产品</w:t>
            </w:r>
          </w:p>
        </w:tc>
        <w:tc>
          <w:tcPr>
            <w:tcW w:type="dxa" w:w="5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业务规范、数据接口标准、性能评价标准</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T4 技术文档</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B1-B4 全部业务网产品</w:t>
            </w:r>
          </w:p>
        </w:tc>
        <w:tc>
          <w:tcPr>
            <w:tcW w:type="dxa" w:w="50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架构指南、操作手册、集成指南</w:t>
            </w:r>
          </w:p>
        </w:tc>
      </w:tr>
    </w:tbl>
    <w:p>
      <w:pPr>
        <w:pStyle w:val="Heading2"/>
        <w:spacing w:before="300" w:after="160"/>
      </w:pPr>
      <w:r>
        <w:rPr>
          <w:rFonts w:ascii="Microsoft YaHei" w:cs="Microsoft YaHei" w:eastAsia="Microsoft YaHei" w:hAnsi="Microsoft YaHei"/>
          <w:b/>
          <w:bCs/>
          <w:color w:val="2E86C1"/>
          <w:sz w:val="30"/>
          <w:szCs w:val="30"/>
        </w:rPr>
        <w:t xml:space="preserve">9.3  理论标准→教育板块</w:t>
      </w:r>
    </w:p>
    <w:p>
      <w:pPr>
        <w:spacing w:before="80" w:after="80" w:line="360"/>
        <w:ind w:firstLine="480"/>
        <w:jc w:val="both"/>
      </w:pPr>
      <w:r>
        <w:rPr>
          <w:rFonts w:ascii="Microsoft YaHei" w:cs="Microsoft YaHei" w:eastAsia="Microsoft YaHei" w:hAnsi="Microsoft YaHei"/>
          <w:color w:val="1C2833"/>
          <w:sz w:val="22"/>
          <w:szCs w:val="22"/>
        </w:rPr>
        <w:t xml:space="preserve">理论体系（T1）是教材体系（E2）的知识源头，白皮书（T2）是技术课程的参考材料，标准体系（T3）是标准文库和培训课程的内容来源，技术文档（T4）是实验指导书的基础。教育板块反过来为理论板块培养学术共同体成员（研究生、青年学者），为标准板块培养未来的标准使用者和审查者。</w:t>
      </w:r>
    </w:p>
    <w:p>
      <w:pPr>
        <w:pStyle w:val="Heading2"/>
        <w:spacing w:before="300" w:after="160"/>
      </w:pPr>
      <w:r>
        <w:rPr>
          <w:rFonts w:ascii="Microsoft YaHei" w:cs="Microsoft YaHei" w:eastAsia="Microsoft YaHei" w:hAnsi="Microsoft YaHei"/>
          <w:b/>
          <w:bCs/>
          <w:color w:val="2E86C1"/>
          <w:sz w:val="30"/>
          <w:szCs w:val="30"/>
        </w:rPr>
        <w:t xml:space="preserve">9.4  理论标准→设计板块</w:t>
      </w:r>
    </w:p>
    <w:p>
      <w:pPr>
        <w:spacing w:before="80" w:after="80" w:line="360"/>
        <w:ind w:firstLine="480"/>
        <w:jc w:val="both"/>
      </w:pPr>
      <w:r>
        <w:rPr>
          <w:rFonts w:ascii="Microsoft YaHei" w:cs="Microsoft YaHei" w:eastAsia="Microsoft YaHei" w:hAnsi="Microsoft YaHei"/>
          <w:color w:val="1C2833"/>
          <w:sz w:val="22"/>
          <w:szCs w:val="22"/>
        </w:rPr>
        <w:t xml:space="preserve">设计平台（D1）的核心设计方法论源自控制论理论（T1），其工作流中的 ODD 定义步骤参照 ODD 白皮书（T2），设计过程中的合规性检查依据标准体系（T3），设计平台的操作指南来自技术文档（T4）。设计板块是理论与标准最直接的“工程化出口”。</w:t>
      </w:r>
    </w:p>
    <w:p>
      <w:pPr>
        <w:pStyle w:val="Heading2"/>
        <w:spacing w:before="300" w:after="160"/>
      </w:pPr>
      <w:r>
        <w:rPr>
          <w:rFonts w:ascii="Microsoft YaHei" w:cs="Microsoft YaHei" w:eastAsia="Microsoft YaHei" w:hAnsi="Microsoft YaHei"/>
          <w:b/>
          <w:bCs/>
          <w:color w:val="2E86C1"/>
          <w:sz w:val="30"/>
          <w:szCs w:val="30"/>
        </w:rPr>
        <w:t xml:space="preserve">9.5  理论标准→生态合作</w:t>
      </w:r>
    </w:p>
    <w:p>
      <w:pPr>
        <w:spacing w:before="80" w:after="80" w:line="360"/>
        <w:ind w:firstLine="480"/>
        <w:jc w:val="both"/>
      </w:pPr>
      <w:r>
        <w:rPr>
          <w:rFonts w:ascii="Microsoft YaHei" w:cs="Microsoft YaHei" w:eastAsia="Microsoft YaHei" w:hAnsi="Microsoft YaHei"/>
          <w:color w:val="1C2833"/>
          <w:sz w:val="22"/>
          <w:szCs w:val="22"/>
        </w:rPr>
        <w:t xml:space="preserve">标准体系（T3）直接支撑翰铎认证体系的建立——认证标准就是企业标准的子集。学术传播（T5）通过 IAHR 工作组的国际网络为联合品牌合作提供国际渠道。当 WNAL 国际框架被广泛接受后，国际厂商将主动寻求翰铎认证以进入中国市场，这将极大增强翰铎的生态话语权。</w:t>
      </w:r>
    </w:p>
    <w:p>
      <w:r>
        <w:br w:type="page"/>
      </w:r>
    </w:p>
    <w:p>
      <w:pPr>
        <w:pStyle w:val="Heading1"/>
        <w:spacing w:before="360" w:after="200"/>
      </w:pPr>
      <w:r>
        <w:rPr>
          <w:rFonts w:ascii="Microsoft YaHei" w:cs="Microsoft YaHei" w:eastAsia="Microsoft YaHei" w:hAnsi="Microsoft YaHei"/>
          <w:b/>
          <w:bCs/>
          <w:color w:val="1B4F72"/>
          <w:sz w:val="36"/>
          <w:szCs w:val="36"/>
        </w:rPr>
        <w:t xml:space="preserve">10  实施路线与优先级</w:t>
      </w:r>
    </w:p>
    <w:p>
      <w:pPr>
        <w:pStyle w:val="Heading2"/>
        <w:spacing w:before="300" w:after="160"/>
      </w:pPr>
      <w:r>
        <w:rPr>
          <w:rFonts w:ascii="Microsoft YaHei" w:cs="Microsoft YaHei" w:eastAsia="Microsoft YaHei" w:hAnsi="Microsoft YaHei"/>
          <w:b/>
          <w:bCs/>
          <w:color w:val="2E86C1"/>
          <w:sz w:val="30"/>
          <w:szCs w:val="30"/>
        </w:rPr>
        <w:t xml:space="preserve">10.1  分阶段实施计划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2800"/>
        <w:gridCol w:w="1800"/>
        <w:gridCol w:w="2326"/>
      </w:tblGrid>
      <w:tr>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阶段</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时间</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重点任务</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里程碑</w:t>
            </w:r>
          </w:p>
        </w:tc>
        <w:tc>
          <w:tcPr>
            <w:tcW w:type="dxa" w:w="23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与其他板块的协同</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P0 奠基期</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2025-2026</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《水系统控制论》专著出版；3 项企标发布；2 份白皮书发布；全产品技术文档 V1.0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专著出版、企标发布、白皮书上线</w:t>
            </w:r>
          </w:p>
        </w:tc>
        <w:tc>
          <w:tcPr>
            <w:tcW w:type="dxa" w:w="2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与 MBD(C4)、SIL(C2) 同步开发；与教育(E2)教材协同编写</w:t>
            </w:r>
          </w:p>
        </w:tc>
      </w:tr>
      <w:tr>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P1 扩展期</w:t>
            </w:r>
          </w:p>
        </w:tc>
        <w:tc>
          <w:tcPr>
            <w:tcW w:type="dxa" w:w="1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2026-2027</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 项团标申报、行标启动编制；IAHR 年度报告发布；产品文档 V2.0</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团标申报、行标启动、IAHR 报告</w:t>
            </w:r>
          </w:p>
        </w:tc>
        <w:tc>
          <w:tcPr>
            <w:tcW w:type="dxa" w:w="23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与智控(C1)、HIL(C3) 部署协同；与学堂(E1)平台建设协同</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P2 准入期</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2027-2029</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 项团标发布、行标编制完成；WNAL 国际框架推广</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团标发布、行标提交审查</w:t>
            </w:r>
          </w:p>
        </w:tc>
        <w:tc>
          <w:tcPr>
            <w:tcW w:type="dxa" w:w="2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与业务网(B1-B4)配套规范制定；与生态认证体系联动</w:t>
            </w:r>
          </w:p>
        </w:tc>
      </w:tr>
      <w:tr>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P3 输出期</w:t>
            </w:r>
          </w:p>
        </w:tc>
        <w:tc>
          <w:tcPr>
            <w:tcW w:type="dxa" w:w="1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2028-2030</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行标正式发布；WNAL 国际框架被采纳；全体系文档完善</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行标发布、国际标准推广</w:t>
            </w:r>
          </w:p>
        </w:tc>
        <w:tc>
          <w:tcPr>
            <w:tcW w:type="dxa" w:w="23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与设计(D1)板块配套规范；国际合作伙伴拓展</w:t>
            </w:r>
          </w:p>
        </w:tc>
      </w:tr>
    </w:tbl>
    <w:p>
      <w:pPr>
        <w:pStyle w:val="Heading2"/>
        <w:spacing w:before="300" w:after="160"/>
      </w:pPr>
      <w:r>
        <w:rPr>
          <w:rFonts w:ascii="Microsoft YaHei" w:cs="Microsoft YaHei" w:eastAsia="Microsoft YaHei" w:hAnsi="Microsoft YaHei"/>
          <w:b/>
          <w:bCs/>
          <w:color w:val="2E86C1"/>
          <w:sz w:val="30"/>
          <w:szCs w:val="30"/>
        </w:rPr>
        <w:t xml:space="preserve">10.2  团队分工与协作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2826"/>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责任方向</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负责人/团队</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职责范围</w:t>
            </w:r>
          </w:p>
        </w:tc>
        <w:tc>
          <w:tcPr>
            <w:tcW w:type="dxa" w:w="282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关键协作接口</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T1 理论研究</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模型算法团队（王孝群、黄志峰等）</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控制论理论研究、专著编写、论文发表</w:t>
            </w:r>
          </w:p>
        </w:tc>
        <w:tc>
          <w:tcPr>
            <w:tcW w:type="dxa" w:w="2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与大模型团队的双引擎耦合</w:t>
            </w:r>
          </w:p>
        </w:tc>
      </w:tr>
      <w:tr>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T2 白皮书</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理论团队 + 产品团队協作</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WNAL/ODD/MBD/XIL/CPS 安全白皮书编写</w:t>
            </w:r>
          </w:p>
        </w:tc>
        <w:tc>
          <w:tcPr>
            <w:tcW w:type="dxa" w:w="28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与 MBD(C4)、SIL(C2) 产品团队的内容协同</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T3 标准编制</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理论团队 + 生态团队（龙岩）</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企标/团标/行标编制、WNAL 国际框架推动</w:t>
            </w:r>
          </w:p>
        </w:tc>
        <w:tc>
          <w:tcPr>
            <w:tcW w:type="dxa" w:w="2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与 SIL(C2) 平台的标准验证接口</w:t>
            </w:r>
          </w:p>
        </w:tc>
      </w:tr>
      <w:tr>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T4 技术文档</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各产品团队</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各产品的技术手册、指南、SDK 文档</w:t>
            </w:r>
          </w:p>
        </w:tc>
        <w:tc>
          <w:tcPr>
            <w:tcW w:type="dxa" w:w="28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与学堂(E1)平台的文档发布接口</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bCs/>
                <w:color w:val="1C2833"/>
                <w:sz w:val="20"/>
                <w:szCs w:val="20"/>
              </w:rPr>
              <w:t xml:space="preserve">T5 学术传播</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理论团队 + 教育团队（陈灵强等）</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国际会议、期刊论文、IAHR 工作组运营</w:t>
            </w:r>
          </w:p>
        </w:tc>
        <w:tc>
          <w:tcPr>
            <w:tcW w:type="dxa" w:w="2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YaHei" w:cs="Microsoft YaHei" w:eastAsia="Microsoft YaHei" w:hAnsi="Microsoft YaHei"/>
                <w:b w:val="false"/>
                <w:bCs w:val="false"/>
                <w:color w:val="1C2833"/>
                <w:sz w:val="20"/>
                <w:szCs w:val="20"/>
              </w:rPr>
              <w:t xml:space="preserve">与生态团队的国际合作对接</w:t>
            </w:r>
          </w:p>
        </w:tc>
      </w:tr>
    </w:tbl>
    <w:p>
      <w:r>
        <w:br w:type="page"/>
      </w:r>
    </w:p>
    <w:p>
      <w:pPr>
        <w:pStyle w:val="Heading1"/>
        <w:spacing w:before="360" w:after="200"/>
      </w:pPr>
      <w:r>
        <w:rPr>
          <w:rFonts w:ascii="Microsoft YaHei" w:cs="Microsoft YaHei" w:eastAsia="Microsoft YaHei" w:hAnsi="Microsoft YaHei"/>
          <w:b/>
          <w:bCs/>
          <w:color w:val="1B4F72"/>
          <w:sz w:val="36"/>
          <w:szCs w:val="36"/>
        </w:rPr>
        <w:t xml:space="preserve">11  总结</w:t>
      </w:r>
    </w:p>
    <w:p>
      <w:pPr>
        <w:spacing w:before="80" w:after="80" w:line="360"/>
        <w:ind w:firstLine="480"/>
        <w:jc w:val="both"/>
      </w:pPr>
      <w:r>
        <w:rPr>
          <w:rFonts w:ascii="Microsoft YaHei" w:cs="Microsoft YaHei" w:eastAsia="Microsoft YaHei" w:hAnsi="Microsoft YaHei"/>
          <w:color w:val="1C2833"/>
          <w:sz w:val="22"/>
          <w:szCs w:val="22"/>
        </w:rPr>
        <w:t xml:space="preserve">理论与标准体系是翰铎 HydroOS 产品体系的根基和护城河。它由五大子系统构成：水系统控制论理论体系（T1）提供科学根基，技术白皮书系列（T2）连接理论与产品，标准体系（T3）构建行业壁垒，产品技术文档（T4）赋能生态伙伴，学术传播（T5）开拓全球话语权。</w:t>
      </w:r>
    </w:p>
    <w:p>
      <w:pPr>
        <w:spacing w:before="80" w:after="80" w:line="360"/>
        <w:ind w:firstLine="480"/>
        <w:jc w:val="both"/>
      </w:pPr>
      <w:r>
        <w:rPr>
          <w:rFonts w:ascii="Microsoft YaHei" w:cs="Microsoft YaHei" w:eastAsia="Microsoft YaHei" w:hAnsi="Microsoft YaHei"/>
          <w:color w:val="1C2833"/>
          <w:sz w:val="22"/>
          <w:szCs w:val="22"/>
        </w:rPr>
        <w:t xml:space="preserve">这五大子系统不是孤立的知识生产活动，而是通过“理论-产品-标准”三角闭环与控制网、业务网、教育、设计四大板块深度耦合。在前端，理论与标准的内容嵌入到每一个产品触点，从 MBD 设计器的内嵌文档到 SIL 平台的合规性验证，从翰铎学堂的在线阅读到 IAHR 官网的英文框架。在后端，统一的内容管理系统支撑多格式发布、版本控制和跨团队协作，与 SIL 平台的接口层实现标准达标的自动化验证。</w:t>
      </w:r>
    </w:p>
    <w:p>
      <w:pPr>
        <w:spacing w:before="80" w:after="80" w:line="360"/>
        <w:ind w:firstLine="480"/>
        <w:jc w:val="both"/>
      </w:pPr>
      <w:r>
        <w:rPr>
          <w:rFonts w:ascii="Microsoft YaHei" w:cs="Microsoft YaHei" w:eastAsia="Microsoft YaHei" w:hAnsi="Microsoft YaHei"/>
          <w:color w:val="1C2833"/>
          <w:sz w:val="22"/>
          <w:szCs w:val="22"/>
        </w:rPr>
        <w:t xml:space="preserve">最终，理论与标准板块的战略目标是：让翰铎定义的概念体系、技术框架和行业规则成为水网自主运行领域的通用语言，从而构建超越产品本身的、不可复制的竞争优势。</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 </w:t>
    </w:r>
    <w:r>
      <w:rPr>
        <w:color w:val="999999"/>
        <w:sz w:val="18"/>
        <w:szCs w:val="18"/>
      </w:rPr>
      <w:fldChar w:fldCharType="begin"/>
      <w:instrText xml:space="preserve">PAGE</w:instrText>
      <w:fldChar w:fldCharType="separate"/>
      <w:fldChar w:fldCharType="end"/>
    </w:r>
    <w:r>
      <w:rPr>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i/>
        <w:iCs/>
        <w:color w:val="999999"/>
        <w:sz w:val="18"/>
        <w:szCs w:val="18"/>
      </w:rPr>
      <w:t xml:space="preserve">翰铎 HydroOS · 理论与标准体系独立报告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Microsoft YaHei" w:cs="Microsoft YaHei" w:eastAsia="Microsoft YaHei" w:hAnsi="Microsoft YaHei"/>
      <w:b/>
      <w:bCs/>
      <w:sz w:val="36"/>
      <w:szCs w:val="36"/>
    </w:rPr>
  </w:style>
  <w:style w:type="paragraph" w:styleId="Heading2">
    <w:name w:val="Heading 2"/>
    <w:basedOn w:val="Normal"/>
    <w:next w:val="Normal"/>
    <w:qFormat/>
    <w:pPr>
      <w:spacing w:before="300" w:after="160"/>
      <w:outlineLvl w:val="1"/>
    </w:pPr>
    <w:rPr>
      <w:rFonts w:ascii="Microsoft YaHei" w:cs="Microsoft YaHei" w:eastAsia="Microsoft YaHei" w:hAnsi="Microsoft YaHei"/>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2026-02-07T02:04:24.635Z</dcterms:created>
  <dcterms:modified xsi:type="dcterms:W3CDTF">2026-02-07T02:04:24.636Z</dcterms:modified>
</cp:coreProperties>
</file>

<file path=docProps/custom.xml><?xml version="1.0" encoding="utf-8"?>
<Properties xmlns="http://schemas.openxmlformats.org/officeDocument/2006/custom-properties" xmlns:vt="http://schemas.openxmlformats.org/officeDocument/2006/docPropsVTypes"/>
</file>