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B3A5C"/>
          <w:sz w:val="48"/>
          <w:szCs w:val="48"/>
        </w:rPr>
        <w:t xml:space="preserve">Rubicon Water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产品架构与核心算法深度剖析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全球灌区自动化控制领域唯一端到端解决方案提供商技术拆解</w:t>
      </w:r>
    </w:p>
    <w:p>
      <w:pPr>
        <w:spacing w:before="20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报告日期：2026年2月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密级：商业机密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一、公司概况与商业模式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基本信息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 Water（ASX: RWL）成立于1995年，总部位于澳大利亚维多利亚州谢帕顿（Shepparton），是全球唯一提供完整端到端自重力灌溉自动化控制系统的企业。公司于2021年9月以每股AUD 1.75的价格在澳交所IPO上市，但股价已暴跌约90%至AUD 0.17–0.21区间，市值从上市时的AUD 1.719亿缩水至约AUD 4,000–4,500万。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财务指标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FY2025营收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AUD 6,910万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同比增长18%，创历史新高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净利润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亏损 AUD 700万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持续亏损状态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毛利率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~41%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硬件+软件混合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市值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AUD 4,000–4,500万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远低于IPO估值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签约管道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AUD 1.84亿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22个项目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全球装机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35,000+设备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20国180+客户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专利组合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218项专利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覆盖21个司法管辖区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员工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~230人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全球分布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商业模式：重资产垂直整合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Rubicon采用重资产垂直整合模式，自主设计、开发、制造和测试所有产品，获得ISO 9001:2015认证。收入结构包含三个层次：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硬件销售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：FlumeGate、SlipGate、SlipMeter、PikoMeter等闸门/计量设备，为项目制大额前期资本支出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软件许可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：NeuroFlo网络控制、SCADAConnect监控、Confluent运营管理，模块化订阅费模式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多年维护合同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：现场服务、软件更新、备件更换，形成经常性收入流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这不是SaaS模式，而是基于项目的一次性硬件销售+多年服务收入模式。客户一旦采购即被锁定在Rubicon生态中——NeuroFlo仅在Rubicon硬件上运行，所有软件许可不可转让。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1.3 逆向工程定价结构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公司不公开披露单闸价格，但通过项目数据可以进行逆向推算：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项目/产品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单价（估算）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印度Karnataka项目每闸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~AUD 47,000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AUD 2亿/4,200闸门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美国SlipMeter单台安装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~USD 51,053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公开采购记录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中型灌区35闸系统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~USD 280万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综合估算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35闸系统10年TCO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~USD 460万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含维护+软件许可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NeuroFlo年费（35闸）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$12–25万/年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35闸系统估算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1.4 全球标杆项目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澳大利亚 GMW Connections项目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：总投资AUD 20亿，其中Rubicon自动化部分AUD 3亿，覆盖2,900公里渠道，年节水429GL（相当于墨尔本全年用水量），全球最大、最成功的渠道自动化项目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印度Karnataka NLBC项目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：4,200+太阳能闸门，3,000公里渠道，覆盖40万公顷农田，全球最大单一渠道自动化合同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美国市场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：Turlock灌区（20年合作）、RD108、East Columbia Basin等多个项目，通过帮助灌区撰写联邦WaterSMART拨款申请获取市场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拉丁美洲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：智利及周边35+客户，年装机250+闸门，依靠用户组织口碑传播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1.5 中国市场进入与失败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Rubicon于2009年进入中国，与清华大学和甘肃水投合资成立合资企业，在兰州建设FlumeGate组装工厂，在昌马灌区（4,900公顷）完成了3年试点，合资企业曾宣布潜在AUD 2亿的甘肃项目管道。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然而，合资企业于2024–2025年解散，计提AUD 260万减值。Rubicon正在与新合作伙伴重组，但亚洲收入“连续第二年令人失望”。这一重组期创造了12–24个月的战略窗口。</w:t>
      </w:r>
    </w:p>
    <w:p>
      <w:pPr>
        <w:pStyle w:val="Heading1"/>
        <w:pageBreakBefore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二、硬件产品族深度解析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产品矩阵总览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Rubicon围绕重力渠道灌溉场景构建了完整的硬件产品矩阵，核心设计理念是“测控一体化”：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26"/>
        <w:gridCol w:w="250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功能定位</w:t>
            </w:r>
          </w:p>
        </w:tc>
        <w:tc>
          <w:tcPr>
            <w:tcW w:type="dxa" w:w="2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关键技术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FlumeGate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渠道调节闸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CableDrive + MicronLevel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干渠/支渠调节结构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SlipMeter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农口计量闸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Sonaray超声阵列测流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农户取水口/支渠取水口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PikoMeter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小型农口闸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Sonaray + 低成本设计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末端大量农户取水口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SlipGate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小型渠道闸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CableDrive + MicronLevel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小型渠道调节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BayDrive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田间闸门驱动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CableDrive + LoRa通信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田间灌溉出水口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FarmConnect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田间自动化套件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AgPod网关 + LoRa传感器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田间灌溉全流程管理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FlumeGate核心产品拆解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2.2.1 闸体设计：上翻式溢流闸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FlumeGate采用上翻式设计（overshot design），水从闸顶溢过，类似于宽顶堰原理。这一设计使其在自由出流和淆没出流条件下均能精确计算流量，流量计算基于上游水位、下游水位和闸门开度三个参数，经独立验证精度达±2.5%（Manly Hydraulics Laboratory）。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闸叶采用FormiPanel层压结构——借鉴航空航海工业技术，使用高强度工业粘合剂将结构级铝型材和蓖板粘合到合成芯材上，实现轻量化且耐腐蚀。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2.2.2 CableDrive驱动系统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CableDrive是Rubicon的核心执行机构——钢丝绳-卷筒机构，在升降两个方向均提供正向驱动（positive drive），设计用于高工作循环运行，定位精度达±0.5mm（±0.02英寸）。这一精度水平是其精确流量控制的物理基础。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2.2.3 MicronLevel水位传感器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MicronLevel是内置在闸门内部框架中的超声波水位传感器，关键特性是每次读取时自动自校准，消除温度/湿度漂移影响。这是其长期稳定性优于国内常规超声波水位计的关键所在。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2.2.4 SolarDrive嵌入式控制板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SolarDrive是每个闸门的“大脑”——一块定制PCB板，集成四大功能：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闸门定位控制：驱动CableDrive实现±0.5mm精度定位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太阳能电源管理：支持80/120/160W太阳能板选项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电池充放电管理：确保7×24小时离网运行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本地用户界面：键盘+LCD显示屏，支持现场调试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关键技术判断：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olarDrive本质上是一块工业级MCU（推测为NXP/Motorola系列），运行简单的本地PID控制和通信协议。它能独立执行本地水位/流量设定值控制，但网络级协调控制算法不在闸门端，而在服务器端的NeuroFlo里。这是一个典型的集中式架构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Sonaray超声阵列测流技术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Sonaray是Rubicon在流量测量领域的核心竞争力，应用于SlipMeter和PikoMeter。其技术原理为：8个平面、32个换能器发射和接收超声脉冲，通过渡越时间法测量各平面流速，然后积分重构全截面流速分布。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这种技术抵抗漩流、非均匀流速分布、垃圾碟片干扰，不需要单点、单路径和多普勒流量计所需的流速剖面校准。SlipMeter已获得澳大利亚国家测量研究院（NMI）官方认证，并经加州独立工程师现场验证符合SBx7-7立法要求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通信架构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Rubicon的通信架构深度绑定Motorola Solutions：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闸门层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：Motorola ACE3600 RTU集成在FlumeGate基座内，支持闸门间无线电gate-to-gate直接通信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网关层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：Motorola IIoT Gateway提供现场到办公室的通信链路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协议支持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：DNP3、Modbus、IEC 60870-5-101、MDLC协议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新扩展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：2024年与Actility合作引入LoRaWAN，说明原有Motorola无线电体系在成本和覆盖上遇到瓶颈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田间层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：FerIT Node/Solar Node设备，支持LoRa或P400无线电连接到Rubicon Gateway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结构性风险：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深度绑定Motorola Solutions是双刃剑。一方面保证了工业级通信可靠性，另一方面在中国CII安全审查环境下，Motorola通信栈是严重的政策负债。</w:t>
      </w:r>
    </w:p>
    <w:p>
      <w:pPr>
        <w:pStyle w:val="Heading1"/>
        <w:pageBreakBefore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三、核心算法架构：三层控制体系深度拆解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学术基础：墨尔本大学20年合作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Rubicon的技术护城河建立在与墨尔本大学20年的深度合作之上。核心学术团队包括Iven Mareels教授（控制理论专家，Clunies Ross奖获得者）、Erik Weyer教授和Michael Cantoni教授。这一合作产出：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6项ARC Linkage资助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11名博士后、8名PhD学者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70+联合专利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2007年Proceedings of the IEEE开创性论文“Control of large-scale irrigation networks”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这篇论文奠定了理论基础：使用基于Saint-Venant方程的分布参数传递函数模型，解决串级不稳定性、波传播和传输延迟等标准PID控制器无法处理的多池段渠道系统问题。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三层控制架构全解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根据核心专利US 9,952,601（WO2013149304A1，发明人：Sumith Choy、Michael Cantoni、Peter Dower、Michael Kearney，联合权利人：Melbourne大学+Rubicon Research），Rubicon的TCC系统实施三层控制架构：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3.2.1 第一层：反应式反馈/前馍控制（Layer 1）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继承自更早的专利US 7,152,001，这是Rubicon最初的控制核心：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反馈控制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：当池段水位偏离设定值时，调节上游闸门开度。本质是远端下游控制（distant downstream control）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前馍控制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：测量到下游取水口出流后，立即将出流量的一定比例传递给上游闸门，不等水位变化再响应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模型基础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：基于Saint-Venant方程线性化后的分布参数传递函数模型，保留PDE的分布参数特性，用拉普拉斯变换得到传递函数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专利明确承认的Layer 1四大缺陷（这是极其重要的攻击点）：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26"/>
        <w:gridCol w:w="3500"/>
        <w:gridCol w:w="1500"/>
      </w:tblGrid>
      <w:tr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缺陷编号</w:t>
            </w:r>
          </w:p>
        </w:tc>
        <w:tc>
          <w:tcPr>
            <w:tcW w:type="dxa" w:w="2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缺陷描述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技术本质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缺陷一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瞬态流量峰值放大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负荷变化沿渠道向上游传播，每经一个闸门峰值就放大一次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缺陷二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执行器饱和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峰值放大至闸门物理极限，触发非线性失控；anti-windup是“事后补救”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缺陷三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长池段水位偏差不可接受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&gt;5km低蓄水池段，流量瞬态导致水位超出服务/安全限制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缺陷四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干舸限制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无法应用于干舸极小的渠道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</w:tr>
    </w:tbl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3.2.2 第二层：监督预测控制——MPC（Layer 2）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这是专利的核心创新，用于克服Layer 1的四大缺陷：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技术本质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：Model Predictive Control（模型预测控制），滚动时域约束优化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输入信息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：从Layer 3获取未来配水计划，从SCADA获取当前水位/流量测量值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前瞑性预调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：在流量负荷变化发生之前就预调闸门（pre-emptive control）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渠道预充水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：利用渠道蓄水容量，在预期负荷变化前对渠道进行“surcharge”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约束保证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：每个优化时步求解约束优化问题，保证水位不越限、流量不超调、执行器不饱和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模型类型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：灰箱模型（grey box）——部分物理、部分数据，区别于工业界常用的阶跃响应辨识黑箱方法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操作方式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：调整Layer 1的水位参考值（reference shifting）和流量指令偏移量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专利明确指出这是“第一个独特方面”：将前瞑性控制（MPC利用未来需求计划）和反应性控制（Layer 1反馈）结合的层次化架构。灰箱模型的使用被称为“第四个独特方面”。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3.2.3 第三层：需求管理系统（Layer 3）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处理农户订水请求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基于渠道水力容量生成配水计划（flow load schedule）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将计划下发给Layer 2进行前瞑性预调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3.2.4 三层协作逻辑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Layer 3收集需求 → 生成配水计划 → Layer 2根据计划做前瞑性MPC预调 → Layer 1执行实时反馈闭环。这是一个层次化的先验/反应混合控制架构。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3.3 三种运行策略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TCC系统支持三种控制策略：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策略名称</w:t>
            </w:r>
          </w:p>
        </w:tc>
        <w:tc>
          <w:tcPr>
            <w:tcW w:type="dxa" w:w="4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技术描述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上游水位控制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维持每个闸门上游水位在设定值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传统供给驱动渠道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远端下游控制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根据下游取水需求调节上游供水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按需供水渠道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混合控制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结合上游水位和下游需求的动态切换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复杂多目标场景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3.4 2024年最新研究：分散式水位平衡控制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最新的arXiv 2512.20966论文（Strecker &amp; Cantoni，2024年12月，ARC+Rubicon Water资助）已申请PCT国际专利（PCT/AU2025/051191），代表Rubicon算法的最新演进方向：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问题背景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传统远端下游控制在“蓄水临界运行”（storage-critical operation）下失效——当整个渠道供需失衡超出单个池段蓄水容量时，单池控制无法应对。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核心方法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设计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分散式控制器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，不需要中心协调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控制目标：将相邻池段水位偏差加权差调节为零，在多池段间均匀分摊偏差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设计方法：递归SISO环路整形（sequential SISO loop-shaping）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数学基础：仍然是Saint-Venant方程线性化后的分布参数传递函数，C(x)依赖于预计算的稳态水面线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现场试验：Boort渠段（Waranga Western Channel，7个池段，每段4.5–16km）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论文自承的局限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“分散化实现对可达成的全局协调程度有极限”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下一步需要添加“慢时间尺度的监督层”——即仍需Layer 2 MPC补充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控制器的参数依赖于预计算的稳态工作点，大范围工况变化时需重新计算</w:t>
      </w:r>
    </w:p>
    <w:p>
      <w:pPr>
        <w:pStyle w:val="Heading1"/>
        <w:pageBreakBefore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四、专利体系与知识产权布局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专利组合概览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Rubicon持有218项专利，覆盖21个司法管辖区，与墨尔本大学共同拥有多项知识产权。70+项联合专利构成了紧密的产学研IP体系。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核心专利链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专利编号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US 7,152,001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流体管网预测控制系统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基础控制架构，数据采集+模型预测+反馈/前馍控制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US 9,952,601
(WO2013149304A1)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自动化灌溉渠道监督控制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三层架构：反应式控制+MPC监督+需求管理，灰箱模型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PCT/AU2025/051191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分散式水位平衡控制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蓄水临界运行下的分散式控制器，SISO环路整形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专利保护范围与绕行空间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核心专利保护的是特定的技术实现路径，而非控制思想本身：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被保护的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：基于Saint-Venant方程分布参数传递函数的特定模型结构、三层层次化架构的特定交互方式、灰箱模型的特定辨识和校准方法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未被保护的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：无模型强化学习方法、数据驱动+物理信息融合方法、分布式边缘计算架构、多智能体协商控制框架、强化学习+MPC融合方法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CHS理论采用无模型分层强化学习（PARL，2020年IEEE Transactions on Industrial Informatics）和多目标MPC与遗传算法优化方法，从算法本质上构成不同的技术实现路径，自然绕开Rubicon专利保护范围。</w:t>
      </w:r>
    </w:p>
    <w:p>
      <w:pPr>
        <w:pStyle w:val="Heading1"/>
        <w:pageBreakBefore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五、NeuroFlo软件平台架构解析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平台模块结构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NeuroFlo不是单一软件，而是一个模块化平台，商业模式为功能模块逐步叠加，每一层都是额外收费：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6"/>
        <w:gridCol w:w="200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订阅层级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基础设施与资产管理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GIS可视化、设备维护跟踪、网络拓扑展示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SCADAConnect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实时监控、遥测、报警管理、可视化分析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HMI/SCADA层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远程控制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远程设定流量/水位参数、闸门操控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控制层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Network Control（TCC核心）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自主网络级多闸协调控制算法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高级控制层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Confluent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运营管理、配水计划、水权管理、订单处理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业务层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业务报告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用水统计、效率分析、历史数据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分析层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部署架构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On-Premise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：本地Windows Server部署，适用于安全敏感场景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Private Cloud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：专属云环境部署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Shared Cloud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：NeuroFlo Cloud共享云服务，通过浏览器和桌面应用访问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技术要求：Windows Server 2014+，标准数据库，Motorola IIoT Gateway作为现场通信链路。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关键架构特征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集中式算法执行：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TCC网络控制算法在服务器端运行，不在闸门端。这意味着通信中断=控制退化为本地PID。而本地PID正是专利承认有四大缺陷的Layer 1。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专有封闭生态：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NeuroFlo仅在Rubicon硬件上运行，软件许可不可转让。可配置管理第三方设备，但核心控制算法仅针对自家硬件优化。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模块化营收模式：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很多客户买了Rubicon硬件，但并未购买最核心的Network Control功能，仅停留在远程监控和手动控制层面。这说明NeuroFlo的高级控制功能的采用率可能并不高。</w:t>
      </w:r>
    </w:p>
    <w:p>
      <w:pPr>
        <w:pStyle w:val="Heading1"/>
        <w:pageBreakBefore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六、已知技术局限与结构性弱点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算法层面局限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426"/>
        <w:gridCol w:w="300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弱点</w:t>
            </w:r>
          </w:p>
        </w:tc>
        <w:tc>
          <w:tcPr>
            <w:tcW w:type="dxa" w:w="34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技术分析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利用空间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线性化模型适用范围有限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Saint-Venant方程线性化后的传递函数只在稳态工作点附近有效，大范围工况变化需多工作点模型切换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CHS的无模型RL自适应方法天然覆盖全工况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每池段需现场系统辨识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每个池段需现场测量、辨识、校准分布参数模型，劳动密集、成本高昂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无模型RL通过环境交互自适应学习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集中式MPC可扩展性有限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百闸级以上规模，集中式MPC计算时间可能超过控制周期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分布式边缘计算+多智能体协商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分散式控制协调能力有极限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最新arXiv论文自承分散化实现对全局协调有极限，仍需MPC补充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CHS四原则中的“涌现”提供更优雅的分布式全局优化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无AI/数字孪生叙事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算法根基是20年前的线性系统理论，缺乏AI元素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契合中国“算据算法算力”政策框架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架构层面弱点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426"/>
        <w:gridCol w:w="300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弱点</w:t>
            </w:r>
          </w:p>
        </w:tc>
        <w:tc>
          <w:tcPr>
            <w:tcW w:type="dxa" w:w="34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技术分析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利用空间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集中式架构的通信依赖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通信中断时控制退化为本地PID（专利承认有四大缺陷）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分布式边缘架构天然具备通信韧性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专有封闭生态锁定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NeuroFlo仅在Rubicon硬件运行，软件不可转让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开放架构支持任何国产闸门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Motorola通信栈政策风险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中国CII法规下，Motorola通信设备是安全审查负债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国产4G/5G/NB-IoT标准通信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无SIL/HIL客户功能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Rubicon有大型水力实验室，但不公开将它作为客户功能营销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HydroOS虚拟调试作为核心卖点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商业层面弱点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持续亏损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：FY2025营收创新高但仍亏损AUD 700万，股价暴跌90%，融资能力受限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中国市场失败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：合资企业解散，亚洲收入连续令人失望，正在重组中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重资产模式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：需要在各市场建设制造设施，扩张缓慢、资本密集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定价过高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：每闸$47,000–117,000的价格远超中国灌区每闸¥2–6万的采购预算</w:t>
      </w:r>
    </w:p>
    <w:p>
      <w:pPr>
        <w:pStyle w:val="Heading1"/>
        <w:pageBreakBefore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七、竞争情报要点与战略启示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Rubicon的绝对优势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任何竞争分析都必须客观承认对手的优势：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20年现场验证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：GMW项目年节水429GL是无可争议的全球标杆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测量精度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：FlumeGate ±2.5%、Sonaray阵列测流技术是真正的技术护城河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端到端整合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：从源头到田间的完整解决方案，全球独此一家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专利壁垒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：218项专利、21个管辖区的全球IP布局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客户粘性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：一旦部署即锁定，转换成本极高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Rubicon的战略性负债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中国市场真空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：合资解散后无本地运营能力，12–24月重组期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政策环境敌对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：CII、信创、“卡脖子”政策下，澳洲起源+Motorola通信栈是严重负债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成本勣势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：每闸价格是中国采购预算的5–20倍，无法适应中国市场价格体系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算法代差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：20年前的线性系统理论根基，缺乏AI/深度学习叙事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财务压力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：持续亏损、股价暴跌限制扩张能力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对HydroOS的核心启示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7.3.1 必须学习的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Rubicon“硬件先行、算法後装”的市场路径——先用FlumeGate建立客户关系，再卖Network Control软件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GMW的全球标杆形象作用——一个“灯塔项目”能开拓全部后续市场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20年产学研合作构建的技术护城河深度——专利+算法+现场数据三位一体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7.3.2 必须超越的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集中式架构→分布式边缘架构，消除通信单点故障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现场系统辨识依赖→无模型自适应学习，降低部署门槛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专有封闭生态→开放架构，兼容国产硬件生态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无SIL/HIL客户功能→虚拟调试作为采购前演示工具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线性控制理论→AI+物理融合的CHS理论体系，契合政策风向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— 报告完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b/>
        <w:bCs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Rubicon Water技术深度剖析报告</w:t>
    </w:r>
    <w:r>
      <w:rPr>
        <w:rFonts w:ascii="Microsoft YaHei" w:cs="Microsoft YaHei" w:eastAsia="Microsoft YaHei" w:hAnsi="Microsoft YaHei"/>
        <w:sz w:val="16"/>
        <w:szCs w:val="16"/>
      </w:rPr>
      <w:t xml:space="preserve">	</w:t>
    </w:r>
    <w:r>
      <w:rPr>
        <w:rFonts w:ascii="Microsoft YaHei" w:cs="Microsoft YaHei" w:eastAsia="Microsoft YaHei" w:hAnsi="Microsoft YaHei"/>
        <w:b/>
        <w:bCs/>
        <w:color w:val="C0392B"/>
        <w:sz w:val="16"/>
        <w:szCs w:val="16"/>
      </w:rPr>
      <w:t xml:space="preserve">商业机密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2026-02-15T08:47:51.065Z</dcterms:created>
  <dcterms:modified xsi:type="dcterms:W3CDTF">2026-02-15T08:47:51.066Z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