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312" w:beforeLines="100" w:after="312" w:afterLines="100" w:line="600" w:lineRule="exact"/>
        <w:jc w:val="center"/>
        <w:rPr>
          <w:rFonts w:ascii="Times New Roman" w:hAnsi="Times New Roman" w:eastAsia="方正小标宋简体" w:cs="Times New Roman"/>
          <w:sz w:val="44"/>
          <w:szCs w:val="44"/>
        </w:rPr>
      </w:pPr>
      <w:bookmarkStart w:id="7" w:name="_GoBack"/>
      <w:bookmarkEnd w:id="7"/>
      <w:bookmarkStart w:id="0" w:name="_Hlk151654202"/>
      <w:r>
        <w:rPr>
          <w:rFonts w:ascii="Times New Roman" w:hAnsi="Times New Roman" w:eastAsia="方正小标宋简体" w:cs="Times New Roman"/>
          <w:sz w:val="44"/>
          <w:szCs w:val="44"/>
        </w:rPr>
        <w:t>胶东调水工程2023-24年度</w:t>
      </w:r>
    </w:p>
    <w:p>
      <w:pPr>
        <w:spacing w:before="312" w:beforeLines="100" w:after="312" w:afterLines="100" w:line="600" w:lineRule="exact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方正小标宋简体" w:cs="Times New Roman"/>
          <w:sz w:val="44"/>
          <w:szCs w:val="44"/>
        </w:rPr>
        <w:t>第二阶段充水期</w:t>
      </w:r>
      <w:bookmarkEnd w:id="0"/>
      <w:r>
        <w:rPr>
          <w:rFonts w:ascii="Times New Roman" w:hAnsi="Times New Roman" w:eastAsia="方正小标宋简体" w:cs="Times New Roman"/>
          <w:sz w:val="44"/>
          <w:szCs w:val="44"/>
        </w:rPr>
        <w:t>明渠段模型测试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为加快推进</w:t>
      </w:r>
      <w:r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  <w:t>数字孪生胶东调水先行先试</w:t>
      </w:r>
      <w:r>
        <w:rPr>
          <w:rFonts w:ascii="Times New Roman" w:hAnsi="Times New Roman" w:eastAsia="仿宋_GB2312" w:cs="Times New Roman"/>
          <w:sz w:val="32"/>
          <w:szCs w:val="32"/>
        </w:rPr>
        <w:t>建设成果测试，根据胶东调水工程2023-24年度第二阶段充水期实际工况，针对王耨泵站至胶莱河倒虹闸（高密）明渠段试点，基于</w:t>
      </w:r>
      <w:r>
        <w:rPr>
          <w:rFonts w:ascii="Times New Roman" w:hAnsi="Times New Roman" w:eastAsia="仿宋" w:cs="Times New Roman"/>
          <w:sz w:val="32"/>
          <w:szCs w:val="32"/>
        </w:rPr>
        <w:t>明渠短期调度模型</w:t>
      </w:r>
      <w:r>
        <w:rPr>
          <w:rFonts w:ascii="Times New Roman" w:hAnsi="Times New Roman" w:eastAsia="仿宋" w:cs="Times New Roman"/>
          <w:sz w:val="32"/>
        </w:rPr>
        <w:t>、</w:t>
      </w:r>
      <w:r>
        <w:rPr>
          <w:rFonts w:ascii="Times New Roman" w:hAnsi="Times New Roman" w:eastAsia="仿宋" w:cs="Times New Roman"/>
          <w:sz w:val="32"/>
          <w:szCs w:val="32"/>
        </w:rPr>
        <w:t>闸泵实时控制模型</w:t>
      </w:r>
      <w:r>
        <w:rPr>
          <w:rFonts w:ascii="Times New Roman" w:hAnsi="Times New Roman" w:eastAsia="仿宋" w:cs="Times New Roman"/>
          <w:sz w:val="32"/>
        </w:rPr>
        <w:t>、明渠一维水动力学</w:t>
      </w:r>
      <w:r>
        <w:rPr>
          <w:rFonts w:ascii="Times New Roman" w:hAnsi="Times New Roman" w:eastAsia="仿宋_GB2312" w:cs="Times New Roman"/>
          <w:sz w:val="32"/>
          <w:szCs w:val="32"/>
        </w:rPr>
        <w:t>等模型和闸站现地智能控制终端布设情况，编制2023-24年度第二阶段充水期明渠段测试方案。</w:t>
      </w:r>
    </w:p>
    <w:p>
      <w:pPr>
        <w:spacing w:line="600" w:lineRule="exact"/>
        <w:outlineLvl w:val="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一、工程当前运行状态</w:t>
      </w:r>
    </w:p>
    <w:p>
      <w:p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（一）水情状态</w:t>
      </w:r>
    </w:p>
    <w:p>
      <w:pPr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当前胶东调水段处于停水期，沿线各分水口门无分水计划、各泵站停机、各闸站关闸蓄水。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根据本方案编制时间，记录11月23日11:00水情数据如下所示：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表1-1 各站水情数据</w:t>
      </w:r>
    </w:p>
    <w:tbl>
      <w:tblPr>
        <w:tblStyle w:val="8"/>
        <w:tblW w:w="9001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217"/>
        <w:gridCol w:w="2283"/>
        <w:gridCol w:w="2035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exact"/>
          <w:tblHeader/>
          <w:jc w:val="center"/>
        </w:trPr>
        <w:tc>
          <w:tcPr>
            <w:tcW w:w="2466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站名</w:t>
            </w:r>
          </w:p>
        </w:tc>
        <w:tc>
          <w:tcPr>
            <w:tcW w:w="2217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闸前/前池水位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（</w:t>
            </w:r>
            <w:r>
              <w:rPr>
                <w:rFonts w:ascii="Times New Roman" w:hAnsi="Times New Roman" w:eastAsia="仿宋_GB2312" w:cs="Times New Roman"/>
                <w:b/>
                <w:bCs/>
                <w:sz w:val="30"/>
                <w:szCs w:val="30"/>
              </w:rPr>
              <w:t>m</w:t>
            </w: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）</w:t>
            </w:r>
          </w:p>
        </w:tc>
        <w:tc>
          <w:tcPr>
            <w:tcW w:w="2283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闸后/后池水位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（</w:t>
            </w:r>
            <w:r>
              <w:rPr>
                <w:rFonts w:ascii="Times New Roman" w:hAnsi="Times New Roman" w:eastAsia="仿宋_GB2312" w:cs="Times New Roman"/>
                <w:b/>
                <w:bCs/>
                <w:sz w:val="30"/>
                <w:szCs w:val="30"/>
              </w:rPr>
              <w:t>m</w:t>
            </w: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）</w:t>
            </w:r>
          </w:p>
        </w:tc>
        <w:tc>
          <w:tcPr>
            <w:tcW w:w="2035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流量（</w:t>
            </w:r>
            <w:r>
              <w:rPr>
                <w:rFonts w:ascii="Times New Roman" w:hAnsi="Times New Roman" w:eastAsia="仿宋_GB2312" w:cs="Times New Roman"/>
                <w:b/>
                <w:bCs/>
                <w:sz w:val="30"/>
                <w:szCs w:val="30"/>
              </w:rPr>
              <w:t>m³/s</w:t>
            </w:r>
            <w:r>
              <w:rPr>
                <w:rFonts w:ascii="Times New Roman" w:hAnsi="Times New Roman" w:eastAsia="仿宋" w:cs="Times New Roman"/>
                <w:b/>
                <w:bCs/>
                <w:sz w:val="30"/>
                <w:szCs w:val="30"/>
              </w:rPr>
              <w:t>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5" w:hRule="exact"/>
          <w:jc w:val="center"/>
        </w:trPr>
        <w:tc>
          <w:tcPr>
            <w:tcW w:w="2466" w:type="dxa"/>
            <w:tcBorders>
              <w:top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bookmarkStart w:id="1" w:name="_Hlk148098547"/>
            <w:bookmarkStart w:id="2" w:name="_Hlk148194408"/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王耨泵站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（146+032）</w:t>
            </w:r>
            <w:bookmarkEnd w:id="1"/>
          </w:p>
        </w:tc>
        <w:tc>
          <w:tcPr>
            <w:tcW w:w="2217" w:type="dxa"/>
            <w:tcBorders>
              <w:top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1.60</w:t>
            </w:r>
          </w:p>
        </w:tc>
        <w:tc>
          <w:tcPr>
            <w:tcW w:w="2283" w:type="dxa"/>
            <w:tcBorders>
              <w:top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10.21</w:t>
            </w:r>
          </w:p>
        </w:tc>
        <w:tc>
          <w:tcPr>
            <w:tcW w:w="2035" w:type="dxa"/>
            <w:tcBorders>
              <w:top w:val="single" w:color="auto" w:sz="4" w:space="0"/>
            </w:tcBorders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bookmarkEnd w:id="2"/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昌邑地表水厂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（149+806）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10.21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—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引黄济峡进水闸（151+723）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10.21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—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夹沟河倒虹闸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bookmarkStart w:id="3" w:name="_Hlk148098744"/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（153+060）</w:t>
            </w:r>
            <w:bookmarkEnd w:id="3"/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10.26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10.20</w:t>
            </w:r>
          </w:p>
        </w:tc>
        <w:tc>
          <w:tcPr>
            <w:tcW w:w="2035" w:type="dxa"/>
            <w:vMerge w:val="restart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shd w:val="clear" w:color="auto" w:fill="auto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潍河西堤穿涵闸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（154+215）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10.22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10.24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潍河倒虹进口闸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（154+403）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10.24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10.20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潍河滩地分水闸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（155+810）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10.20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—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潍河中堤穿涵闸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（156+176）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10.20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8.83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宋庄分水闸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（JD160+014）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—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7.83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0.00（青岛）/0.00（烟台）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东黄埠节制闸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（162+834）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8.86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8.32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入吴沟河节制闸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（169+379）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8.32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8.19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北胶新河倒虹闸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（175+454）</w:t>
            </w:r>
          </w:p>
        </w:tc>
        <w:tc>
          <w:tcPr>
            <w:tcW w:w="2217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8.18</w:t>
            </w:r>
          </w:p>
        </w:tc>
        <w:tc>
          <w:tcPr>
            <w:tcW w:w="2283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7.59</w:t>
            </w:r>
          </w:p>
        </w:tc>
        <w:tc>
          <w:tcPr>
            <w:tcW w:w="2035" w:type="dxa"/>
            <w:vMerge w:val="restart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exact"/>
          <w:jc w:val="center"/>
        </w:trPr>
        <w:tc>
          <w:tcPr>
            <w:tcW w:w="2466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17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283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2035" w:type="dxa"/>
            <w:vMerge w:val="continue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  <w:jc w:val="center"/>
        </w:trPr>
        <w:tc>
          <w:tcPr>
            <w:tcW w:w="2466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胶莱河倒虹闸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br w:type="textWrapping"/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（179+454）</w:t>
            </w:r>
          </w:p>
        </w:tc>
        <w:tc>
          <w:tcPr>
            <w:tcW w:w="2217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bookmarkStart w:id="4" w:name="_Hlk151642692"/>
            <w:r>
              <w:rPr>
                <w:rFonts w:ascii="Times New Roman" w:hAnsi="Times New Roman" w:eastAsia="仿宋" w:cs="Times New Roman"/>
                <w:sz w:val="28"/>
                <w:szCs w:val="28"/>
              </w:rPr>
              <w:t>7.62</w:t>
            </w:r>
            <w:bookmarkEnd w:id="4"/>
          </w:p>
        </w:tc>
        <w:tc>
          <w:tcPr>
            <w:tcW w:w="2283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6.16</w:t>
            </w:r>
          </w:p>
        </w:tc>
        <w:tc>
          <w:tcPr>
            <w:tcW w:w="2035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exact"/>
          <w:jc w:val="center"/>
        </w:trPr>
        <w:tc>
          <w:tcPr>
            <w:tcW w:w="2466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亭口泵站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（204+615）</w:t>
            </w:r>
          </w:p>
        </w:tc>
        <w:tc>
          <w:tcPr>
            <w:tcW w:w="2217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5.84</w:t>
            </w:r>
          </w:p>
        </w:tc>
        <w:tc>
          <w:tcPr>
            <w:tcW w:w="2283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9.83</w:t>
            </w:r>
          </w:p>
        </w:tc>
        <w:tc>
          <w:tcPr>
            <w:tcW w:w="2035" w:type="dxa"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0.00</w:t>
            </w:r>
          </w:p>
        </w:tc>
      </w:tr>
    </w:tbl>
    <w:p>
      <w:pPr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</w:p>
    <w:p>
      <w:pPr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</w:p>
    <w:p>
      <w:pPr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依据表1-1各站水情数据，计算各渠池当前蓄量如下：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表1-2 各渠池当前蓄量数据</w:t>
      </w:r>
    </w:p>
    <w:tbl>
      <w:tblPr>
        <w:tblStyle w:val="7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47"/>
        <w:gridCol w:w="341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tblHeader/>
        </w:trPr>
        <w:tc>
          <w:tcPr>
            <w:tcW w:w="3116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渠池</w:t>
            </w:r>
          </w:p>
        </w:tc>
        <w:tc>
          <w:tcPr>
            <w:tcW w:w="188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当前蓄量（万m³）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王耨泵站-夹沟河倒虹闸</w:t>
            </w:r>
          </w:p>
        </w:tc>
        <w:tc>
          <w:tcPr>
            <w:tcW w:w="1884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6.39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夹沟河倒虹闸-潍河西堤穿涵闸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2.76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潍河西堤穿涵闸-潍河中堤穿涵闸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0.17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潍河中堤穿涵闸-东黄埠节制闸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10.35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东黄埠节制闸-入吴沟河节制闸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10.7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入吴沟河节制闸-北胶新河节制闸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12.42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116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北胶新河节制闸-胶莱河倒虹闸</w:t>
            </w:r>
          </w:p>
        </w:tc>
        <w:tc>
          <w:tcPr>
            <w:tcW w:w="188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等线" w:cs="Times New Roman"/>
                <w:color w:val="000000"/>
                <w:sz w:val="28"/>
                <w:szCs w:val="28"/>
              </w:rPr>
              <w:t>0.02</w:t>
            </w:r>
          </w:p>
        </w:tc>
      </w:tr>
    </w:tbl>
    <w:p>
      <w:p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（二）目标水位</w:t>
      </w:r>
    </w:p>
    <w:p>
      <w:pPr>
        <w:pStyle w:val="2"/>
        <w:ind w:firstLine="640" w:firstLineChars="200"/>
        <w:rPr>
          <w:rFonts w:ascii="Times New Roman" w:hAnsi="Times New Roman" w:eastAsia="仿宋_GB2312" w:cs="Times New Roman"/>
          <w:b w:val="0"/>
          <w:bCs w:val="0"/>
          <w:caps w:val="0"/>
          <w:sz w:val="32"/>
          <w:szCs w:val="32"/>
        </w:rPr>
      </w:pPr>
      <w:r>
        <w:rPr>
          <w:rFonts w:ascii="Times New Roman" w:hAnsi="Times New Roman" w:eastAsia="仿宋_GB2312" w:cs="Times New Roman"/>
          <w:b w:val="0"/>
          <w:bCs w:val="0"/>
          <w:caps w:val="0"/>
          <w:sz w:val="32"/>
          <w:szCs w:val="32"/>
        </w:rPr>
        <w:t>根据设计水位和历史水位记录，为保证测试期间工程运行安全，按照比设计水位低20cm的思路，制定各闸站充水阶段闸前水位控制目标如下：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表1-3 各闸站充水阶段闸前稳态目标水位</w:t>
      </w:r>
    </w:p>
    <w:tbl>
      <w:tblPr>
        <w:tblStyle w:val="7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2"/>
        <w:gridCol w:w="4219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tblHeader/>
        </w:trPr>
        <w:tc>
          <w:tcPr>
            <w:tcW w:w="2672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闸站</w:t>
            </w:r>
          </w:p>
        </w:tc>
        <w:tc>
          <w:tcPr>
            <w:tcW w:w="2328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闸前稳态目标水位（m）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夹沟河倒虹闸</w:t>
            </w:r>
          </w:p>
        </w:tc>
        <w:tc>
          <w:tcPr>
            <w:tcW w:w="2328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11.51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潍河西堤穿涵闸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11.25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潍河中堤穿涵闸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10.36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东黄埠节制闸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9.88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入吴沟河节制闸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9.57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北胶新河倒洪闸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9.35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672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胶莱河倒虹闸</w:t>
            </w:r>
          </w:p>
        </w:tc>
        <w:tc>
          <w:tcPr>
            <w:tcW w:w="2328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8.76</w:t>
            </w:r>
          </w:p>
        </w:tc>
      </w:tr>
    </w:tbl>
    <w:p>
      <w:pPr>
        <w:spacing w:line="600" w:lineRule="exact"/>
        <w:outlineLvl w:val="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二、闸门控制方案</w:t>
      </w:r>
    </w:p>
    <w:p>
      <w:p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（一）运行策略</w:t>
      </w:r>
    </w:p>
    <w:p>
      <w:pPr>
        <w:pStyle w:val="2"/>
        <w:ind w:firstLine="640" w:firstLineChars="200"/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</w:pPr>
      <w:r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  <w:t>根据实际调度方案，拟于11月26日启动引江，王耨泵站根据前池水位变化，分阶段开机增加流量，向明渠段充水。</w:t>
      </w:r>
    </w:p>
    <w:p>
      <w:pPr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为提高明渠段各渠池充水速度，减小充水各阶段渠池水位变幅，减少充水期间闸门动作次数，</w:t>
      </w:r>
      <w:r>
        <w:rPr>
          <w:rFonts w:ascii="Times New Roman" w:hAnsi="Times New Roman" w:eastAsia="仿宋" w:cs="Times New Roman"/>
          <w:caps/>
          <w:sz w:val="32"/>
          <w:szCs w:val="32"/>
        </w:rPr>
        <w:t>根据蓄量控制策略，</w:t>
      </w:r>
      <w:r>
        <w:rPr>
          <w:rFonts w:ascii="Times New Roman" w:hAnsi="Times New Roman" w:eastAsia="仿宋" w:cs="Times New Roman"/>
          <w:sz w:val="32"/>
          <w:szCs w:val="32"/>
        </w:rPr>
        <w:t>分阶段调整各闸站闸门开度，控制各渠池达到稳态时闸站闸前水位达到稳态目标水位，完成充水</w:t>
      </w:r>
      <w:r>
        <w:rPr>
          <w:rFonts w:ascii="Times New Roman" w:hAnsi="Times New Roman" w:eastAsia="仿宋" w:cs="Times New Roman"/>
          <w:caps/>
          <w:sz w:val="32"/>
          <w:szCs w:val="32"/>
        </w:rPr>
        <w:t>期明渠梯级闸站</w:t>
      </w:r>
      <w:r>
        <w:rPr>
          <w:rFonts w:ascii="Times New Roman" w:hAnsi="Times New Roman" w:eastAsia="仿宋" w:cs="Times New Roman"/>
          <w:sz w:val="32"/>
          <w:szCs w:val="32"/>
        </w:rPr>
        <w:t>运行。</w:t>
      </w:r>
    </w:p>
    <w:p>
      <w:pPr>
        <w:numPr>
          <w:ilvl w:val="0"/>
          <w:numId w:val="1"/>
        </w:num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闸门控制方案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充水</w:t>
      </w:r>
      <w:r>
        <w:rPr>
          <w:rFonts w:ascii="Times New Roman" w:hAnsi="Times New Roman" w:eastAsia="仿宋" w:cs="Times New Roman"/>
          <w:caps/>
          <w:sz w:val="32"/>
          <w:szCs w:val="32"/>
        </w:rPr>
        <w:t>期明渠梯级闸站</w:t>
      </w:r>
      <w:r>
        <w:rPr>
          <w:rFonts w:ascii="Times New Roman" w:hAnsi="Times New Roman" w:eastAsia="仿宋" w:cs="Times New Roman"/>
          <w:sz w:val="32"/>
          <w:szCs w:val="32"/>
        </w:rPr>
        <w:t>运行测试依据明渠短期调度模型、闸泵实时控制模型生成闸门控制方案。明渠段闸群调控示意图如下：</w:t>
      </w:r>
    </w:p>
    <w:p>
      <w:pPr>
        <w:rPr>
          <w:rFonts w:ascii="Times New Roman" w:hAnsi="Times New Roman" w:cs="Times New Roman"/>
          <w:sz w:val="40"/>
          <w:szCs w:val="48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16575" cy="256413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仿宋" w:cs="Times New Roman"/>
          <w:b/>
          <w:bCs/>
          <w:sz w:val="28"/>
          <w:szCs w:val="28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图2-1 明渠段闸群调控示意图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（1）各闸站调整时间确定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基于明渠短期调度模型计算，依照各闸闸前水位控制目标，结合王耨泵站运行流量</w:t>
      </w:r>
      <m:oMath>
        <m:sSub>
          <m:sSubPr>
            <m:ctrlPr>
              <w:rPr>
                <w:rFonts w:ascii="Cambria Math" w:hAnsi="Cambria Math" w:eastAsia="仿宋" w:cs="Times New Roman"/>
                <w:i/>
                <w:sz w:val="28"/>
                <w:szCs w:val="28"/>
              </w:rPr>
            </m:ctrlPr>
          </m:sSubPr>
          <m:e>
            <m:r>
              <m:rPr/>
              <w:rPr>
                <w:rFonts w:ascii="Cambria Math" w:hAnsi="Cambria Math" w:eastAsia="仿宋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eastAsia="仿宋" w:cs="Times New Roman"/>
                <w:i/>
                <w:sz w:val="28"/>
                <w:szCs w:val="28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eastAsia="仿宋" w:cs="Times New Roman"/>
                <w:sz w:val="28"/>
                <w:szCs w:val="28"/>
              </w:rPr>
              <m:t>王</m:t>
            </m:r>
            <m:ctrlPr>
              <w:rPr>
                <w:rFonts w:ascii="Cambria Math" w:hAnsi="Cambria Math" w:eastAsia="仿宋" w:cs="Times New Roman"/>
                <w:i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仿宋" w:cs="Times New Roman"/>
          <w:sz w:val="32"/>
          <w:szCs w:val="32"/>
        </w:rPr>
        <w:t>、闸前水位等实时监测数据，得到各渠池当前蓄量和稳态目标蓄量，进一步求得各渠池蓄量距离目标蓄量的偏差</w:t>
      </w:r>
      <m:oMath>
        <m:r>
          <m:rPr/>
          <w:rPr>
            <w:rFonts w:ascii="Cambria Math" w:hAnsi="Cambria Math" w:eastAsia="仿宋" w:cs="Times New Roman"/>
            <w:sz w:val="28"/>
            <w:szCs w:val="28"/>
          </w:rPr>
          <m:t>∆W</m:t>
        </m:r>
      </m:oMath>
      <w:r>
        <w:rPr>
          <w:rFonts w:ascii="Times New Roman" w:hAnsi="Times New Roman" w:eastAsia="仿宋" w:cs="Times New Roman"/>
          <w:sz w:val="32"/>
          <w:szCs w:val="32"/>
        </w:rPr>
        <w:t>。</w:t>
      </w:r>
    </w:p>
    <w:p>
      <w:pPr>
        <w:pStyle w:val="2"/>
        <w:ind w:firstLine="640" w:firstLineChars="200"/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</w:pPr>
      <w:r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  <w:t>依据</w:t>
      </w:r>
      <w:r>
        <w:rPr>
          <w:rFonts w:ascii="Times New Roman" w:hAnsi="Times New Roman" w:eastAsia="仿宋" w:cs="Times New Roman"/>
          <w:b w:val="0"/>
          <w:bCs w:val="0"/>
          <w:sz w:val="32"/>
          <w:szCs w:val="32"/>
        </w:rPr>
        <w:t>王耨泵站阶段性调整流量</w:t>
      </w:r>
      <m:oMath>
        <m:sSub>
          <m:sSubP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仿宋" w:cs="Times New Roman"/>
                <w:sz w:val="28"/>
                <w:szCs w:val="28"/>
              </w:rPr>
              <m:t>Q</m:t>
            </m: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eastAsia="仿宋" w:cs="Times New Roman"/>
                <w:sz w:val="28"/>
                <w:szCs w:val="28"/>
              </w:rPr>
              <m:t>王</m:t>
            </m: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仿宋" w:cs="Times New Roman"/>
          <w:b w:val="0"/>
          <w:bCs w:val="0"/>
          <w:sz w:val="32"/>
          <w:szCs w:val="32"/>
        </w:rPr>
        <w:t>和距离目标蓄量的偏差</w:t>
      </w:r>
      <m:oMath>
        <m:r>
          <m:rPr>
            <m:sty m:val="bi"/>
          </m:rPr>
          <w:rPr>
            <w:rFonts w:ascii="Cambria Math" w:hAnsi="Cambria Math" w:eastAsia="仿宋" w:cs="Times New Roman"/>
            <w:sz w:val="28"/>
            <w:szCs w:val="28"/>
          </w:rPr>
          <m:t>∆W</m:t>
        </m:r>
      </m:oMath>
      <w:r>
        <w:rPr>
          <w:rFonts w:ascii="Times New Roman" w:hAnsi="Times New Roman" w:eastAsia="仿宋" w:cs="Times New Roman"/>
          <w:b w:val="0"/>
          <w:bCs w:val="0"/>
          <w:sz w:val="32"/>
          <w:szCs w:val="32"/>
        </w:rPr>
        <w:t>，结合渠池内退水口退水时间</w:t>
      </w:r>
      <m:oMath>
        <m:sSub>
          <m:sSubP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eastAsia="仿宋" w:cs="Times New Roman"/>
                <w:caps w:val="0"/>
                <w:sz w:val="28"/>
                <w:szCs w:val="28"/>
              </w:rPr>
              <m:t>T</m:t>
            </m: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e>
          <m:sub>
            <m:r>
              <m:rPr>
                <m:sty m:val="b"/>
              </m:rPr>
              <w:rPr>
                <w:rFonts w:ascii="Cambria Math" w:hAnsi="Cambria Math" w:eastAsia="仿宋" w:cs="Times New Roman"/>
                <w:caps w:val="0"/>
                <w:sz w:val="28"/>
                <w:szCs w:val="28"/>
              </w:rPr>
              <m:t>退</m:t>
            </m:r>
            <m:ctrlPr>
              <w:rPr>
                <w:rFonts w:ascii="Cambria Math" w:hAnsi="Cambria Math" w:eastAsia="仿宋" w:cs="Times New Roman"/>
                <w:b w:val="0"/>
                <w:bCs w:val="0"/>
                <w:i/>
                <w:caps w:val="0"/>
                <w:sz w:val="28"/>
                <w:szCs w:val="28"/>
              </w:rPr>
            </m:ctrlPr>
          </m:sub>
        </m:sSub>
      </m:oMath>
      <w:r>
        <w:rPr>
          <w:rFonts w:ascii="Times New Roman" w:hAnsi="Times New Roman" w:eastAsia="仿宋" w:cs="Times New Roman"/>
          <w:b w:val="0"/>
          <w:bCs w:val="0"/>
          <w:sz w:val="32"/>
          <w:szCs w:val="32"/>
        </w:rPr>
        <w:t>（如有），计算各闸门闸前渠段达到稳态目标蓄量的时间</w:t>
      </w:r>
      <m:oMath>
        <m:r>
          <m:rPr>
            <m:sty m:val="bi"/>
          </m:rPr>
          <w:rPr>
            <w:rFonts w:ascii="Cambria Math" w:hAnsi="Cambria Math" w:eastAsia="仿宋" w:cs="Times New Roman"/>
            <w:caps w:val="0"/>
            <w:sz w:val="28"/>
            <w:szCs w:val="28"/>
          </w:rPr>
          <m:t>∆T</m:t>
        </m:r>
      </m:oMath>
      <w:r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  <w:t>，即当前时刻距下一次因工况变化导致闸门动作调整的时间间隔。</w:t>
      </w:r>
    </w:p>
    <w:p>
      <w:pPr>
        <w:pStyle w:val="2"/>
        <w:rPr>
          <w:rFonts w:ascii="Times New Roman" w:hAnsi="Times New Roman" w:eastAsia="仿宋" w:cs="Times New Roman"/>
          <w:b w:val="0"/>
          <w:bCs w:val="0"/>
          <w:i/>
          <w:caps w:val="0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eastAsia="仿宋" w:cs="Times New Roman"/>
              <w:caps w:val="0"/>
              <w:sz w:val="28"/>
              <w:szCs w:val="28"/>
            </w:rPr>
            <m:t>∆T=</m:t>
          </m:r>
          <m:f>
            <m:fPr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eastAsia="仿宋" w:cs="Times New Roman"/>
                  <w:caps w:val="0"/>
                  <w:sz w:val="28"/>
                  <w:szCs w:val="28"/>
                </w:rPr>
                <m:t>∆W</m:t>
              </m:r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仿宋" w:cs="Times New Roman"/>
                      <w:b w:val="0"/>
                      <w:bCs w:val="0"/>
                      <w:i/>
                      <w:caps w:val="0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eastAsia="仿宋" w:cs="Times New Roman"/>
                      <w:sz w:val="28"/>
                      <w:szCs w:val="28"/>
                    </w:rPr>
                    <m:t>Q</m:t>
                  </m:r>
                  <m:ctrlPr>
                    <w:rPr>
                      <w:rFonts w:ascii="Cambria Math" w:hAnsi="Cambria Math" w:eastAsia="仿宋" w:cs="Times New Roman"/>
                      <w:b w:val="0"/>
                      <w:bCs w:val="0"/>
                      <w:i/>
                      <w:caps w:val="0"/>
                      <w:sz w:val="28"/>
                      <w:szCs w:val="28"/>
                    </w:rPr>
                  </m:ctrlP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eastAsia="仿宋" w:cs="Times New Roman"/>
                      <w:sz w:val="28"/>
                      <w:szCs w:val="28"/>
                    </w:rPr>
                    <m:t>王</m:t>
                  </m:r>
                  <m:ctrlPr>
                    <w:rPr>
                      <w:rFonts w:ascii="Cambria Math" w:hAnsi="Cambria Math" w:eastAsia="仿宋" w:cs="Times New Roman"/>
                      <w:b w:val="0"/>
                      <w:bCs w:val="0"/>
                      <w:i/>
                      <w:caps w:val="0"/>
                      <w:sz w:val="28"/>
                      <w:szCs w:val="28"/>
                    </w:rPr>
                  </m:ctrlPr>
                </m:sub>
              </m:sSub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den>
          </m:f>
          <m:r>
            <m:rPr>
              <m:sty m:val="bi"/>
            </m:rPr>
            <w:rPr>
              <w:rFonts w:ascii="Cambria Math" w:hAnsi="Cambria Math" w:eastAsia="仿宋" w:cs="Times New Roman"/>
              <w:caps w:val="0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eastAsia="仿宋" w:cs="Times New Roman"/>
                  <w:caps w:val="0"/>
                  <w:sz w:val="28"/>
                  <w:szCs w:val="28"/>
                </w:rPr>
                <m:t>T</m:t>
              </m:r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e>
            <m:sub>
              <m:r>
                <m:rPr>
                  <m:sty m:val="b"/>
                </m:rPr>
                <w:rPr>
                  <w:rFonts w:ascii="Cambria Math" w:hAnsi="Cambria Math" w:eastAsia="仿宋" w:cs="Times New Roman"/>
                  <w:caps w:val="0"/>
                  <w:sz w:val="28"/>
                  <w:szCs w:val="28"/>
                </w:rPr>
                <m:t>退</m:t>
              </m:r>
              <m:ctrlPr>
                <w:rPr>
                  <w:rFonts w:ascii="Cambria Math" w:hAnsi="Cambria Math" w:eastAsia="仿宋" w:cs="Times New Roman"/>
                  <w:b w:val="0"/>
                  <w:bCs w:val="0"/>
                  <w:i/>
                  <w:caps w:val="0"/>
                  <w:sz w:val="28"/>
                  <w:szCs w:val="28"/>
                </w:rPr>
              </m:ctrlPr>
            </m:sub>
          </m:sSub>
        </m:oMath>
      </m:oMathPara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根据王耨泵站分阶段调整时间，自上而下依次推得梯级各闸站调整时间。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（2）</w:t>
      </w:r>
      <w:bookmarkStart w:id="5" w:name="_Hlk151648786"/>
      <w:r>
        <w:rPr>
          <w:rFonts w:ascii="Times New Roman" w:hAnsi="Times New Roman" w:eastAsia="仿宋" w:cs="Times New Roman"/>
          <w:sz w:val="32"/>
          <w:szCs w:val="32"/>
        </w:rPr>
        <w:t>闸泵</w:t>
      </w:r>
      <w:bookmarkEnd w:id="5"/>
      <w:r>
        <w:rPr>
          <w:rFonts w:ascii="Times New Roman" w:hAnsi="Times New Roman" w:eastAsia="仿宋" w:cs="Times New Roman"/>
          <w:sz w:val="32"/>
          <w:szCs w:val="32"/>
        </w:rPr>
        <w:t>开度计算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明渠短期调度模型将闸门调整时间</w:t>
      </w:r>
      <w:r>
        <w:rPr>
          <w:rFonts w:ascii="Times New Roman" w:hAnsi="Times New Roman" w:eastAsia="仿宋" w:cs="Times New Roman"/>
          <w:caps/>
          <w:sz w:val="32"/>
          <w:szCs w:val="32"/>
        </w:rPr>
        <w:t>和目标过闸流量指令下发给闸泵实时控制模型。</w:t>
      </w:r>
      <w:r>
        <w:rPr>
          <w:rFonts w:ascii="Times New Roman" w:hAnsi="Times New Roman" w:eastAsia="仿宋" w:cs="Times New Roman"/>
          <w:sz w:val="32"/>
          <w:szCs w:val="32"/>
        </w:rPr>
        <w:t>在达到闸门调整时间时，闸前渠池蓄量达到稳态目标蓄量，闸门过流流量目标为当前上游闸站过流流量。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闸泵实时控制模型依据闸门过流公式转换为对应的闸门开度，流量公式如下：</w:t>
      </w:r>
    </w:p>
    <w:p>
      <w:pPr>
        <w:spacing w:line="600" w:lineRule="exact"/>
        <w:ind w:firstLine="560" w:firstLineChars="200"/>
        <w:rPr>
          <w:rFonts w:ascii="Times New Roman" w:hAnsi="Times New Roman" w:eastAsia="仿宋" w:cs="Times New Roman"/>
          <w:sz w:val="28"/>
          <w:szCs w:val="28"/>
        </w:rPr>
      </w:pPr>
      <m:oMathPara>
        <m:oMath>
          <m:r>
            <m:rPr/>
            <w:rPr>
              <w:rFonts w:ascii="Cambria Math" w:hAnsi="Cambria Math" w:cs="Times New Roman"/>
              <w:sz w:val="28"/>
              <w:szCs w:val="28"/>
            </w:rPr>
            <m:t>Q=mbe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radPr>
            <m:deg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g>
            <m:e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2g(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H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rad>
        </m:oMath>
      </m:oMathPara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式中，</w:t>
      </w:r>
      <w:r>
        <w:rPr>
          <w:rFonts w:ascii="Times New Roman" w:hAnsi="Times New Roman" w:eastAsia="仿宋" w:cs="Times New Roman"/>
          <w:sz w:val="28"/>
          <w:szCs w:val="28"/>
        </w:rPr>
        <w:t>Q</w:t>
      </w:r>
      <w:r>
        <w:rPr>
          <w:rFonts w:ascii="Times New Roman" w:hAnsi="Times New Roman" w:eastAsia="仿宋" w:cs="Times New Roman"/>
          <w:sz w:val="32"/>
          <w:szCs w:val="32"/>
        </w:rPr>
        <w:t>为过闸流量；</w:t>
      </w:r>
      <w:r>
        <w:rPr>
          <w:rFonts w:ascii="Times New Roman" w:hAnsi="Times New Roman" w:eastAsia="仿宋" w:cs="Times New Roman"/>
          <w:sz w:val="28"/>
          <w:szCs w:val="28"/>
        </w:rPr>
        <w:t>m</w:t>
      </w:r>
      <w:r>
        <w:rPr>
          <w:rFonts w:ascii="Times New Roman" w:hAnsi="Times New Roman" w:eastAsia="仿宋" w:cs="Times New Roman"/>
          <w:sz w:val="32"/>
          <w:szCs w:val="32"/>
        </w:rPr>
        <w:t>为闸门综合流量系数；</w:t>
      </w:r>
      <w:r>
        <w:rPr>
          <w:rFonts w:ascii="Times New Roman" w:hAnsi="Times New Roman" w:eastAsia="仿宋" w:cs="Times New Roman"/>
          <w:sz w:val="28"/>
          <w:szCs w:val="28"/>
        </w:rPr>
        <w:t>b</w:t>
      </w:r>
      <w:r>
        <w:rPr>
          <w:rFonts w:ascii="Times New Roman" w:hAnsi="Times New Roman" w:eastAsia="仿宋" w:cs="Times New Roman"/>
          <w:sz w:val="32"/>
          <w:szCs w:val="32"/>
        </w:rPr>
        <w:t>为过水断面宽度；</w:t>
      </w:r>
      <w:r>
        <w:rPr>
          <w:rFonts w:ascii="Times New Roman" w:hAnsi="Times New Roman" w:eastAsia="仿宋" w:cs="Times New Roman"/>
          <w:sz w:val="28"/>
          <w:szCs w:val="28"/>
        </w:rPr>
        <w:t>e</w:t>
      </w:r>
      <w:r>
        <w:rPr>
          <w:rFonts w:ascii="Times New Roman" w:hAnsi="Times New Roman" w:eastAsia="仿宋" w:cs="Times New Roman"/>
          <w:sz w:val="32"/>
          <w:szCs w:val="32"/>
        </w:rPr>
        <w:t>为闸门开度；</w:t>
      </w:r>
      <w:r>
        <w:rPr>
          <w:rFonts w:ascii="Times New Roman" w:hAnsi="Times New Roman" w:eastAsia="仿宋" w:cs="Times New Roman"/>
          <w:sz w:val="28"/>
          <w:szCs w:val="28"/>
        </w:rPr>
        <w:t>g</w:t>
      </w:r>
      <w:r>
        <w:rPr>
          <w:rFonts w:ascii="Times New Roman" w:hAnsi="Times New Roman" w:eastAsia="仿宋" w:cs="Times New Roman"/>
          <w:sz w:val="32"/>
          <w:szCs w:val="32"/>
        </w:rPr>
        <w:t>为重力加速度；</w:t>
      </w:r>
      <w:r>
        <w:rPr>
          <w:rFonts w:ascii="Times New Roman" w:hAnsi="Times New Roman" w:eastAsia="仿宋" w:cs="Times New Roman"/>
          <w:sz w:val="28"/>
          <w:szCs w:val="28"/>
        </w:rPr>
        <w:t>H</w:t>
      </w:r>
      <w:r>
        <w:rPr>
          <w:rFonts w:ascii="Times New Roman" w:hAnsi="Times New Roman" w:eastAsia="仿宋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eastAsia="仿宋" w:cs="Times New Roman"/>
          <w:sz w:val="32"/>
          <w:szCs w:val="32"/>
        </w:rPr>
        <w:t>为节制闸闸前水深；</w:t>
      </w:r>
      <w:r>
        <w:rPr>
          <w:rFonts w:ascii="Times New Roman" w:hAnsi="Times New Roman" w:eastAsia="仿宋" w:cs="Times New Roman"/>
          <w:sz w:val="28"/>
          <w:szCs w:val="28"/>
        </w:rPr>
        <w:t>H</w:t>
      </w:r>
      <w:r>
        <w:rPr>
          <w:rFonts w:ascii="Times New Roman" w:hAnsi="Times New Roman" w:eastAsia="仿宋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eastAsia="仿宋" w:cs="Times New Roman"/>
          <w:sz w:val="32"/>
          <w:szCs w:val="32"/>
        </w:rPr>
        <w:t>为节制闸闸后水深，在自由出流的情况下可设</w:t>
      </w:r>
      <w:r>
        <w:rPr>
          <w:rFonts w:ascii="Times New Roman" w:hAnsi="Times New Roman" w:eastAsia="仿宋" w:cs="Times New Roman"/>
          <w:sz w:val="28"/>
          <w:szCs w:val="28"/>
        </w:rPr>
        <w:t>H</w:t>
      </w:r>
      <w:r>
        <w:rPr>
          <w:rFonts w:ascii="Times New Roman" w:hAnsi="Times New Roman" w:eastAsia="仿宋" w:cs="Times New Roman"/>
          <w:sz w:val="28"/>
          <w:szCs w:val="28"/>
          <w:vertAlign w:val="subscript"/>
        </w:rPr>
        <w:t>2</w:t>
      </w:r>
      <w:r>
        <w:rPr>
          <w:rFonts w:ascii="Times New Roman" w:hAnsi="Times New Roman" w:eastAsia="仿宋" w:cs="Times New Roman"/>
          <w:sz w:val="32"/>
          <w:szCs w:val="32"/>
        </w:rPr>
        <w:t>恒等于0。</w:t>
      </w:r>
    </w:p>
    <w:p>
      <w:pPr>
        <w:widowControl/>
        <w:spacing w:line="240" w:lineRule="auto"/>
        <w:ind w:firstLine="0" w:firstLineChars="0"/>
        <w:jc w:val="left"/>
        <w:rPr>
          <w:rFonts w:hint="eastAsia" w:ascii="Calibri" w:hAnsi="Calibri" w:eastAsia="宋体" w:cs="宋体"/>
          <w:b/>
          <w:bCs/>
          <w:caps/>
          <w:sz w:val="20"/>
          <w:szCs w:val="24"/>
        </w:rPr>
      </w:pPr>
    </w:p>
    <w:p>
      <w:pPr>
        <w:tabs>
          <w:tab w:val="left" w:pos="420"/>
        </w:tabs>
        <w:spacing w:line="600" w:lineRule="exact"/>
        <w:outlineLvl w:val="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三、充水运行方案</w:t>
      </w:r>
      <w:r>
        <w:rPr>
          <w:rFonts w:hint="eastAsia" w:ascii="Times New Roman" w:hAnsi="Times New Roman" w:eastAsia="黑体" w:cs="Times New Roman"/>
          <w:sz w:val="32"/>
          <w:szCs w:val="32"/>
        </w:rPr>
        <w:t>（根据实际情况）</w:t>
      </w:r>
    </w:p>
    <w:p>
      <w:pPr>
        <w:pStyle w:val="2"/>
        <w:ind w:firstLine="640" w:firstLineChars="200"/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</w:pPr>
      <w:r>
        <w:rPr>
          <w:rFonts w:ascii="Times New Roman" w:hAnsi="Times New Roman" w:eastAsia="仿宋" w:cs="Times New Roman"/>
          <w:b w:val="0"/>
          <w:bCs w:val="0"/>
          <w:caps w:val="0"/>
          <w:sz w:val="32"/>
          <w:szCs w:val="32"/>
        </w:rPr>
        <w:t>结合王耨泵站逐阶段开机流量，根据上述思路计算明渠段各闸站闸门调整时间和开度，编制充水期明渠梯级闸站运行方案。</w:t>
      </w:r>
    </w:p>
    <w:p>
      <w:pPr>
        <w:rPr>
          <w:rFonts w:hint="eastAsia"/>
        </w:rPr>
        <w:sectPr>
          <w:footerReference r:id="rId3" w:type="default"/>
          <w:footerReference r:id="rId4" w:type="even"/>
          <w:pgSz w:w="11906" w:h="16838"/>
          <w:pgMar w:top="2098" w:right="1474" w:bottom="1984" w:left="1587" w:header="851" w:footer="992" w:gutter="0"/>
          <w:pgNumType w:fmt="numberInDash"/>
          <w:cols w:space="425" w:num="1"/>
          <w:docGrid w:type="lines" w:linePitch="312" w:charSpace="0"/>
        </w:sectPr>
      </w:pPr>
    </w:p>
    <w:p>
      <w:pPr>
        <w:numPr>
          <w:ilvl w:val="0"/>
          <w:numId w:val="2"/>
        </w:num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第一阶段</w:t>
      </w:r>
    </w:p>
    <w:p>
      <w:pPr>
        <w:spacing w:line="600" w:lineRule="exact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bookmarkStart w:id="6" w:name="_Hlk151661204"/>
      <w:r>
        <w:rPr>
          <w:rFonts w:ascii="Times New Roman" w:hAnsi="Times New Roman" w:eastAsia="仿宋" w:cs="Times New Roman"/>
          <w:sz w:val="32"/>
          <w:szCs w:val="32"/>
        </w:rPr>
        <w:t>当王耨泵站前池水位达到开机水位后，泵站开启第一阶段充水，沿线闸门依据闸站调整时间和开度逐级抬闸充水，直至各渠段蓄量达到稳态目标蓄量。</w:t>
      </w:r>
      <w:r>
        <w:rPr>
          <w:rFonts w:hint="eastAsia" w:ascii="Times New Roman" w:hAnsi="Times New Roman" w:eastAsia="仿宋" w:cs="Times New Roman"/>
          <w:sz w:val="32"/>
          <w:szCs w:val="32"/>
        </w:rPr>
        <w:t>根据实际情况，考虑各闸站运行安全，与各现地管理所复核、确认目标水位如下：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表3-1 各闸站充水阶段闸前稳态目标水位</w:t>
      </w:r>
    </w:p>
    <w:tbl>
      <w:tblPr>
        <w:tblStyle w:val="7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1"/>
        <w:gridCol w:w="7781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78" w:hRule="atLeast"/>
          <w:tblHeader/>
        </w:trPr>
        <w:tc>
          <w:tcPr>
            <w:tcW w:w="2001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闸站</w:t>
            </w:r>
          </w:p>
        </w:tc>
        <w:tc>
          <w:tcPr>
            <w:tcW w:w="2999" w:type="pct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闸前稳态目标水位（m）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夹沟河倒虹闸</w:t>
            </w:r>
          </w:p>
        </w:tc>
        <w:tc>
          <w:tcPr>
            <w:tcW w:w="2999" w:type="pct"/>
            <w:tcBorders>
              <w:top w:val="single" w:color="auto" w:sz="4" w:space="0"/>
            </w:tcBorders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10.6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潍河西堤穿涵闸</w:t>
            </w:r>
          </w:p>
        </w:tc>
        <w:tc>
          <w:tcPr>
            <w:tcW w:w="2999" w:type="pct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潍河中堤穿涵闸</w:t>
            </w:r>
          </w:p>
        </w:tc>
        <w:tc>
          <w:tcPr>
            <w:tcW w:w="2999" w:type="pct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东黄埠节制闸</w:t>
            </w:r>
          </w:p>
        </w:tc>
        <w:tc>
          <w:tcPr>
            <w:tcW w:w="2999" w:type="pct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入吴沟河节制闸</w:t>
            </w:r>
          </w:p>
        </w:tc>
        <w:tc>
          <w:tcPr>
            <w:tcW w:w="2999" w:type="pct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北胶新河倒洪闸</w:t>
            </w:r>
          </w:p>
        </w:tc>
        <w:tc>
          <w:tcPr>
            <w:tcW w:w="2999" w:type="pct"/>
            <w:shd w:val="clear" w:color="auto" w:fill="auto"/>
            <w:noWrap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001" w:type="pct"/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胶莱河倒虹闸</w:t>
            </w:r>
          </w:p>
        </w:tc>
        <w:tc>
          <w:tcPr>
            <w:tcW w:w="2999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</w:tr>
      <w:bookmarkEnd w:id="6"/>
    </w:tbl>
    <w:p>
      <w:pPr>
        <w:jc w:val="center"/>
        <w:rPr>
          <w:rFonts w:ascii="Times New Roman" w:hAnsi="Times New Roman" w:eastAsia="仿宋" w:cs="Times New Roman"/>
          <w:b/>
          <w:bCs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表3-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</w:rPr>
        <w:t>2</w:t>
      </w:r>
      <w:r>
        <w:rPr>
          <w:rFonts w:ascii="Times New Roman" w:hAnsi="Times New Roman" w:eastAsia="仿宋" w:cs="Times New Roman"/>
          <w:b/>
          <w:bCs/>
          <w:sz w:val="28"/>
          <w:szCs w:val="28"/>
        </w:rPr>
        <w:t xml:space="preserve"> 第一阶段各闸站调整时间与开度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306"/>
        <w:gridCol w:w="1627"/>
        <w:gridCol w:w="2306"/>
        <w:gridCol w:w="1790"/>
        <w:gridCol w:w="230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1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闸泵工程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稳态目标水位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62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调整时间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实际调整时间</w:t>
            </w:r>
          </w:p>
        </w:tc>
        <w:tc>
          <w:tcPr>
            <w:tcW w:w="69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开度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（m）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实际稳态水位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王耨泵站</w:t>
            </w: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/</w:t>
            </w:r>
          </w:p>
        </w:tc>
        <w:tc>
          <w:tcPr>
            <w:tcW w:w="627" w:type="pct"/>
            <w:tcBorders>
              <w:top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夹沟河倒虹闸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10.80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17:42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17:20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0.8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10.60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潍河西堤穿涵闸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10.00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18:37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18:00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（全开）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潍河中堤穿涵闸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9.9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18:38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18:25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0.65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9.91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东黄埠节制闸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9.5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21:42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1:00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0.6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9.65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入吴沟河节制闸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9.2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2:10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3:05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0.45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9.10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北胶新河倒洪闸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8.9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6:30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:15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1.3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8.32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胶莱河倒虹闸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2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</w:tbl>
    <w:p>
      <w:pPr>
        <w:numPr>
          <w:ilvl w:val="0"/>
          <w:numId w:val="2"/>
        </w:numPr>
        <w:spacing w:line="600" w:lineRule="exact"/>
        <w:outlineLvl w:val="1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第二阶段</w:t>
      </w:r>
    </w:p>
    <w:p>
      <w:pPr>
        <w:spacing w:line="600" w:lineRule="exact"/>
        <w:ind w:firstLine="640" w:firstLineChars="200"/>
        <w:rPr>
          <w:rFonts w:ascii="Times New Roman" w:hAnsi="Times New Roman" w:eastAsia="仿宋_GB2312" w:cs="Times New Roman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根据泵站前池水位变化，泵站开启第二阶段充水，沿线闸门依据闸站调整时间和开度逐级抬闸充水，直至各渠段蓄量达到稳态目标蓄量。</w:t>
      </w:r>
    </w:p>
    <w:p>
      <w:pPr>
        <w:jc w:val="center"/>
        <w:rPr>
          <w:rFonts w:ascii="Times New Roman" w:hAnsi="Times New Roman" w:eastAsia="黑体" w:cs="Times New Roman"/>
          <w:szCs w:val="21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表3-3 各渠池当前蓄量数据</w:t>
      </w:r>
    </w:p>
    <w:tbl>
      <w:tblPr>
        <w:tblStyle w:val="7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3"/>
        <w:gridCol w:w="3772"/>
        <w:gridCol w:w="2997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  <w:tblHeader/>
        </w:trPr>
        <w:tc>
          <w:tcPr>
            <w:tcW w:w="2391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渠池</w:t>
            </w:r>
          </w:p>
        </w:tc>
        <w:tc>
          <w:tcPr>
            <w:tcW w:w="1454" w:type="pct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下游水位（m）</w:t>
            </w:r>
          </w:p>
        </w:tc>
        <w:tc>
          <w:tcPr>
            <w:tcW w:w="1155" w:type="pct"/>
            <w:tcBorders>
              <w:bottom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当前蓄量</w:t>
            </w:r>
          </w:p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color w:val="000000"/>
                <w:kern w:val="0"/>
                <w:sz w:val="28"/>
                <w:szCs w:val="28"/>
              </w:rPr>
              <w:t>（万m³）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王耨泵站-夹沟河倒虹闸</w:t>
            </w:r>
          </w:p>
        </w:tc>
        <w:tc>
          <w:tcPr>
            <w:tcW w:w="1454" w:type="pct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0.51</w:t>
            </w:r>
          </w:p>
        </w:tc>
        <w:tc>
          <w:tcPr>
            <w:tcW w:w="1155" w:type="pct"/>
            <w:tcBorders>
              <w:top w:val="single" w:color="auto" w:sz="4" w:space="0"/>
            </w:tcBorders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9.48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夹沟河倒虹闸-潍河西堤穿涵闸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0.02</w:t>
            </w: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2.53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潍河西堤穿涵闸-潍河中堤穿涵闸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.86</w:t>
            </w: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0.17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潍河中堤穿涵闸-东黄埠节制闸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.65</w:t>
            </w: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18.63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东黄埠节制闸-入吴沟河节制闸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.15</w:t>
            </w: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23.82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入吴沟河节制闸-北胶新河节制闸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.38</w:t>
            </w: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18.29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2391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北胶新河节制闸-胶莱河倒虹闸</w:t>
            </w:r>
          </w:p>
        </w:tc>
        <w:tc>
          <w:tcPr>
            <w:tcW w:w="1454" w:type="pct"/>
            <w:shd w:val="clear" w:color="auto" w:fill="auto"/>
            <w:noWrap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155" w:type="pct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</w:tr>
    </w:tbl>
    <w:p>
      <w:pPr>
        <w:spacing w:line="240" w:lineRule="auto"/>
        <w:ind w:firstLine="0" w:firstLineChars="0"/>
        <w:rPr>
          <w:rFonts w:ascii="Calibri" w:hAnsi="Calibri" w:eastAsia="宋体" w:cs="宋体"/>
          <w:sz w:val="21"/>
          <w:szCs w:val="24"/>
        </w:rPr>
      </w:pPr>
    </w:p>
    <w:p>
      <w:pPr>
        <w:pStyle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jc w:val="center"/>
        <w:rPr>
          <w:rFonts w:ascii="Times New Roman" w:hAnsi="Times New Roman" w:eastAsia="仿宋" w:cs="Times New Roman"/>
          <w:b/>
          <w:bCs/>
          <w:sz w:val="28"/>
          <w:szCs w:val="28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表3-4 第二阶段各闸站调整时间与开度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306"/>
        <w:gridCol w:w="1627"/>
        <w:gridCol w:w="2306"/>
        <w:gridCol w:w="1790"/>
        <w:gridCol w:w="230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1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闸泵工程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稳态目标水位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62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调整时间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实际调整时间</w:t>
            </w:r>
          </w:p>
        </w:tc>
        <w:tc>
          <w:tcPr>
            <w:tcW w:w="69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开度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（m）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实际稳态水位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王耨泵站</w:t>
            </w: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/</w:t>
            </w:r>
          </w:p>
        </w:tc>
        <w:tc>
          <w:tcPr>
            <w:tcW w:w="627" w:type="pct"/>
            <w:tcBorders>
              <w:top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夹沟河倒虹闸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11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15:54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1.6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10.6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潍河西堤穿涵闸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15:58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58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（全开）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潍河中堤穿涵闸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16:00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1.32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9.91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东黄埠节制闸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16:40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16:35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1.30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入吴沟河节制闸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17:40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17:35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1.40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01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北胶新河倒洪闸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.6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19:10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19:10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1.60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69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胶莱河倒虹闸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2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</w:tbl>
    <w:p/>
    <w:p>
      <w:pPr>
        <w:numPr>
          <w:ilvl w:val="0"/>
          <w:numId w:val="2"/>
        </w:numPr>
        <w:spacing w:line="600" w:lineRule="exact"/>
        <w:outlineLvl w:val="1"/>
        <w:rPr>
          <w:rFonts w:ascii="Times New Roman" w:hAnsi="Times New Roman" w:eastAsia="楷体" w:cs="Times New Roman"/>
          <w:b/>
          <w:bCs/>
          <w:sz w:val="32"/>
          <w:szCs w:val="32"/>
        </w:rPr>
      </w:pPr>
      <w:r>
        <w:rPr>
          <w:rFonts w:ascii="Times New Roman" w:hAnsi="Times New Roman" w:eastAsia="楷体" w:cs="Times New Roman"/>
          <w:b/>
          <w:bCs/>
          <w:sz w:val="32"/>
          <w:szCs w:val="32"/>
        </w:rPr>
        <w:t>第</w:t>
      </w:r>
      <w:r>
        <w:rPr>
          <w:rFonts w:hint="eastAsia" w:ascii="Times New Roman" w:hAnsi="Times New Roman" w:eastAsia="楷体" w:cs="Times New Roman"/>
          <w:b/>
          <w:bCs/>
          <w:sz w:val="32"/>
          <w:szCs w:val="32"/>
        </w:rPr>
        <w:t>三</w:t>
      </w:r>
      <w:r>
        <w:rPr>
          <w:rFonts w:ascii="Times New Roman" w:hAnsi="Times New Roman" w:eastAsia="楷体" w:cs="Times New Roman"/>
          <w:b/>
          <w:bCs/>
          <w:sz w:val="32"/>
          <w:szCs w:val="32"/>
        </w:rPr>
        <w:t>阶段</w:t>
      </w:r>
    </w:p>
    <w:p>
      <w:pPr>
        <w:pStyle w:val="2"/>
        <w:ind w:firstLine="643" w:firstLineChars="200"/>
        <w:rPr>
          <w:rFonts w:hint="eastAsia" w:ascii="Times New Roman" w:hAnsi="Times New Roman" w:eastAsia="仿宋_GB2312" w:cs="Times New Roman"/>
          <w:b w:val="0"/>
          <w:bCs w:val="0"/>
          <w:caps w:val="0"/>
          <w:sz w:val="32"/>
          <w:szCs w:val="32"/>
        </w:rPr>
      </w:pPr>
      <w:r>
        <w:rPr>
          <w:rFonts w:ascii="Times New Roman" w:hAnsi="Times New Roman" w:eastAsia="仿宋_GB2312" w:cs="Times New Roman"/>
          <w:sz w:val="32"/>
          <w:szCs w:val="32"/>
        </w:rPr>
        <w:t>根据泵站前池水位变化，泵站开启第二阶段充水，沿线闸门依据闸站调整时间和开度逐级抬闸充水，直至各渠段蓄量达到稳态目标蓄量。</w:t>
      </w:r>
    </w:p>
    <w:p>
      <w:pPr>
        <w:jc w:val="center"/>
        <w:rPr>
          <w:rFonts w:ascii="Times New Roman" w:hAnsi="Times New Roman" w:eastAsia="仿宋" w:cs="Times New Roman"/>
          <w:b/>
          <w:bCs/>
          <w:sz w:val="28"/>
          <w:szCs w:val="28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表3-5 第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</w:rPr>
        <w:t>三</w:t>
      </w:r>
      <w:r>
        <w:rPr>
          <w:rFonts w:ascii="Times New Roman" w:hAnsi="Times New Roman" w:eastAsia="仿宋" w:cs="Times New Roman"/>
          <w:b/>
          <w:bCs/>
          <w:sz w:val="28"/>
          <w:szCs w:val="28"/>
        </w:rPr>
        <w:t>阶段各闸站调整时间与开度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9"/>
        <w:gridCol w:w="2306"/>
        <w:gridCol w:w="1627"/>
        <w:gridCol w:w="2306"/>
        <w:gridCol w:w="1790"/>
        <w:gridCol w:w="230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01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闸泵工程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稳态目标水位</w:t>
            </w:r>
          </w:p>
          <w:p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（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hint="eastAsia" w:ascii="Times New Roman" w:hAnsi="Times New Roman" w:cs="Times New Roman"/>
                <w:b/>
                <w:bCs/>
                <w:sz w:val="28"/>
                <w:szCs w:val="28"/>
              </w:rPr>
              <w:t>）</w:t>
            </w:r>
          </w:p>
        </w:tc>
        <w:tc>
          <w:tcPr>
            <w:tcW w:w="627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调整时间</w:t>
            </w:r>
          </w:p>
        </w:tc>
        <w:tc>
          <w:tcPr>
            <w:tcW w:w="889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实际调整时间</w:t>
            </w:r>
          </w:p>
        </w:tc>
        <w:tc>
          <w:tcPr>
            <w:tcW w:w="69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开度</w:t>
            </w:r>
          </w:p>
          <w:p>
            <w:pPr>
              <w:jc w:val="center"/>
              <w:rPr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（m）</w:t>
            </w:r>
          </w:p>
        </w:tc>
        <w:tc>
          <w:tcPr>
            <w:tcW w:w="888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实际稳态水位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王耨泵站</w:t>
            </w: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/</w:t>
            </w:r>
          </w:p>
        </w:tc>
        <w:tc>
          <w:tcPr>
            <w:tcW w:w="627" w:type="pct"/>
            <w:tcBorders>
              <w:top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889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8" w:type="pct"/>
            <w:tcBorders>
              <w:top w:val="single" w:color="auto" w:sz="4" w:space="0"/>
            </w:tcBorders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夹沟河倒虹闸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10.99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5:42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42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1.75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潍河西堤穿涵闸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2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5:40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（全开）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57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潍河中堤穿涵闸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10.08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5:40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40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1.52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0.06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东黄埠节制闸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68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5:38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15:38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1.40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68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入吴沟河节制闸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05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5:35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15:36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1.50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9.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05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北胶新河倒洪闸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.70</w:t>
            </w:r>
          </w:p>
        </w:tc>
        <w:tc>
          <w:tcPr>
            <w:tcW w:w="627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: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32</w:t>
            </w:r>
          </w:p>
        </w:tc>
        <w:tc>
          <w:tcPr>
            <w:tcW w:w="889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15:34</w:t>
            </w:r>
          </w:p>
        </w:tc>
        <w:tc>
          <w:tcPr>
            <w:tcW w:w="690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1.83</w:t>
            </w:r>
          </w:p>
        </w:tc>
        <w:tc>
          <w:tcPr>
            <w:tcW w:w="888" w:type="pct"/>
            <w:vAlign w:val="center"/>
          </w:tcPr>
          <w:p>
            <w:pPr>
              <w:widowControl/>
              <w:jc w:val="center"/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8.</w:t>
            </w:r>
            <w:r>
              <w:rPr>
                <w:rFonts w:ascii="Times New Roman" w:hAnsi="Times New Roman" w:eastAsia="仿宋" w:cs="Times New Roman"/>
                <w:color w:val="000000"/>
                <w:kern w:val="0"/>
                <w:sz w:val="28"/>
                <w:szCs w:val="28"/>
              </w:rPr>
              <w:t>70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胶莱河倒虹闸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27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9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  <w:tc>
          <w:tcPr>
            <w:tcW w:w="690" w:type="pct"/>
            <w:vAlign w:val="center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sz w:val="28"/>
                <w:szCs w:val="28"/>
              </w:rPr>
              <w:t>…</w:t>
            </w:r>
          </w:p>
        </w:tc>
        <w:tc>
          <w:tcPr>
            <w:tcW w:w="888" w:type="pct"/>
          </w:tcPr>
          <w:p>
            <w:pPr>
              <w:pStyle w:val="2"/>
              <w:jc w:val="center"/>
              <w:rPr>
                <w:rFonts w:ascii="Times New Roman" w:hAnsi="Times New Roman" w:eastAsia="仿宋" w:cs="Times New Roman"/>
                <w:b w:val="0"/>
                <w:bCs w:val="0"/>
                <w:sz w:val="28"/>
                <w:szCs w:val="28"/>
              </w:rPr>
            </w:pPr>
          </w:p>
        </w:tc>
      </w:tr>
    </w:tbl>
    <w:p>
      <w:pPr>
        <w:sectPr>
          <w:pgSz w:w="16838" w:h="11906" w:orient="landscape"/>
          <w:pgMar w:top="1587" w:right="2098" w:bottom="1474" w:left="1984" w:header="851" w:footer="992" w:gutter="0"/>
          <w:pgNumType w:fmt="numberInDash"/>
          <w:cols w:space="425" w:num="1"/>
          <w:docGrid w:type="lines" w:linePitch="312" w:charSpace="0"/>
        </w:sectPr>
      </w:pPr>
    </w:p>
    <w:p/>
    <w:p>
      <w:pPr>
        <w:spacing w:line="600" w:lineRule="exact"/>
        <w:outlineLvl w:val="1"/>
        <w:rPr>
          <w:rFonts w:ascii="Times New Roman" w:hAnsi="Times New Roman" w:eastAsia="楷体_GB2312" w:cs="Times New Roman"/>
          <w:b/>
          <w:bCs/>
          <w:sz w:val="32"/>
          <w:szCs w:val="32"/>
        </w:rPr>
      </w:pP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（</w:t>
      </w:r>
      <w:r>
        <w:rPr>
          <w:rFonts w:hint="eastAsia" w:ascii="Times New Roman" w:hAnsi="Times New Roman" w:eastAsia="楷体_GB2312" w:cs="Times New Roman"/>
          <w:b/>
          <w:bCs/>
          <w:sz w:val="32"/>
          <w:szCs w:val="32"/>
        </w:rPr>
        <w:t>四</w:t>
      </w:r>
      <w:r>
        <w:rPr>
          <w:rFonts w:ascii="Times New Roman" w:hAnsi="Times New Roman" w:eastAsia="楷体_GB2312" w:cs="Times New Roman"/>
          <w:b/>
          <w:bCs/>
          <w:sz w:val="32"/>
          <w:szCs w:val="32"/>
        </w:rPr>
        <w:t>）充水结束</w:t>
      </w:r>
    </w:p>
    <w:p>
      <w:pPr>
        <w:ind w:firstLine="640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仿宋" w:cs="Times New Roman"/>
          <w:sz w:val="32"/>
          <w:szCs w:val="32"/>
        </w:rPr>
        <w:t>当王耨泵站达到目标运行流量后，明渠段沿线各闸自</w:t>
      </w:r>
      <w:r>
        <w:rPr>
          <w:rFonts w:hint="eastAsia" w:ascii="Times New Roman" w:hAnsi="Times New Roman" w:eastAsia="仿宋" w:cs="Times New Roman"/>
          <w:sz w:val="32"/>
          <w:szCs w:val="32"/>
        </w:rPr>
        <w:t>下</w:t>
      </w:r>
      <w:r>
        <w:rPr>
          <w:rFonts w:ascii="Times New Roman" w:hAnsi="Times New Roman" w:eastAsia="仿宋" w:cs="Times New Roman"/>
          <w:sz w:val="32"/>
          <w:szCs w:val="32"/>
        </w:rPr>
        <w:t>而</w:t>
      </w:r>
      <w:r>
        <w:rPr>
          <w:rFonts w:hint="eastAsia" w:ascii="Times New Roman" w:hAnsi="Times New Roman" w:eastAsia="仿宋" w:cs="Times New Roman"/>
          <w:sz w:val="32"/>
          <w:szCs w:val="32"/>
        </w:rPr>
        <w:t>上</w:t>
      </w:r>
      <w:r>
        <w:rPr>
          <w:rFonts w:ascii="Times New Roman" w:hAnsi="Times New Roman" w:eastAsia="仿宋" w:cs="Times New Roman"/>
          <w:sz w:val="32"/>
          <w:szCs w:val="32"/>
        </w:rPr>
        <w:t>在闸前水位达到目标水位时相继提出水面。充水阶段结束，进入常规调度运行阶段。</w:t>
      </w:r>
    </w:p>
    <w:p>
      <w:pPr>
        <w:tabs>
          <w:tab w:val="left" w:pos="420"/>
        </w:tabs>
        <w:spacing w:line="600" w:lineRule="exact"/>
        <w:outlineLvl w:val="0"/>
        <w:rPr>
          <w:rFonts w:ascii="Times New Roman" w:hAnsi="Times New Roman" w:eastAsia="黑体" w:cs="Times New Roman"/>
          <w:sz w:val="32"/>
          <w:szCs w:val="32"/>
        </w:rPr>
      </w:pPr>
      <w:r>
        <w:rPr>
          <w:rFonts w:ascii="Times New Roman" w:hAnsi="Times New Roman" w:eastAsia="黑体" w:cs="Times New Roman"/>
          <w:sz w:val="32"/>
          <w:szCs w:val="32"/>
        </w:rPr>
        <w:t>四、人员安排</w:t>
      </w:r>
    </w:p>
    <w:p>
      <w:pPr>
        <w:spacing w:line="360" w:lineRule="auto"/>
        <w:ind w:firstLine="640" w:firstLineChars="200"/>
        <w:rPr>
          <w:rFonts w:ascii="Times New Roman" w:hAnsi="Times New Roman" w:eastAsia="仿宋" w:cs="Times New Roman"/>
          <w:sz w:val="32"/>
          <w:szCs w:val="32"/>
        </w:rPr>
      </w:pPr>
      <w:r>
        <w:rPr>
          <w:rFonts w:ascii="Times New Roman" w:hAnsi="Times New Roman" w:eastAsia="仿宋" w:cs="Times New Roman"/>
          <w:sz w:val="32"/>
          <w:szCs w:val="32"/>
        </w:rPr>
        <w:t>根据明渠短期调度模型、闸泵实时控制模型及智能终端目前的建设现状，考虑测试时的现地安全运行保障需要，拟安排如下人员参与测试：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仿宋" w:cs="Times New Roman"/>
          <w:b/>
          <w:bCs/>
          <w:sz w:val="28"/>
          <w:szCs w:val="28"/>
        </w:rPr>
        <w:t>表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</w:rPr>
        <w:t>4-1</w:t>
      </w:r>
      <w:r>
        <w:rPr>
          <w:rFonts w:ascii="Times New Roman" w:hAnsi="Times New Roman" w:eastAsia="仿宋" w:cs="Times New Roman"/>
          <w:b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  <w:sz w:val="28"/>
          <w:szCs w:val="28"/>
        </w:rPr>
        <w:t>参与测试人员安排</w:t>
      </w:r>
    </w:p>
    <w:tbl>
      <w:tblPr>
        <w:tblStyle w:val="8"/>
        <w:tblW w:w="5000" w:type="pct"/>
        <w:tblInd w:w="0" w:type="dxa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5"/>
        <w:gridCol w:w="1412"/>
        <w:gridCol w:w="2118"/>
        <w:gridCol w:w="3246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61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  <w:t>负责模块</w:t>
            </w:r>
          </w:p>
        </w:tc>
        <w:tc>
          <w:tcPr>
            <w:tcW w:w="77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  <w:t>人员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  <w:t>测试地点</w:t>
            </w:r>
          </w:p>
        </w:tc>
        <w:tc>
          <w:tcPr>
            <w:tcW w:w="1791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b/>
                <w:bCs/>
                <w:sz w:val="28"/>
                <w:szCs w:val="28"/>
              </w:rPr>
              <w:t>参与时间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技术负责</w:t>
            </w:r>
          </w:p>
        </w:tc>
        <w:tc>
          <w:tcPr>
            <w:tcW w:w="779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王超</w:t>
            </w:r>
          </w:p>
        </w:tc>
        <w:tc>
          <w:tcPr>
            <w:tcW w:w="1169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项目部</w:t>
            </w:r>
          </w:p>
        </w:tc>
        <w:tc>
          <w:tcPr>
            <w:tcW w:w="1791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张召</w:t>
            </w:r>
          </w:p>
        </w:tc>
        <w:tc>
          <w:tcPr>
            <w:tcW w:w="116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项目部</w:t>
            </w:r>
          </w:p>
        </w:tc>
        <w:tc>
          <w:tcPr>
            <w:tcW w:w="1791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张峥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项目部</w:t>
            </w:r>
          </w:p>
        </w:tc>
        <w:tc>
          <w:tcPr>
            <w:tcW w:w="1791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</w:trPr>
        <w:tc>
          <w:tcPr>
            <w:tcW w:w="1261" w:type="pct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调度指令拟定</w:t>
            </w:r>
          </w:p>
        </w:tc>
        <w:tc>
          <w:tcPr>
            <w:tcW w:w="779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许珂</w:t>
            </w:r>
          </w:p>
        </w:tc>
        <w:tc>
          <w:tcPr>
            <w:tcW w:w="1169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姬辰</w:t>
            </w:r>
          </w:p>
        </w:tc>
        <w:tc>
          <w:tcPr>
            <w:tcW w:w="116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项目部</w:t>
            </w:r>
          </w:p>
        </w:tc>
        <w:tc>
          <w:tcPr>
            <w:tcW w:w="1791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杨茗涵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11月26日-11月29日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闸门控制计算</w:t>
            </w:r>
          </w:p>
        </w:tc>
        <w:tc>
          <w:tcPr>
            <w:tcW w:w="779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庞博</w:t>
            </w:r>
          </w:p>
        </w:tc>
        <w:tc>
          <w:tcPr>
            <w:tcW w:w="1169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25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韦云姣</w:t>
            </w:r>
          </w:p>
        </w:tc>
        <w:tc>
          <w:tcPr>
            <w:tcW w:w="1169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贺妮妮</w:t>
            </w:r>
          </w:p>
        </w:tc>
        <w:tc>
          <w:tcPr>
            <w:tcW w:w="1169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张保航</w:t>
            </w:r>
          </w:p>
        </w:tc>
        <w:tc>
          <w:tcPr>
            <w:tcW w:w="1169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远程</w:t>
            </w:r>
          </w:p>
        </w:tc>
        <w:tc>
          <w:tcPr>
            <w:tcW w:w="1791" w:type="pct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restart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智能控制终端</w:t>
            </w:r>
          </w:p>
        </w:tc>
        <w:tc>
          <w:tcPr>
            <w:tcW w:w="779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丁楷</w:t>
            </w:r>
          </w:p>
        </w:tc>
        <w:tc>
          <w:tcPr>
            <w:tcW w:w="1169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single" w:color="auto" w:sz="4" w:space="0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tcBorders>
              <w:top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张鹏飞</w:t>
            </w:r>
          </w:p>
        </w:tc>
        <w:tc>
          <w:tcPr>
            <w:tcW w:w="1169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nil"/>
              <w:bottom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5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史博阳</w:t>
            </w:r>
          </w:p>
        </w:tc>
        <w:tc>
          <w:tcPr>
            <w:tcW w:w="1169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tcBorders>
              <w:top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1" w:type="pct"/>
            <w:vMerge w:val="continue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</w:p>
        </w:tc>
        <w:tc>
          <w:tcPr>
            <w:tcW w:w="77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沈正华</w:t>
            </w:r>
          </w:p>
        </w:tc>
        <w:tc>
          <w:tcPr>
            <w:tcW w:w="1169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现地</w:t>
            </w:r>
          </w:p>
        </w:tc>
        <w:tc>
          <w:tcPr>
            <w:tcW w:w="1791" w:type="pct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" w:cs="Times New Roman"/>
                <w:sz w:val="28"/>
                <w:szCs w:val="28"/>
              </w:rPr>
            </w:pP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11月2</w:t>
            </w:r>
            <w:r>
              <w:rPr>
                <w:rFonts w:hint="eastAsia" w:ascii="Times New Roman" w:hAnsi="Times New Roman" w:eastAsia="仿宋" w:cs="Times New Roman"/>
                <w:sz w:val="28"/>
                <w:szCs w:val="28"/>
              </w:rPr>
              <w:t>6</w:t>
            </w:r>
            <w:r>
              <w:rPr>
                <w:rFonts w:ascii="Times New Roman" w:hAnsi="Times New Roman" w:eastAsia="仿宋" w:cs="Times New Roman"/>
                <w:sz w:val="28"/>
                <w:szCs w:val="28"/>
              </w:rPr>
              <w:t>日-11月29日</w:t>
            </w:r>
          </w:p>
        </w:tc>
      </w:tr>
    </w:tbl>
    <w:p>
      <w:pPr>
        <w:tabs>
          <w:tab w:val="left" w:pos="3635"/>
          <w:tab w:val="left" w:pos="5245"/>
          <w:tab w:val="left" w:pos="5387"/>
          <w:tab w:val="left" w:pos="5529"/>
          <w:tab w:val="left" w:pos="5812"/>
        </w:tabs>
        <w:wordWrap w:val="0"/>
        <w:spacing w:line="600" w:lineRule="exact"/>
        <w:jc w:val="right"/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</w:pPr>
    </w:p>
    <w:p>
      <w:pPr>
        <w:pStyle w:val="2"/>
      </w:pPr>
    </w:p>
    <w:p/>
    <w:p>
      <w:pPr>
        <w:pStyle w:val="2"/>
      </w:pPr>
    </w:p>
    <w:p/>
    <w:p>
      <w:pPr>
        <w:pStyle w:val="2"/>
      </w:pPr>
    </w:p>
    <w:p>
      <w:pPr>
        <w:wordWrap/>
        <w:spacing w:line="240" w:lineRule="auto"/>
        <w:jc w:val="both"/>
        <w:rPr>
          <w:rFonts w:hint="eastAsia" w:ascii="Calibri" w:hAnsi="Calibri" w:eastAsia="宋体" w:cs="宋体"/>
          <w:sz w:val="21"/>
          <w:szCs w:val="24"/>
          <w14:ligatures w14:val="standardContextual"/>
        </w:rPr>
      </w:pPr>
    </w:p>
    <w:p>
      <w:pPr>
        <w:tabs>
          <w:tab w:val="left" w:pos="3635"/>
          <w:tab w:val="left" w:pos="5245"/>
          <w:tab w:val="left" w:pos="5387"/>
          <w:tab w:val="left" w:pos="5529"/>
          <w:tab w:val="left" w:pos="5812"/>
        </w:tabs>
        <w:wordWrap w:val="0"/>
        <w:spacing w:line="600" w:lineRule="exact"/>
        <w:jc w:val="right"/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</w:pPr>
      <w:r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  <w:t xml:space="preserve">中国水利水电科学研究院    </w:t>
      </w:r>
    </w:p>
    <w:p>
      <w:pPr>
        <w:tabs>
          <w:tab w:val="left" w:pos="3635"/>
        </w:tabs>
        <w:spacing w:line="600" w:lineRule="exact"/>
        <w:jc w:val="right"/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</w:pPr>
      <w:r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  <w:t xml:space="preserve">               数字孪生胶东调水先行先试项目部</w:t>
      </w:r>
    </w:p>
    <w:p>
      <w:pPr>
        <w:spacing w:line="600" w:lineRule="exact"/>
        <w:jc w:val="center"/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</w:pPr>
      <w:r>
        <w:rPr>
          <w:rFonts w:ascii="Times New Roman" w:hAnsi="Times New Roman" w:eastAsia="仿宋_GB2312" w:cs="Times New Roman"/>
          <w:sz w:val="32"/>
          <w:szCs w:val="32"/>
          <w14:ligatures w14:val="standardContextual"/>
        </w:rPr>
        <w:t xml:space="preserve">                         2023年11月23日</w:t>
      </w:r>
    </w:p>
    <w:sectPr>
      <w:pgSz w:w="11906" w:h="16838"/>
      <w:pgMar w:top="2098" w:right="1474" w:bottom="1984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4987290</wp:posOffset>
              </wp:positionH>
              <wp:positionV relativeFrom="paragraph">
                <wp:posOffset>-273685</wp:posOffset>
              </wp:positionV>
              <wp:extent cx="617855" cy="248285"/>
              <wp:effectExtent l="0" t="0" r="0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7855" cy="2482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5"/>
                            <w:rPr>
                              <w:rFonts w:ascii="宋体" w:hAnsi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92.7pt;margin-top:-21.55pt;height:19.55pt;width:48.65pt;mso-position-horizontal-relative:margin;z-index:251659264;mso-width-relative:page;mso-height-relative:page;" filled="f" stroked="f" coordsize="21600,21600" o:gfxdata="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iDY7FtcAAAAKAQAADwAAAAAAAAABACAAAAAiAAAAZHJzL2Rvd25yZXYueG1sUEsBAhQAFAAA&#10;AAgAh07iQOIWHCu3AQAAbQMAAA4AAAAAAAAAAQAgAAAAJgEAAGRycy9lMm9Eb2MueG1sUEsFBgAA&#10;AAAGAAYAWQEAAE8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>
                    <w:pPr>
                      <w:pStyle w:val="5"/>
                      <w:rPr>
                        <w:rFonts w:ascii="宋体" w:hAnsi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PAGE   \* MERGEFORMAT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</w:rPr>
      <w:t>2</w:t>
    </w:r>
    <w:r>
      <w:rPr>
        <w:rFonts w:ascii="宋体" w:hAnsi="宋体"/>
        <w:sz w:val="28"/>
        <w:szCs w:val="28"/>
      </w:rPr>
      <w:fldChar w:fldCharType="end"/>
    </w:r>
  </w:p>
  <w:p>
    <w:pPr>
      <w:pStyle w:val="5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C3C83"/>
    <w:multiLevelType w:val="singleLevel"/>
    <w:tmpl w:val="050C3C83"/>
    <w:lvl w:ilvl="0" w:tentative="0">
      <w:start w:val="1"/>
      <w:numFmt w:val="chineseCountingThousand"/>
      <w:suff w:val="nothing"/>
      <w:lvlText w:val="（%1）"/>
      <w:lvlJc w:val="left"/>
      <w:pPr>
        <w:tabs>
          <w:tab w:val="left" w:pos="420"/>
        </w:tabs>
        <w:ind w:left="0" w:firstLine="0"/>
      </w:pPr>
      <w:rPr>
        <w:rFonts w:hint="eastAsia"/>
      </w:rPr>
    </w:lvl>
  </w:abstractNum>
  <w:abstractNum w:abstractNumId="1">
    <w:nsid w:val="0A31D41E"/>
    <w:multiLevelType w:val="singleLevel"/>
    <w:tmpl w:val="0A31D41E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hZGY0ZTViYWQyN2I0ZGJhNDk0OThkMjNkNmQ2MDYifQ=="/>
  </w:docVars>
  <w:rsids>
    <w:rsidRoot w:val="00871CE0"/>
    <w:rsid w:val="000054A5"/>
    <w:rsid w:val="0000713C"/>
    <w:rsid w:val="00007D7A"/>
    <w:rsid w:val="00014B8F"/>
    <w:rsid w:val="000204CC"/>
    <w:rsid w:val="00026498"/>
    <w:rsid w:val="000329EF"/>
    <w:rsid w:val="00034A03"/>
    <w:rsid w:val="000361C3"/>
    <w:rsid w:val="00036461"/>
    <w:rsid w:val="00036594"/>
    <w:rsid w:val="00053498"/>
    <w:rsid w:val="000565C1"/>
    <w:rsid w:val="000630DC"/>
    <w:rsid w:val="000674E5"/>
    <w:rsid w:val="00074E73"/>
    <w:rsid w:val="000A2DB7"/>
    <w:rsid w:val="000C54D9"/>
    <w:rsid w:val="000D03FC"/>
    <w:rsid w:val="000E159A"/>
    <w:rsid w:val="000F6D60"/>
    <w:rsid w:val="001049FE"/>
    <w:rsid w:val="00107E2F"/>
    <w:rsid w:val="00110437"/>
    <w:rsid w:val="00127C02"/>
    <w:rsid w:val="001360FB"/>
    <w:rsid w:val="001516BE"/>
    <w:rsid w:val="00154AC6"/>
    <w:rsid w:val="001575E0"/>
    <w:rsid w:val="00170C96"/>
    <w:rsid w:val="00174145"/>
    <w:rsid w:val="00185935"/>
    <w:rsid w:val="001B2228"/>
    <w:rsid w:val="001C0BEC"/>
    <w:rsid w:val="001C7928"/>
    <w:rsid w:val="001D0F20"/>
    <w:rsid w:val="001D304E"/>
    <w:rsid w:val="001E3378"/>
    <w:rsid w:val="002059A9"/>
    <w:rsid w:val="00207A5B"/>
    <w:rsid w:val="0021613C"/>
    <w:rsid w:val="00217EB7"/>
    <w:rsid w:val="002221DE"/>
    <w:rsid w:val="00225E51"/>
    <w:rsid w:val="00231A96"/>
    <w:rsid w:val="00233A13"/>
    <w:rsid w:val="0023512E"/>
    <w:rsid w:val="00235FC9"/>
    <w:rsid w:val="00236DEB"/>
    <w:rsid w:val="00241CFB"/>
    <w:rsid w:val="00244AF1"/>
    <w:rsid w:val="002461CE"/>
    <w:rsid w:val="00247ADC"/>
    <w:rsid w:val="00252984"/>
    <w:rsid w:val="00266E44"/>
    <w:rsid w:val="00271B30"/>
    <w:rsid w:val="00287E7D"/>
    <w:rsid w:val="00294187"/>
    <w:rsid w:val="002A2502"/>
    <w:rsid w:val="002B4231"/>
    <w:rsid w:val="002B4F9F"/>
    <w:rsid w:val="002B5248"/>
    <w:rsid w:val="002C0F2D"/>
    <w:rsid w:val="002C7FBE"/>
    <w:rsid w:val="002F3222"/>
    <w:rsid w:val="00302A1D"/>
    <w:rsid w:val="00302E84"/>
    <w:rsid w:val="003153FD"/>
    <w:rsid w:val="0031687D"/>
    <w:rsid w:val="00316D4F"/>
    <w:rsid w:val="003200D7"/>
    <w:rsid w:val="00322AB3"/>
    <w:rsid w:val="00326F31"/>
    <w:rsid w:val="00335F62"/>
    <w:rsid w:val="00344854"/>
    <w:rsid w:val="00352E46"/>
    <w:rsid w:val="003B5E26"/>
    <w:rsid w:val="003C0D0D"/>
    <w:rsid w:val="003C7672"/>
    <w:rsid w:val="003E46AE"/>
    <w:rsid w:val="0041702B"/>
    <w:rsid w:val="0042094D"/>
    <w:rsid w:val="00440E56"/>
    <w:rsid w:val="004437AF"/>
    <w:rsid w:val="00450E4E"/>
    <w:rsid w:val="00462907"/>
    <w:rsid w:val="0047338A"/>
    <w:rsid w:val="0047620A"/>
    <w:rsid w:val="00477098"/>
    <w:rsid w:val="00485CA8"/>
    <w:rsid w:val="004A4597"/>
    <w:rsid w:val="004A75DD"/>
    <w:rsid w:val="004B5A8C"/>
    <w:rsid w:val="004B640D"/>
    <w:rsid w:val="004C2E53"/>
    <w:rsid w:val="004C5579"/>
    <w:rsid w:val="004F5F3C"/>
    <w:rsid w:val="005522C0"/>
    <w:rsid w:val="005542EA"/>
    <w:rsid w:val="00556DF7"/>
    <w:rsid w:val="0056143C"/>
    <w:rsid w:val="00566D28"/>
    <w:rsid w:val="00575DBC"/>
    <w:rsid w:val="0057765A"/>
    <w:rsid w:val="00577BF1"/>
    <w:rsid w:val="005915F6"/>
    <w:rsid w:val="00595A6B"/>
    <w:rsid w:val="005A38A8"/>
    <w:rsid w:val="005A51D9"/>
    <w:rsid w:val="005B050A"/>
    <w:rsid w:val="005B42E8"/>
    <w:rsid w:val="005E3B55"/>
    <w:rsid w:val="005F5D91"/>
    <w:rsid w:val="005F781C"/>
    <w:rsid w:val="00603867"/>
    <w:rsid w:val="00605346"/>
    <w:rsid w:val="0061635D"/>
    <w:rsid w:val="00627674"/>
    <w:rsid w:val="00636867"/>
    <w:rsid w:val="00654663"/>
    <w:rsid w:val="00656C9B"/>
    <w:rsid w:val="00661F22"/>
    <w:rsid w:val="006717C6"/>
    <w:rsid w:val="00683503"/>
    <w:rsid w:val="00692B77"/>
    <w:rsid w:val="00692F30"/>
    <w:rsid w:val="006A411C"/>
    <w:rsid w:val="006B134E"/>
    <w:rsid w:val="006B1934"/>
    <w:rsid w:val="006C3DD2"/>
    <w:rsid w:val="006C601D"/>
    <w:rsid w:val="006D0990"/>
    <w:rsid w:val="006F3ADC"/>
    <w:rsid w:val="0070613F"/>
    <w:rsid w:val="00722684"/>
    <w:rsid w:val="00735ABD"/>
    <w:rsid w:val="0074106C"/>
    <w:rsid w:val="00750F0F"/>
    <w:rsid w:val="007668E5"/>
    <w:rsid w:val="00770305"/>
    <w:rsid w:val="0079160B"/>
    <w:rsid w:val="00791CA1"/>
    <w:rsid w:val="007A5169"/>
    <w:rsid w:val="007B28FD"/>
    <w:rsid w:val="007B6962"/>
    <w:rsid w:val="007B69CD"/>
    <w:rsid w:val="007C2CF7"/>
    <w:rsid w:val="007E36EC"/>
    <w:rsid w:val="007E679A"/>
    <w:rsid w:val="007F22D7"/>
    <w:rsid w:val="007F3798"/>
    <w:rsid w:val="007F7C06"/>
    <w:rsid w:val="00800163"/>
    <w:rsid w:val="00805DE5"/>
    <w:rsid w:val="00806062"/>
    <w:rsid w:val="0082102C"/>
    <w:rsid w:val="008302D3"/>
    <w:rsid w:val="008455C1"/>
    <w:rsid w:val="0085375B"/>
    <w:rsid w:val="00857A5D"/>
    <w:rsid w:val="00870AA7"/>
    <w:rsid w:val="00871CE0"/>
    <w:rsid w:val="00872B79"/>
    <w:rsid w:val="00876AD5"/>
    <w:rsid w:val="0088730A"/>
    <w:rsid w:val="008926DF"/>
    <w:rsid w:val="00894A69"/>
    <w:rsid w:val="00897101"/>
    <w:rsid w:val="008A5B50"/>
    <w:rsid w:val="008A6AF2"/>
    <w:rsid w:val="008C0B22"/>
    <w:rsid w:val="008C53B8"/>
    <w:rsid w:val="008E249E"/>
    <w:rsid w:val="008E3446"/>
    <w:rsid w:val="008F0A33"/>
    <w:rsid w:val="008F3ED8"/>
    <w:rsid w:val="008F53D2"/>
    <w:rsid w:val="008F65E0"/>
    <w:rsid w:val="0090412D"/>
    <w:rsid w:val="00904457"/>
    <w:rsid w:val="00906960"/>
    <w:rsid w:val="00913C90"/>
    <w:rsid w:val="009159CC"/>
    <w:rsid w:val="00915A39"/>
    <w:rsid w:val="0092323E"/>
    <w:rsid w:val="009273BA"/>
    <w:rsid w:val="00944740"/>
    <w:rsid w:val="00955BAF"/>
    <w:rsid w:val="00960A8F"/>
    <w:rsid w:val="00967BBE"/>
    <w:rsid w:val="009813F1"/>
    <w:rsid w:val="00984FF4"/>
    <w:rsid w:val="009A17F8"/>
    <w:rsid w:val="009A2926"/>
    <w:rsid w:val="009B4689"/>
    <w:rsid w:val="009B5F75"/>
    <w:rsid w:val="009B6C18"/>
    <w:rsid w:val="009D7DD7"/>
    <w:rsid w:val="009E0903"/>
    <w:rsid w:val="009F0AEA"/>
    <w:rsid w:val="00A011CE"/>
    <w:rsid w:val="00A224A8"/>
    <w:rsid w:val="00A31112"/>
    <w:rsid w:val="00A43ECD"/>
    <w:rsid w:val="00A45943"/>
    <w:rsid w:val="00A46E03"/>
    <w:rsid w:val="00A52CDF"/>
    <w:rsid w:val="00A568D5"/>
    <w:rsid w:val="00A62C5A"/>
    <w:rsid w:val="00A738C4"/>
    <w:rsid w:val="00A778E2"/>
    <w:rsid w:val="00A85D72"/>
    <w:rsid w:val="00A86119"/>
    <w:rsid w:val="00A92D0E"/>
    <w:rsid w:val="00A93295"/>
    <w:rsid w:val="00AA0AE5"/>
    <w:rsid w:val="00AA3D7D"/>
    <w:rsid w:val="00AB685B"/>
    <w:rsid w:val="00AC078B"/>
    <w:rsid w:val="00AD102F"/>
    <w:rsid w:val="00AD17F0"/>
    <w:rsid w:val="00AE16D5"/>
    <w:rsid w:val="00AE18C2"/>
    <w:rsid w:val="00AE6000"/>
    <w:rsid w:val="00AE7541"/>
    <w:rsid w:val="00AF34A2"/>
    <w:rsid w:val="00B028B9"/>
    <w:rsid w:val="00B03473"/>
    <w:rsid w:val="00B045E2"/>
    <w:rsid w:val="00B1128A"/>
    <w:rsid w:val="00B17D8E"/>
    <w:rsid w:val="00B20B91"/>
    <w:rsid w:val="00B36CA2"/>
    <w:rsid w:val="00B45751"/>
    <w:rsid w:val="00B46D01"/>
    <w:rsid w:val="00B53C79"/>
    <w:rsid w:val="00B56CE7"/>
    <w:rsid w:val="00B56E52"/>
    <w:rsid w:val="00B61C81"/>
    <w:rsid w:val="00B634BE"/>
    <w:rsid w:val="00B81C68"/>
    <w:rsid w:val="00B84841"/>
    <w:rsid w:val="00B95613"/>
    <w:rsid w:val="00BA55A3"/>
    <w:rsid w:val="00BA5B7F"/>
    <w:rsid w:val="00BB0393"/>
    <w:rsid w:val="00BB0A31"/>
    <w:rsid w:val="00BB3E80"/>
    <w:rsid w:val="00BB4BCF"/>
    <w:rsid w:val="00BC43C3"/>
    <w:rsid w:val="00BC737C"/>
    <w:rsid w:val="00BD4D83"/>
    <w:rsid w:val="00BE41D8"/>
    <w:rsid w:val="00BE68A2"/>
    <w:rsid w:val="00BF0A03"/>
    <w:rsid w:val="00C04D1D"/>
    <w:rsid w:val="00C0779B"/>
    <w:rsid w:val="00C12817"/>
    <w:rsid w:val="00C16432"/>
    <w:rsid w:val="00C32EC7"/>
    <w:rsid w:val="00C35618"/>
    <w:rsid w:val="00C37F3C"/>
    <w:rsid w:val="00C45D1E"/>
    <w:rsid w:val="00C519B3"/>
    <w:rsid w:val="00C63211"/>
    <w:rsid w:val="00C74203"/>
    <w:rsid w:val="00C95CB0"/>
    <w:rsid w:val="00CA0169"/>
    <w:rsid w:val="00CB0103"/>
    <w:rsid w:val="00CB1869"/>
    <w:rsid w:val="00CB2843"/>
    <w:rsid w:val="00CC20A2"/>
    <w:rsid w:val="00CC4A30"/>
    <w:rsid w:val="00CE0031"/>
    <w:rsid w:val="00D06FE8"/>
    <w:rsid w:val="00D16F5A"/>
    <w:rsid w:val="00D2152C"/>
    <w:rsid w:val="00D224B5"/>
    <w:rsid w:val="00D7236F"/>
    <w:rsid w:val="00D725BC"/>
    <w:rsid w:val="00D75400"/>
    <w:rsid w:val="00D75C17"/>
    <w:rsid w:val="00D76F64"/>
    <w:rsid w:val="00D806F8"/>
    <w:rsid w:val="00D82D8F"/>
    <w:rsid w:val="00D94321"/>
    <w:rsid w:val="00DB5A66"/>
    <w:rsid w:val="00DB6845"/>
    <w:rsid w:val="00DD4B44"/>
    <w:rsid w:val="00DF784B"/>
    <w:rsid w:val="00E01A7D"/>
    <w:rsid w:val="00E21263"/>
    <w:rsid w:val="00E349B2"/>
    <w:rsid w:val="00E36F71"/>
    <w:rsid w:val="00E520A6"/>
    <w:rsid w:val="00E70BF5"/>
    <w:rsid w:val="00E71FEA"/>
    <w:rsid w:val="00E746E7"/>
    <w:rsid w:val="00E767B7"/>
    <w:rsid w:val="00E93669"/>
    <w:rsid w:val="00E942C8"/>
    <w:rsid w:val="00E9602D"/>
    <w:rsid w:val="00EB1C20"/>
    <w:rsid w:val="00EB4309"/>
    <w:rsid w:val="00EB6A90"/>
    <w:rsid w:val="00EC3E9D"/>
    <w:rsid w:val="00ED1522"/>
    <w:rsid w:val="00ED444C"/>
    <w:rsid w:val="00EE5035"/>
    <w:rsid w:val="00F12A0B"/>
    <w:rsid w:val="00F13CB7"/>
    <w:rsid w:val="00F1480E"/>
    <w:rsid w:val="00F22044"/>
    <w:rsid w:val="00F24FBB"/>
    <w:rsid w:val="00F276E0"/>
    <w:rsid w:val="00F332A3"/>
    <w:rsid w:val="00F418A7"/>
    <w:rsid w:val="00F579B8"/>
    <w:rsid w:val="00F61714"/>
    <w:rsid w:val="00F63E1A"/>
    <w:rsid w:val="00F73ACC"/>
    <w:rsid w:val="00F90865"/>
    <w:rsid w:val="00F939BB"/>
    <w:rsid w:val="00F9748F"/>
    <w:rsid w:val="00FA3FDC"/>
    <w:rsid w:val="00FA4E20"/>
    <w:rsid w:val="00FB24EF"/>
    <w:rsid w:val="00FC49CB"/>
    <w:rsid w:val="00FE11EA"/>
    <w:rsid w:val="00FE41E8"/>
    <w:rsid w:val="00FE6371"/>
    <w:rsid w:val="0A844B9F"/>
    <w:rsid w:val="2F65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3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ascii="Calibri Light" w:hAnsi="Calibri Light"/>
      <w:b/>
      <w:bCs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  <w:pPr>
      <w:spacing w:before="120" w:after="120"/>
      <w:jc w:val="left"/>
    </w:pPr>
    <w:rPr>
      <w:b/>
      <w:bCs/>
      <w:caps/>
      <w:sz w:val="20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uiPriority w:val="0"/>
    <w:rPr>
      <w:sz w:val="21"/>
      <w:szCs w:val="21"/>
    </w:rPr>
  </w:style>
  <w:style w:type="paragraph" w:customStyle="1" w:styleId="11">
    <w:name w:val="图表题目"/>
    <w:basedOn w:val="3"/>
    <w:qFormat/>
    <w:uiPriority w:val="0"/>
    <w:pPr>
      <w:keepNext w:val="0"/>
      <w:spacing w:before="0" w:after="120" w:line="240" w:lineRule="auto"/>
      <w:jc w:val="center"/>
      <w:outlineLvl w:val="9"/>
    </w:pPr>
    <w:rPr>
      <w:rFonts w:ascii="Times New Roman" w:hAnsi="Times New Roman" w:eastAsia="黑体"/>
      <w:b w:val="0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styleId="13">
    <w:name w:val="Placeholder Text"/>
    <w:basedOn w:val="9"/>
    <w:semiHidden/>
    <w:uiPriority w:val="99"/>
    <w:rPr>
      <w:color w:val="808080"/>
    </w:rPr>
  </w:style>
  <w:style w:type="character" w:customStyle="1" w:styleId="14">
    <w:name w:val="页眉 字符"/>
    <w:basedOn w:val="9"/>
    <w:link w:val="6"/>
    <w:uiPriority w:val="0"/>
    <w:rPr>
      <w:rFonts w:ascii="Calibri" w:hAnsi="Calibri" w:eastAsia="宋体" w:cs="宋体"/>
      <w:kern w:val="2"/>
      <w:sz w:val="18"/>
      <w:szCs w:val="18"/>
    </w:rPr>
  </w:style>
  <w:style w:type="paragraph" w:customStyle="1" w:styleId="15">
    <w:name w:val="Revision"/>
    <w:hidden/>
    <w:semiHidden/>
    <w:uiPriority w:val="99"/>
    <w:rPr>
      <w:rFonts w:ascii="Calibri" w:hAnsi="Calibri" w:eastAsia="宋体" w:cs="宋体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632</Words>
  <Characters>3605</Characters>
  <Lines>30</Lines>
  <Paragraphs>8</Paragraphs>
  <TotalTime>284</TotalTime>
  <ScaleCrop>false</ScaleCrop>
  <LinksUpToDate>false</LinksUpToDate>
  <CharactersWithSpaces>4229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2023-11-29T11:26:00Z</dcterms:created>
  <dc:creator>WIN11</dc:creator>
  <cp:lastModifiedBy>姬辰</cp:lastModifiedBy>
  <cp:lastPrinted>2023-11-25T03:04:00Z</cp:lastPrinted>
  <dcterms:modified xsi:type="dcterms:W3CDTF">2024-07-18T09:10:57Z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CAE62CD3BEE64327ABF16ABF22FACE3D_12</vt:lpwstr>
  </property>
</Properties>
</file>