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胶东调水应用案例
</w:t>
      </w:r>
    </w:p>
    <w:p>
      <w:pPr>
        <w:pStyle w:val="Heading2"/>
      </w:pPr>
      <w:r>
        <w:t xml:space="preserve">一、工程基本情况
</w:t>
      </w:r>
    </w:p>
    <w:p>
      <w:pPr>
        <w:pStyle w:val="text"/>
      </w:pPr>
      <w:r>
        <w:t xml:space="preserve">山东省胶东调水工程作为国家南水北调东线工程山东 “T” 字型调水大动脉的关键构成，对缓解胶东地区水资源短缺、构建山东水网具有重大战略意义。工程供水覆盖青岛、东营、烟台、潍坊和威海等地，39 处分水口门星罗棋布，其中昌邑地表水厂分水口、引黄济峡分水口等，为沿线城市和区域稳定供水。其水源丰富，涵盖从打渔张引黄闸引入的黄河水、自小清河子槽上节制闸承接的长江水，以及从宋庄分水闸承接的黄水东调工程黄河水，还能与峡山水库实现水资源双向调剂。
</w:t>
      </w:r>
    </w:p>
    <w:p>
      <w:pPr>
        <w:pStyle w:val="text"/>
      </w:pPr>
      <w:r>
        <w:t xml:space="preserve">工程由引黄济青工程和胶东地区引黄调水工程组成。引黄济青工程全长约 265km，自打渔张进水闸启程，途经博兴泵站、王耨泵站等重要设施，穿越王耨 - 胶莱河段、胶莱河 - 联合沟段等渠段，最终抵达棘洪滩水库；胶东地区引黄调水工程全长约 306.4km，以宋庄分水闸为起点，经昌邑峡山泵站、亭口泵站，沿联合沟 - 亭口段等渠段延伸，终点为威海市米山水库。截至 2021 年底，工程累计引水 112.55 亿 m³，成为胶东地区经济发展的坚实水安全后盾。
</w:t>
      </w:r>
    </w:p>
    <w:p>
      <w:pPr>
        <w:pStyle w:val="Heading2"/>
      </w:pPr>
      <w:r>
        <w:t xml:space="preserve">二、仿真模拟应用
</w:t>
      </w:r>
    </w:p>
    <w:p>
      <w:pPr>
        <w:pStyle w:val="Heading3"/>
      </w:pPr>
      <w:r>
        <w:t xml:space="preserve">（一）仿真参数精准设定
</w:t>
      </w:r>
    </w:p>
    <w:p>
      <w:pPr>
        <w:pStyle w:val="text"/>
      </w:pPr>
      <w:r>
        <w:t xml:space="preserve">针对胶东调水工程仿真，需精细确定仿真起止时间、步长等基础参数。依据工程实际，对王耨 - 胶莱河段、胶莱河 - 联合沟段等关键渠段进行断面划分。同时，以包含宋庄分水闸、东黄埠节制闸、胶莱河倒虹闸等闸门，王耨泵站、亭口泵站等泵站，以及昌邑地表水厂分水口、引黄济峡分水口等分水口的高精度地形与工程设施布局数据为底板，为仿真提供可靠支撑。
</w:t>
      </w:r>
    </w:p>
    <w:p>
      <w:pPr>
        <w:pStyle w:val="Heading3"/>
      </w:pPr>
      <w:r>
        <w:t xml:space="preserve">（二）仿真工况多样构建
</w:t>
      </w:r>
    </w:p>
    <w:p>
      <w:pPr>
        <w:pStyle w:val="text"/>
      </w:pPr>
      <w:r>
        <w:t xml:space="preserve">设置涵盖昌邑地表水厂分水口、引黄济峡分水口等分水口分水流量过程，宋庄分水闸、东黄埠节制闸、胶莱河倒虹闸等闸门开度过程，王耨泵站、亭口泵站等泵站叶片角变化过程，以及各水位或流量边界节点变化过程的边界条件时间序列与初始状态。支持工况编辑、保存和复制，基于暴雨、昌邑地表水厂分水口大流量分水、王耨泵站停机等事件预设典型仿真工况，提升仿真效率。
</w:t>
      </w:r>
    </w:p>
    <w:p>
      <w:pPr>
        <w:pStyle w:val="Heading3"/>
      </w:pPr>
      <w:r>
        <w:t xml:space="preserve">（三）运行工况动态调整
</w:t>
      </w:r>
    </w:p>
    <w:p>
      <w:pPr>
        <w:pStyle w:val="text"/>
      </w:pPr>
      <w:r>
        <w:t xml:space="preserve">通过运行停止按钮操控仿真进程，运行时借助 GIS 地图交互功能，点击宋庄分水闸、王耨泵站等元件，即可灵活设置后续边界条件时间序列，使仿真更贴合实际。
</w:t>
      </w:r>
    </w:p>
    <w:p>
      <w:pPr>
        <w:pStyle w:val="Heading3"/>
      </w:pPr>
      <w:r>
        <w:t xml:space="preserve">（四）大模型导航高效仿真
</w:t>
      </w:r>
    </w:p>
    <w:p>
      <w:pPr>
        <w:pStyle w:val="text"/>
      </w:pPr>
      <w:r>
        <w:t xml:space="preserve">用户利用 AI 控制台，以问答形式便捷设置仿真范围、参数，控制进程并修改工况，还能随时调取如胶莱河倒虹闸水流速度、亭口泵站水位变化等仿真结果数据，辅助决策。
</w:t>
      </w:r>
    </w:p>
    <w:p>
      <w:pPr>
        <w:pStyle w:val="Heading3"/>
      </w:pPr>
      <w:r>
        <w:t xml:space="preserve">（五）仿真方案科学管理
</w:t>
      </w:r>
    </w:p>
    <w:p>
      <w:pPr>
        <w:pStyle w:val="text"/>
      </w:pPr>
      <w:r>
        <w:t xml:space="preserve">历史仿真方案存储于方案管理模块，用户可随时查看、修改和复演王耨泵站调度仿真、宋庄分水闸流量调节仿真等历史过程，总结经验优化后续方案。
</w:t>
      </w:r>
    </w:p>
    <w:p>
      <w:pPr>
        <w:pStyle w:val="Heading3"/>
      </w:pPr>
      <w:r>
        <w:t xml:space="preserve">（六）仿真结果多元展示
</w:t>
      </w:r>
    </w:p>
    <w:p>
      <w:pPr>
        <w:pStyle w:val="text"/>
        <w:numPr>
          <w:ilvl w:val="0"/>
          <w:numId w:val="2"/>
        </w:numPr>
      </w:pPr>
      <w:r>
        <w:t xml:space="preserve">以折线图呈现宋庄分水闸、王耨泵站等节点水位、流量历史变化趋势，直观展现水流演变规律。
</w:t>
      </w:r>
    </w:p>
    <w:p>
      <w:pPr>
        <w:pStyle w:val="text"/>
        <w:numPr>
          <w:ilvl w:val="0"/>
          <w:numId w:val="2"/>
        </w:numPr>
      </w:pPr>
      <w:r>
        <w:t xml:space="preserve">弹窗展示各观测节点（如东黄埠节制闸、亭口泵站）实时仿真数据，包含水位、流量、开度等信息及历史趋势。
</w:t>
      </w:r>
    </w:p>
    <w:p>
      <w:pPr>
        <w:pStyle w:val="text"/>
        <w:numPr>
          <w:ilvl w:val="0"/>
          <w:numId w:val="2"/>
        </w:numPr>
      </w:pPr>
      <w:r>
        <w:t xml:space="preserve">用动画演示从打渔张进水闸到米山水库全流程，涵盖王耨 - 胶莱河段、胶莱河 - 联合沟段等渠段，以及宋庄分水闸、胶莱河倒虹闸等闸门的水位、流量及开度调节过程，呈现工程运行动态。
</w:t>
      </w:r>
    </w:p>
    <w:p>
      <w:pPr>
        <w:pStyle w:val="text"/>
        <w:numPr>
          <w:ilvl w:val="0"/>
          <w:numId w:val="2"/>
        </w:numPr>
      </w:pPr>
      <w:r>
        <w:t xml:space="preserve">以数据图框展示仿真模型基础参数及工程元件数量统计，如宋庄分水闸等闸门数量、王耨泵站等泵站数量。
</w:t>
      </w:r>
    </w:p>
    <w:p>
      <w:pPr>
        <w:pStyle w:val="text"/>
        <w:numPr>
          <w:ilvl w:val="0"/>
          <w:numId w:val="2"/>
        </w:numPr>
      </w:pPr>
      <w:r>
        <w:t xml:space="preserve">借助统计图表展示调节构筑物（亭口泵站、昌邑地表水厂分水口等）仿真数据，支持时间、数据类型及元件筛选查询分析。
</w:t>
      </w:r>
    </w:p>
    <w:p>
      <w:pPr>
        <w:pStyle w:val="Heading2"/>
      </w:pPr>
      <w:r>
        <w:t xml:space="preserve">三、数据同化实践
</w:t>
      </w:r>
    </w:p>
    <w:p>
      <w:pPr>
        <w:pStyle w:val="Heading3"/>
      </w:pPr>
      <w:r>
        <w:t xml:space="preserve">（一）实测数据全面采集接入
</w:t>
      </w:r>
    </w:p>
    <w:p>
      <w:pPr>
        <w:pStyle w:val="text"/>
      </w:pPr>
      <w:r>
        <w:t xml:space="preserve">接入各监测站点（如宋庄分水闸监测站、王耨泵站监测站）自动化监测数据，涵盖水位计、流量计等数据。在 GIS 地图点击观测点，实时呈现监测结果与历史趋势，明确数据接入状态。
</w:t>
      </w:r>
    </w:p>
    <w:p>
      <w:pPr>
        <w:pStyle w:val="Heading3"/>
      </w:pPr>
      <w:r>
        <w:t xml:space="preserve">（二）数据清洗精细操作
</w:t>
      </w:r>
    </w:p>
    <w:p>
      <w:pPr>
        <w:pStyle w:val="text"/>
      </w:pPr>
      <w:r>
        <w:t xml:space="preserve">点击监测数据弹窗，查看历史与清洗后趋势，用户可自定义设置如宋庄分水闸流量数据、王耨泵站水位数据的异常值去除、插值及滑动平均规则，直观对比清洗效果。
</w:t>
      </w:r>
    </w:p>
    <w:p>
      <w:pPr>
        <w:pStyle w:val="Heading3"/>
      </w:pPr>
      <w:r>
        <w:t xml:space="preserve">（三）卡尔曼滤波参数优化配置
</w:t>
      </w:r>
    </w:p>
    <w:p>
      <w:pPr>
        <w:pStyle w:val="text"/>
      </w:pPr>
      <w:r>
        <w:t xml:space="preserve">在数据同化参数配置中，针对宋庄分水闸、东黄埠节制闸等关键节点，设置卡尔曼滤波算法相关参数，如过程噪声方差、测量噪声方差等，优化数据同化效果。
</w:t>
      </w:r>
    </w:p>
    <w:p>
      <w:pPr>
        <w:pStyle w:val="Heading3"/>
      </w:pPr>
      <w:r>
        <w:t xml:space="preserve">（四）同化结果直观呈现
</w:t>
      </w:r>
    </w:p>
    <w:p>
      <w:pPr>
        <w:pStyle w:val="text"/>
      </w:pPr>
      <w:r>
        <w:t xml:space="preserve">点击渠池（如王耨 - 胶莱河段、胶莱河 - 联合沟段），弹窗展示单渠池同化结果，对比水位同化值与观测值，呈现同化糙率变化。通过总览界面，可查看各渠池不同位置、参数历史同化过程。
</w:t>
      </w:r>
    </w:p>
    <w:p>
      <w:pPr>
        <w:pStyle w:val="Heading2"/>
      </w:pPr>
      <w:r>
        <w:t xml:space="preserve">四、参数辨识分析
</w:t>
      </w:r>
    </w:p>
    <w:p>
      <w:pPr>
        <w:pStyle w:val="Heading3"/>
      </w:pPr>
      <w:r>
        <w:t xml:space="preserve">（一）渠池稳态精准识别
</w:t>
      </w:r>
    </w:p>
    <w:p>
      <w:pPr>
        <w:pStyle w:val="text"/>
      </w:pPr>
      <w:r>
        <w:t xml:space="preserve">点击王耨 - 胶莱河段、胶莱河 - 联合沟段等渠池，弹窗显示水位流量变化，高亮标注渠池稳态时间范围，点击可查看稳态时长与数据，总览所有稳态数据。
</w:t>
      </w:r>
    </w:p>
    <w:p>
      <w:pPr>
        <w:pStyle w:val="Heading3"/>
      </w:pPr>
      <w:r>
        <w:t xml:space="preserve">（二）闸门过流系数精确辨识
</w:t>
      </w:r>
    </w:p>
    <w:p>
      <w:pPr>
        <w:pStyle w:val="text"/>
      </w:pPr>
      <w:r>
        <w:t xml:space="preserve">点击宋庄分水闸、胶莱河倒虹闸等闸门，在属性详情展示当前过流系数，通过阶梯图呈现历史辨识趋势，关联显示各时段所用稳态数据，掌握闸门过流特性变化。
</w:t>
      </w:r>
    </w:p>
    <w:p>
      <w:pPr>
        <w:pStyle w:val="Heading3"/>
      </w:pPr>
      <w:r>
        <w:t xml:space="preserve">（三）渠池 IDZ 参数深入辨识
</w:t>
      </w:r>
    </w:p>
    <w:p>
      <w:pPr>
        <w:pStyle w:val="text"/>
      </w:pPr>
      <w:r>
        <w:t xml:space="preserve">点击各渠池，在属性详情展示 IDZ 参数，阶梯图呈现历史辨识趋势，关联稳态数据。总览界面分类展示各渠池 IDZ 参数在不同水位流量下关系表与曲面图，助力渠池运行优化。
</w:t>
      </w:r>
    </w:p>
    <w:p>
      <w:pPr>
        <w:pStyle w:val="Heading2"/>
      </w:pPr>
      <w:r>
        <w:t xml:space="preserve">五、方案评价体系
</w:t>
      </w:r>
    </w:p>
    <w:p>
      <w:pPr>
        <w:pStyle w:val="Heading3"/>
      </w:pPr>
      <w:r>
        <w:t xml:space="preserve">（一）评价参数灵活设置
</w:t>
      </w:r>
    </w:p>
    <w:p>
      <w:pPr>
        <w:pStyle w:val="text"/>
      </w:pPr>
      <w:r>
        <w:t xml:space="preserve">灵活选取参与评价的仿真方案，确定时间范围，选择水量调配合理性、工程运行安全性等评价指标，如针对昌邑地表水厂分水口水量调配、王耨泵站运行安全等进行评价。
</w:t>
      </w:r>
    </w:p>
    <w:p>
      <w:pPr>
        <w:pStyle w:val="Heading3"/>
      </w:pPr>
      <w:r>
        <w:t xml:space="preserve">（二）评价指标雷达图直观展示
</w:t>
      </w:r>
    </w:p>
    <w:p>
      <w:pPr>
        <w:pStyle w:val="text"/>
      </w:pPr>
      <w:r>
        <w:t xml:space="preserve">以雷达图呈现 IAE、NIAQ 等控制评价指标，可缩放比例，对比展示多个方案评价指标，如宋庄分水闸调度方案、王耨泵站运行方案对比，辅助决策。
</w:t>
      </w:r>
    </w:p>
    <w:p>
      <w:pPr>
        <w:pStyle w:val="Heading3"/>
      </w:pPr>
      <w:r>
        <w:t xml:space="preserve">（三）水位流量变化趋势深度分析
</w:t>
      </w:r>
    </w:p>
    <w:p>
      <w:pPr>
        <w:pStyle w:val="text"/>
      </w:pPr>
      <w:r>
        <w:t xml:space="preserve">用折线图对比不同方案下控制构筑物（宋庄分水闸、亭口泵站等）前后水位流量开度，支持时间、位置、参数筛选，评估方案对工程运行影响。
</w:t>
      </w:r>
    </w:p>
    <w:p>
      <w:pPr>
        <w:pStyle w:val="Heading2"/>
      </w:pPr>
      <w:r>
        <w:t xml:space="preserve">六、趋势预测应用
</w:t>
      </w:r>
    </w:p>
    <w:p>
      <w:pPr>
        <w:pStyle w:val="Heading3"/>
      </w:pPr>
      <w:r>
        <w:t xml:space="preserve">（一）预测数据源精准选取
</w:t>
      </w:r>
    </w:p>
    <w:p>
      <w:pPr>
        <w:pStyle w:val="text"/>
      </w:pPr>
      <w:r>
        <w:t xml:space="preserve">在 GIS 地图利用图层筛选气象站、水文站等预报数据源，针对宋庄分水闸、王耨泵站等关键节点，设置历史数据时间范围与采样步长，建立监测数据与模型输入参数映射。
</w:t>
      </w:r>
    </w:p>
    <w:p>
      <w:pPr>
        <w:pStyle w:val="Heading3"/>
      </w:pPr>
      <w:r>
        <w:t xml:space="preserve">（二）预测模型合理构建
</w:t>
      </w:r>
    </w:p>
    <w:p>
      <w:pPr>
        <w:pStyle w:val="text"/>
      </w:pPr>
      <w:r>
        <w:t xml:space="preserve">从模型库选择 LSTM、ARIMA 等模型，为亭口泵站、昌邑地表水厂分水口等配置学习率、迭代次数等超参数，设定输出时间尺度与预报步长，可视化模型架构。
</w:t>
      </w:r>
    </w:p>
    <w:p>
      <w:pPr>
        <w:pStyle w:val="Heading3"/>
      </w:pPr>
      <w:r>
        <w:t xml:space="preserve">（三）预测结果清晰呈现
</w:t>
      </w:r>
    </w:p>
    <w:p>
      <w:pPr>
        <w:pStyle w:val="text"/>
      </w:pPr>
      <w:r>
        <w:t xml:space="preserve">在 GIS 地图点击数据源标记点，右侧面板对比展示历史训练数据与预报输出，如宋庄分水闸未来 72 小时流量预测、王耨泵站水位预测，支持缩放与数据导出，便于提前制定应对策略。
</w:t>
      </w:r>
    </w:p>
    <w:p>
      <w:pPr>
        <w:pStyle w:val="Heading2"/>
      </w:pPr>
      <w:r>
        <w:t xml:space="preserve">七、调度方案实施
</w:t>
      </w:r>
    </w:p>
    <w:p>
      <w:pPr>
        <w:pStyle w:val="Heading3"/>
      </w:pPr>
      <w:r>
        <w:t xml:space="preserve">（一）调度拓扑关系系统构建
</w:t>
      </w:r>
    </w:p>
    <w:p>
      <w:pPr>
        <w:pStyle w:val="text"/>
      </w:pPr>
      <w:r>
        <w:t xml:space="preserve">基于 GIS 地图框选调度区域，自动识别渠池与调节构筑物（宋庄分水闸、王耨泵站等），建立调度模型与水动力元件映射，搭建调度框架。
</w:t>
      </w:r>
    </w:p>
    <w:p>
      <w:pPr>
        <w:pStyle w:val="Heading3"/>
      </w:pPr>
      <w:r>
        <w:t xml:space="preserve">（二）规划目标多元设定
</w:t>
      </w:r>
    </w:p>
    <w:p>
      <w:pPr>
        <w:pStyle w:val="text"/>
        <w:numPr>
          <w:ilvl w:val="0"/>
          <w:numId w:val="3"/>
        </w:numPr>
      </w:pPr>
      <w:r>
        <w:t xml:space="preserve">运用动态规划方法，针对昌邑地表水厂分水口、引黄济峡分水口等被控制对象，进行 5 分钟 - 月等不同时间尺度规划，设定控制目标。
</w:t>
      </w:r>
    </w:p>
    <w:p>
      <w:pPr>
        <w:pStyle w:val="text"/>
        <w:numPr>
          <w:ilvl w:val="0"/>
          <w:numId w:val="3"/>
        </w:numPr>
      </w:pPr>
      <w:r>
        <w:t xml:space="preserve">采用非线性回归方法，对王耨泵站、亭口泵站等进行多时间尺度规划，确定控制目标。
</w:t>
      </w:r>
    </w:p>
    <w:p>
      <w:pPr>
        <w:pStyle w:val="text"/>
        <w:numPr>
          <w:ilvl w:val="0"/>
          <w:numId w:val="3"/>
        </w:numPr>
      </w:pPr>
      <w:r>
        <w:t xml:space="preserve">利用 0 - 1 整数规划，对宋庄分水闸、东黄埠节制闸等开展多时间尺度规划，明确控制目标。
</w:t>
      </w:r>
    </w:p>
    <w:p>
      <w:pPr>
        <w:pStyle w:val="text"/>
        <w:numPr>
          <w:ilvl w:val="0"/>
          <w:numId w:val="3"/>
        </w:numPr>
      </w:pPr>
      <w:r>
        <w:t xml:space="preserve">可灵活配置目标规划方程算法与参数，优化调度目标。
</w:t>
      </w:r>
    </w:p>
    <w:p>
      <w:pPr>
        <w:pStyle w:val="Heading3"/>
      </w:pPr>
      <w:r>
        <w:t xml:space="preserve">（三）约束条件严格设置
</w:t>
      </w:r>
    </w:p>
    <w:p>
      <w:pPr>
        <w:pStyle w:val="text"/>
        <w:numPr>
          <w:ilvl w:val="0"/>
          <w:numId w:val="4"/>
        </w:numPr>
      </w:pPr>
      <w:r>
        <w:t xml:space="preserve">自动分析规划方程约束冲突，快速定位如宋庄分水闸流量调度、王耨泵站功率调节等约束报错，提升方案可行性。
</w:t>
      </w:r>
    </w:p>
    <w:p>
      <w:pPr>
        <w:pStyle w:val="text"/>
        <w:numPr>
          <w:ilvl w:val="0"/>
          <w:numId w:val="4"/>
        </w:numPr>
      </w:pPr>
      <w:r>
        <w:t xml:space="preserve">设置区间约束、条件约束等，保障调度符合工程实际与安全要求。
</w:t>
      </w:r>
    </w:p>
    <w:p>
      <w:pPr>
        <w:pStyle w:val="Heading3"/>
      </w:pPr>
      <w:r>
        <w:t xml:space="preserve">（四）调度结果实时展示
</w:t>
      </w:r>
    </w:p>
    <w:p>
      <w:pPr>
        <w:pStyle w:val="text"/>
      </w:pPr>
      <w:r>
        <w:t xml:space="preserve">点击参与调度的控制构筑物（宋庄分水闸、亭口泵站等），弹窗显示调度历史趋势与当前目标，便于实时调整调度策略。
</w:t>
      </w:r>
    </w:p>
    <w:p>
      <w:pPr>
        <w:pStyle w:val="Heading2"/>
      </w:pPr>
      <w:r>
        <w:t xml:space="preserve">八、精准控制实现
</w:t>
      </w:r>
    </w:p>
    <w:p>
      <w:pPr>
        <w:pStyle w:val="Heading3"/>
      </w:pPr>
      <w:r>
        <w:t xml:space="preserve">（一）控制基础参数详细设定
</w:t>
      </w:r>
    </w:p>
    <w:p>
      <w:pPr>
        <w:pStyle w:val="text"/>
      </w:pPr>
      <w:r>
        <w:t xml:space="preserve">设置控制方案名称、时间步长与类型，针对 MPC 算法、PID 解耦控制等，为宋庄分水闸、王耨泵站等设置预测时域、PID 参数等基础参数，确保算法有效。
</w:t>
      </w:r>
    </w:p>
    <w:p>
      <w:pPr>
        <w:pStyle w:val="Heading3"/>
      </w:pPr>
      <w:r>
        <w:t xml:space="preserve">（二）控制拓扑关系精准建立
</w:t>
      </w:r>
    </w:p>
    <w:p>
      <w:pPr>
        <w:pStyle w:val="text"/>
      </w:pPr>
      <w:r>
        <w:t xml:space="preserve">在地图框选控制区域，列出调节构筑物（东黄埠节制闸、亭口泵站等），划分渠池，构建控制模型与水动力元件映射，为精准控制奠基。
</w:t>
      </w:r>
    </w:p>
    <w:p>
      <w:pPr>
        <w:pStyle w:val="Heading3"/>
      </w:pPr>
      <w:r>
        <w:t xml:space="preserve">（三）预测数据有效输入
</w:t>
      </w:r>
    </w:p>
    <w:p>
      <w:pPr>
        <w:pStyle w:val="text"/>
      </w:pPr>
      <w:r>
        <w:t xml:space="preserve">选取预报模块数据作为扰动变量数据源，为宋庄分水闸、昌邑地表水厂分水口等设置数据时间步长、范围与滚动周期，关联扰动元素，使控制模型及时响应变化。
</w:t>
      </w:r>
    </w:p>
    <w:p>
      <w:pPr>
        <w:pStyle w:val="Heading3"/>
      </w:pPr>
      <w:r>
        <w:t xml:space="preserve">（四）目标函数科学建立
</w:t>
      </w:r>
    </w:p>
    <w:p>
      <w:pPr>
        <w:pStyle w:val="text"/>
      </w:pPr>
      <w:r>
        <w:t xml:space="preserve">设定水位轨迹、流量目标等，可人工输入或从调度模块获取（如宋庄分水闸流量目标、王耨泵站水位目标），设置数据更新参数，保障目标合理实时。
</w:t>
      </w:r>
    </w:p>
    <w:p>
      <w:pPr>
        <w:pStyle w:val="Heading3"/>
      </w:pPr>
      <w:r>
        <w:t xml:space="preserve">（五）变量映射关系准确构建
</w:t>
      </w:r>
    </w:p>
    <w:p>
      <w:pPr>
        <w:pStyle w:val="text"/>
      </w:pPr>
      <w:r>
        <w:t xml:space="preserve">指定控制模型流量目标、观测向量、状态向量与控制构筑物（胶莱河倒虹闸、亭口泵站等）设定流量、观测值、状态的对应关系，紧密结合控制模型与实际工程。
</w:t>
      </w:r>
    </w:p>
    <w:p>
      <w:pPr>
        <w:pStyle w:val="Heading3"/>
      </w:pPr>
      <w:r>
        <w:t xml:space="preserve">（六）控制结果高效输出
</w:t>
      </w:r>
    </w:p>
    <w:p>
      <w:pPr>
        <w:pStyle w:val="text"/>
      </w:pPr>
      <w:r>
        <w:t xml:space="preserve">控制模型设定的流量目标经转换，生成水动力模型边界条件，按仿真步长更新，实现控制指令输出，保障工程稳定运行。
</w:t>
      </w:r>
    </w:p>
    <w:p>
      <w:pPr>
        <w:pStyle w:val="Heading3"/>
      </w:pPr>
      <w:r>
        <w:t xml:space="preserve">（七）控制结果直观展示
</w:t>
      </w:r>
    </w:p>
    <w:p>
      <w:pPr>
        <w:pStyle w:val="text"/>
      </w:pPr>
      <w:r>
        <w:t xml:space="preserve">点击控制构筑物（宋庄分水闸、王耨泵站等），以折线图展示观测值、设定值与目标值历史趋势及实时仿真值，GIS 地图下方动画演示被控系统水面线、流量及闸门开度变化，直观呈现控制效果。
</w:t>
      </w:r>
    </w:p>
    <w:p>
      <w:pPr>
        <w:pStyle w:val="text"/>
      </w:pP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288" w:hanging="288"/>
      </w:pPr>
      <w:rPr>
        <w:color w:val="3370FF"/>
        <w:sz w:val="22"/>
        <w:szCs w:val="22"/>
      </w:rPr>
    </w:lvl>
    <w:lvl w:ilvl="1" w15:tentative="1">
      <w:start w:val="1"/>
      <w:numFmt w:val="lowerLetter"/>
      <w:lvlText w:val="%2."/>
      <w:lvlJc w:val="start"/>
      <w:pPr>
        <w:ind w:left="720" w:hanging="288"/>
      </w:pPr>
      <w:rPr>
        <w:color w:val="3370FF"/>
        <w:sz w:val="22"/>
        <w:szCs w:val="22"/>
      </w:rPr>
    </w:lvl>
    <w:lvl w:ilvl="2" w15:tentative="1">
      <w:start w:val="1"/>
      <w:numFmt w:val="lowerRoman"/>
      <w:lvlText w:val="%3."/>
      <w:lvlJc w:val="start"/>
      <w:pPr>
        <w:ind w:left="1152" w:hanging="288"/>
      </w:pPr>
      <w:rPr>
        <w:color w:val="3370FF"/>
        <w:sz w:val="22"/>
        <w:szCs w:val="22"/>
      </w:rPr>
    </w:lvl>
    <w:lvl w:ilvl="3" w15:tentative="1">
      <w:start w:val="1"/>
      <w:numFmt w:val="decimal"/>
      <w:lvlText w:val="%4."/>
      <w:lvlJc w:val="start"/>
      <w:pPr>
        <w:ind w:left="1583" w:hanging="288"/>
      </w:pPr>
      <w:rPr>
        <w:color w:val="3370FF"/>
        <w:sz w:val="22"/>
        <w:szCs w:val="22"/>
      </w:rPr>
    </w:lvl>
    <w:lvl w:ilvl="4" w15:tentative="1">
      <w:start w:val="1"/>
      <w:numFmt w:val="lowerLetter"/>
      <w:lvlText w:val="%5."/>
      <w:lvlJc w:val="start"/>
      <w:pPr>
        <w:ind w:left="2015" w:hanging="288"/>
      </w:pPr>
      <w:rPr>
        <w:color w:val="3370FF"/>
        <w:sz w:val="22"/>
        <w:szCs w:val="22"/>
      </w:rPr>
    </w:lvl>
    <w:lvl w:ilvl="5" w15:tentative="1">
      <w:start w:val="1"/>
      <w:numFmt w:val="lowerRoman"/>
      <w:lvlText w:val="%6."/>
      <w:lvlJc w:val="start"/>
      <w:pPr>
        <w:ind w:left="2448" w:hanging="288"/>
      </w:pPr>
      <w:rPr>
        <w:color w:val="3370FF"/>
        <w:sz w:val="22"/>
        <w:szCs w:val="22"/>
      </w:rPr>
    </w:lvl>
    <w:lvl w:ilvl="6" w15:tentative="1">
      <w:start w:val="1"/>
      <w:numFmt w:val="decimal"/>
      <w:lvlText w:val="%7."/>
      <w:lvlJc w:val="start"/>
      <w:pPr>
        <w:ind w:left="2879" w:hanging="288"/>
      </w:pPr>
      <w:rPr>
        <w:color w:val="3370FF"/>
        <w:sz w:val="22"/>
        <w:szCs w:val="22"/>
      </w:rPr>
    </w:lvl>
    <w:lvl w:ilvl="7" w15:tentative="1">
      <w:start w:val="1"/>
      <w:numFmt w:val="lowerLetter"/>
      <w:lvlText w:val="%8."/>
      <w:lvlJc w:val="start"/>
      <w:pPr>
        <w:ind w:left="3312" w:hanging="288"/>
      </w:pPr>
      <w:rPr>
        <w:color w:val="3370FF"/>
        <w:sz w:val="22"/>
        <w:szCs w:val="22"/>
      </w:rPr>
    </w:lvl>
    <w:lvl w:ilvl="8" w15:tentative="1">
      <w:start w:val="1"/>
      <w:numFmt w:val="lowerRoman"/>
      <w:lvlText w:val="%9."/>
      <w:lvlJc w:val="start"/>
      <w:pPr>
        <w:ind w:left="3744" w:hanging="288"/>
      </w:pPr>
      <w:rPr>
        <w:color w:val="3370FF"/>
        <w:sz w:val="22"/>
        <w:szCs w:val="22"/>
      </w:rPr>
    </w:lvl>
    <w:lvl w:ilvl="9" w15:tentative="1">
      <w:start w:val="1"/>
      <w:numFmt w:val="decimal"/>
      <w:lvlText w:val="%10."/>
      <w:lvlJc w:val="start"/>
      <w:pPr>
        <w:ind w:left="4176" w:hanging="288"/>
      </w:pPr>
      <w:rPr>
        <w:color w:val="3370FF"/>
        <w:sz w:val="22"/>
        <w:szCs w:val="22"/>
      </w:rPr>
    </w:lvl>
  </w:abstractNum>
  <w:abstractNum w:abstractNumId="3" w15:restartNumberingAfterBreak="0">
    <w:multiLevelType w:val="hybridMultilevel"/>
    <w:lvl w:ilvl="0" w15:tentative="1">
      <w:start w:val="1"/>
      <w:numFmt w:val="bullet"/>
      <w:lvlText w:val="•"/>
      <w:lvlJc w:val="start"/>
      <w:pPr>
        <w:ind w:left="288" w:hanging="288"/>
      </w:pPr>
      <w:rPr>
        <w:color w:val="3370FF"/>
        <w:sz w:val="22"/>
        <w:szCs w:val="22"/>
      </w:rPr>
    </w:lvl>
    <w:lvl w:ilvl="1" w15:tentative="1">
      <w:start w:val="1"/>
      <w:numFmt w:val="bullet"/>
      <w:lvlText w:val="◦"/>
      <w:lvlJc w:val="start"/>
      <w:pPr>
        <w:ind w:left="720" w:hanging="288"/>
      </w:pPr>
      <w:rPr>
        <w:color w:val="3370FF"/>
        <w:sz w:val="22"/>
        <w:szCs w:val="22"/>
      </w:rPr>
    </w:lvl>
    <w:lvl w:ilvl="2" w15:tentative="1">
      <w:start w:val="1"/>
      <w:numFmt w:val="bullet"/>
      <w:lvlText w:val="▪"/>
      <w:lvlJc w:val="start"/>
      <w:pPr>
        <w:ind w:left="1152" w:hanging="288"/>
      </w:pPr>
      <w:rPr>
        <w:color w:val="3370FF"/>
        <w:sz w:val="22"/>
        <w:szCs w:val="22"/>
      </w:rPr>
    </w:lvl>
    <w:lvl w:ilvl="3" w15:tentative="1">
      <w:start w:val="1"/>
      <w:numFmt w:val="bullet"/>
      <w:lvlText w:val="•"/>
      <w:lvlJc w:val="start"/>
      <w:pPr>
        <w:ind w:left="1583" w:hanging="288"/>
      </w:pPr>
      <w:rPr>
        <w:color w:val="3370FF"/>
        <w:sz w:val="22"/>
        <w:szCs w:val="22"/>
      </w:rPr>
    </w:lvl>
    <w:lvl w:ilvl="4" w15:tentative="1">
      <w:start w:val="1"/>
      <w:numFmt w:val="bullet"/>
      <w:lvlText w:val="◦"/>
      <w:lvlJc w:val="start"/>
      <w:pPr>
        <w:ind w:left="2015" w:hanging="288"/>
      </w:pPr>
      <w:rPr>
        <w:color w:val="3370FF"/>
        <w:sz w:val="22"/>
        <w:szCs w:val="22"/>
      </w:rPr>
    </w:lvl>
    <w:lvl w:ilvl="5" w15:tentative="1">
      <w:start w:val="1"/>
      <w:numFmt w:val="bullet"/>
      <w:lvlText w:val="▪"/>
      <w:lvlJc w:val="start"/>
      <w:pPr>
        <w:ind w:left="2448" w:hanging="288"/>
      </w:pPr>
      <w:rPr>
        <w:color w:val="3370FF"/>
        <w:sz w:val="22"/>
        <w:szCs w:val="22"/>
      </w:rPr>
    </w:lvl>
    <w:lvl w:ilvl="6" w15:tentative="1">
      <w:start w:val="1"/>
      <w:numFmt w:val="bullet"/>
      <w:lvlText w:val="•"/>
      <w:lvlJc w:val="start"/>
      <w:pPr>
        <w:ind w:left="2879" w:hanging="288"/>
      </w:pPr>
      <w:rPr>
        <w:color w:val="3370FF"/>
        <w:sz w:val="22"/>
        <w:szCs w:val="22"/>
      </w:rPr>
    </w:lvl>
    <w:lvl w:ilvl="7" w15:tentative="1">
      <w:start w:val="1"/>
      <w:numFmt w:val="bullet"/>
      <w:lvlText w:val="◦"/>
      <w:lvlJc w:val="start"/>
      <w:pPr>
        <w:ind w:left="3312" w:hanging="288"/>
      </w:pPr>
      <w:rPr>
        <w:color w:val="3370FF"/>
        <w:sz w:val="22"/>
        <w:szCs w:val="22"/>
      </w:rPr>
    </w:lvl>
    <w:lvl w:ilvl="8" w15:tentative="1">
      <w:start w:val="1"/>
      <w:numFmt w:val="bullet"/>
      <w:lvlText w:val="▪"/>
      <w:lvlJc w:val="start"/>
      <w:pPr>
        <w:ind w:left="3744" w:hanging="288"/>
      </w:pPr>
      <w:rPr>
        <w:color w:val="3370FF"/>
        <w:sz w:val="22"/>
        <w:szCs w:val="22"/>
      </w:rPr>
    </w:lvl>
    <w:lvl w:ilvl="9" w15:tentative="1">
      <w:start w:val="1"/>
      <w:numFmt w:val="bullet"/>
      <w:lvlText w:val="•"/>
      <w:lvlJc w:val="start"/>
      <w:pPr>
        <w:ind w:left="4176" w:hanging="288"/>
      </w:pPr>
      <w:rPr>
        <w:color w:val="3370FF"/>
        <w:sz w:val="22"/>
        <w:szCs w:val="22"/>
      </w:rPr>
    </w:lvl>
  </w:abstractNum>
  <w:abstractNum w:abstractNumId="4"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abstractNum w:abstractNumId="5" w15:restartNumberingAfterBreak="0">
    <w:multiLevelType w:val="hybridMultilevel"/>
    <w:lvl w:ilvl="0" w15:tentative="1">
      <w:start w:val="1"/>
      <w:numFmt w:val="custom"/>
      <w:lvlText w:val="☑"/>
      <w:lvlJc w:val="start"/>
      <w:pPr>
        <w:ind w:left="288" w:hanging="288"/>
      </w:pPr>
    </w:lvl>
    <w:lvl w:ilvl="1" w15:tentative="1">
      <w:start w:val="1"/>
      <w:numFmt w:val="custom"/>
      <w:lvlText w:val="☑"/>
      <w:lvlJc w:val="start"/>
      <w:pPr>
        <w:ind w:left="720" w:hanging="288"/>
      </w:pPr>
    </w:lvl>
    <w:lvl w:ilvl="2" w15:tentative="1">
      <w:start w:val="1"/>
      <w:numFmt w:val="custom"/>
      <w:lvlText w:val="☑"/>
      <w:lvlJc w:val="start"/>
      <w:pPr>
        <w:ind w:left="1152" w:hanging="288"/>
      </w:pPr>
    </w:lvl>
    <w:lvl w:ilvl="3" w15:tentative="1">
      <w:start w:val="1"/>
      <w:numFmt w:val="custom"/>
      <w:lvlText w:val="☑"/>
      <w:lvlJc w:val="start"/>
      <w:pPr>
        <w:ind w:left="1583" w:hanging="288"/>
      </w:pPr>
    </w:lvl>
    <w:lvl w:ilvl="4" w15:tentative="1">
      <w:start w:val="1"/>
      <w:numFmt w:val="custom"/>
      <w:lvlText w:val="☑"/>
      <w:lvlJc w:val="start"/>
      <w:pPr>
        <w:ind w:left="2015" w:hanging="288"/>
      </w:pPr>
    </w:lvl>
    <w:lvl w:ilvl="5" w15:tentative="1">
      <w:start w:val="1"/>
      <w:numFmt w:val="custom"/>
      <w:lvlText w:val="☑"/>
      <w:lvlJc w:val="start"/>
      <w:pPr>
        <w:ind w:left="2448" w:hanging="288"/>
      </w:pPr>
    </w:lvl>
    <w:lvl w:ilvl="6" w15:tentative="1">
      <w:start w:val="1"/>
      <w:numFmt w:val="custom"/>
      <w:lvlText w:val="☑"/>
      <w:lvlJc w:val="start"/>
      <w:pPr>
        <w:ind w:left="2879" w:hanging="288"/>
      </w:pPr>
    </w:lvl>
    <w:lvl w:ilvl="7" w15:tentative="1">
      <w:start w:val="1"/>
      <w:numFmt w:val="custom"/>
      <w:lvlText w:val="☑"/>
      <w:lvlJc w:val="start"/>
      <w:pPr>
        <w:ind w:left="3312" w:hanging="288"/>
      </w:pPr>
    </w:lvl>
    <w:lvl w:ilvl="8" w15:tentative="1">
      <w:start w:val="1"/>
      <w:numFmt w:val="custom"/>
      <w:lvlText w:val="☑"/>
      <w:lvlJc w:val="start"/>
      <w:pPr>
        <w:ind w:left="3744" w:hanging="288"/>
      </w:pPr>
    </w:lvl>
    <w:lvl w:ilvl="9" w15:tentative="1">
      <w:start w:val="1"/>
      <w:numFmt w:val="custom"/>
      <w:lvlText w:val="☑"/>
      <w:lvlJc w:val="start"/>
      <w:pPr>
        <w:ind w:left="4176" w:hanging="288"/>
      </w:pPr>
    </w:lvl>
  </w:abstractNum>
  <w:num w:numId="1">
    <w:abstractNumId w:val="1"/>
    <w:lvlOverride w:ilvl="0">
      <w:startOverride w:val="1"/>
    </w:lvlOverride>
  </w:num>
  <w:num w:numId="2">
    <w:abstractNumId w:val="2"/>
    <w:lvlOverride w:ilvl="0">
      <w:startOverride w:val="1"/>
    </w:lvlOverride>
  </w:num>
  <w:num w:numId="3">
    <w:abstractNumId w:val="2"/>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before="480" w:after="480" w:line="288" w:lineRule="auto"/>
      <w:ind w:left="0"/>
    </w:pPr>
    <w:rPr>
      <w:b/>
      <w:bCs/>
      <w:sz w:val="52"/>
      <w:szCs w:val="52"/>
      <w:rFonts w:ascii="Arial" w:hAnsi="Arial" w:eastAsia="等线" w:cs="Arial"/>
    </w:rPr>
  </w:style>
  <w:style w:type="paragraph" w:styleId="Heading1">
    <w:name w:val="Heading 1"/>
    <w:basedOn w:val="Normal"/>
    <w:next w:val="Normal"/>
    <w:qFormat/>
    <w:pPr>
      <w:spacing w:before="380" w:after="140" w:line="288" w:lineRule="auto"/>
      <w:ind w:left="0"/>
      <w:jc w:val="left"/>
      <w:outlineLvl w:val="0"/>
    </w:pPr>
    <w:rPr>
      <w:b/>
      <w:bCs/>
      <w:sz w:val="36"/>
      <w:szCs w:val="36"/>
      <w:rFonts w:ascii="Arial" w:hAnsi="Arial" w:eastAsia="等线" w:cs="Arial"/>
    </w:rPr>
  </w:style>
  <w:style w:type="paragraph" w:styleId="Heading2">
    <w:name w:val="Heading 2"/>
    <w:basedOn w:val="Normal"/>
    <w:next w:val="Normal"/>
    <w:qFormat/>
    <w:pPr>
      <w:spacing w:before="320" w:after="120" w:line="288" w:lineRule="auto"/>
      <w:ind w:left="0"/>
      <w:jc w:val="left"/>
      <w:outlineLvl w:val="1"/>
    </w:pPr>
    <w:rPr>
      <w:b/>
      <w:bCs/>
      <w:sz w:val="32"/>
      <w:szCs w:val="32"/>
      <w:rFonts w:ascii="Arial" w:hAnsi="Arial" w:eastAsia="等线" w:cs="Arial"/>
    </w:rPr>
  </w:style>
  <w:style w:type="paragraph" w:styleId="Heading3">
    <w:name w:val="Heading 3"/>
    <w:basedOn w:val="Normal"/>
    <w:next w:val="Normal"/>
    <w:qFormat/>
    <w:pPr>
      <w:spacing w:before="300" w:after="120" w:line="288" w:lineRule="auto"/>
      <w:ind w:left="0"/>
      <w:jc w:val="left"/>
      <w:outlineLvl w:val="2"/>
    </w:pPr>
    <w:rPr>
      <w:b/>
      <w:bCs/>
      <w:sz w:val="30"/>
      <w:szCs w:val="30"/>
      <w:rFonts w:ascii="Arial" w:hAnsi="Arial" w:eastAsia="等线" w:cs="Arial"/>
    </w:rPr>
  </w:style>
  <w:style w:type="paragraph" w:styleId="Heading4">
    <w:name w:val="Heading 4"/>
    <w:basedOn w:val="Normal"/>
    <w:next w:val="Normal"/>
    <w:qFormat/>
    <w:pPr>
      <w:spacing w:before="260" w:after="120" w:line="288" w:lineRule="auto"/>
      <w:ind w:left="0"/>
      <w:jc w:val="left"/>
      <w:outlineLvl w:val="3"/>
    </w:pPr>
    <w:rPr>
      <w:b/>
      <w:bCs/>
      <w:sz w:val="28"/>
      <w:szCs w:val="28"/>
      <w:rFonts w:ascii="Arial" w:hAnsi="Arial" w:eastAsia="等线" w:cs="Arial"/>
    </w:rPr>
  </w:style>
  <w:style w:type="paragraph" w:styleId="Heading5">
    <w:name w:val="Heading 5"/>
    <w:basedOn w:val="Normal"/>
    <w:next w:val="Normal"/>
    <w:qFormat/>
    <w:pPr>
      <w:spacing w:before="240" w:after="120" w:line="288" w:lineRule="auto"/>
      <w:ind w:left="0"/>
      <w:jc w:val="left"/>
      <w:outlineLvl w:val="4"/>
    </w:pPr>
    <w:rPr>
      <w:b/>
      <w:bCs/>
      <w:sz w:val="24"/>
      <w:szCs w:val="24"/>
      <w:rFonts w:ascii="Arial" w:hAnsi="Arial" w:eastAsia="等线" w:cs="Arial"/>
    </w:rPr>
  </w:style>
  <w:style w:type="paragraph" w:styleId="Heading6">
    <w:name w:val="Heading 6"/>
    <w:basedOn w:val="Normal"/>
    <w:next w:val="Normal"/>
    <w:qFormat/>
    <w:pPr>
      <w:spacing w:before="240" w:after="120" w:line="288" w:lineRule="auto"/>
      <w:ind w:left="0"/>
      <w:jc w:val="left"/>
      <w:outlineLvl w:val="5"/>
    </w:pPr>
    <w:rPr>
      <w:b/>
      <w:bCs/>
      <w:sz w:val="24"/>
      <w:szCs w:val="24"/>
      <w:rFonts w:ascii="Arial" w:hAnsi="Arial" w:eastAsia="等线" w:cs="Arial"/>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ext">
    <w:pPr>
      <w:spacing w:before="120" w:after="120" w:line="288" w:lineRule="auto"/>
      <w:ind w:left="0"/>
      <w:jc w:val="left"/>
    </w:pPr>
    <w:rPr>
      <w:sz w:val="22"/>
      <w:szCs w:val="22"/>
      <w:rFonts w:ascii="Arial" w:hAnsi="Arial" w:eastAsia="等线" w:cs="Arial"/>
    </w:rPr>
  </w:style>
  <w:style w:type="paragraph" w:styleId="blockquote">
    <w:pPr>
      <w:spacing w:before="120" w:after="120" w:line="288" w:lineRule="auto"/>
      <w:ind w:left="0"/>
      <w:jc w:val="left"/>
    </w:pPr>
    <w:rPr>
      <w:color w:val="8F959E"/>
      <w:sz w:val="22"/>
      <w:szCs w:val="22"/>
      <w:rFonts w:ascii="Arial" w:hAnsi="Arial" w:eastAsia="等线" w:cs="Arial"/>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2025-05-24T08:39:48.227Z</dcterms:created>
  <dcterms:modified xsi:type="dcterms:W3CDTF">2025-05-24T08:39:48.227Z</dcterms:modified>
</cp:coreProperties>
</file>

<file path=docProps/custom.xml><?xml version="1.0" encoding="utf-8"?>
<Properties xmlns="http://schemas.openxmlformats.org/officeDocument/2006/custom-properties" xmlns:vt="http://schemas.openxmlformats.org/officeDocument/2006/docPropsVTypes"/>
</file>