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58371">
      <w:pPr>
        <w:keepNext w:val="0"/>
        <w:keepLines w:val="0"/>
        <w:pageBreakBefore w:val="0"/>
        <w:widowControl/>
        <w:kinsoku/>
        <w:wordWrap/>
        <w:overflowPunct/>
        <w:topLinePunct w:val="0"/>
        <w:autoSpaceDE/>
        <w:autoSpaceDN/>
        <w:bidi w:val="0"/>
        <w:adjustRightInd/>
        <w:snapToGrid/>
        <w:spacing w:line="260" w:lineRule="auto"/>
        <w:ind w:firstLine="0" w:firstLineChars="0"/>
        <w:jc w:val="center"/>
        <w:textAlignment w:val="auto"/>
        <w:outlineLvl w:val="9"/>
        <w:rPr>
          <w:rFonts w:hint="default" w:ascii="Microsoft Sans Serif" w:hAnsi="Microsoft Sans Serif" w:eastAsia="仿宋" w:cs="Microsoft Sans Serif"/>
          <w:b/>
          <w:bCs/>
          <w:sz w:val="44"/>
          <w:lang w:val="en-US" w:eastAsia="zh-CN"/>
        </w:rPr>
      </w:pPr>
      <w:r>
        <w:rPr>
          <w:rFonts w:hint="default" w:ascii="Microsoft Sans Serif" w:hAnsi="Microsoft Sans Serif" w:eastAsia="仿宋" w:cs="Microsoft Sans Serif"/>
          <w:b/>
          <w:bCs/>
          <w:sz w:val="44"/>
          <w:lang w:val="en-US" w:eastAsia="zh-CN"/>
        </w:rPr>
        <w:t>数字孪生胶东调水先行先试介绍</w:t>
      </w:r>
    </w:p>
    <w:p w14:paraId="4BD9D983">
      <w:pPr>
        <w:bidi w:val="0"/>
        <w:ind w:firstLine="640" w:firstLineChars="200"/>
        <w:outlineLvl w:val="9"/>
        <w:rPr>
          <w:rFonts w:hint="eastAsia" w:ascii="仿宋" w:hAnsi="仿宋" w:eastAsia="仿宋" w:cs="仿宋"/>
          <w:sz w:val="32"/>
        </w:rPr>
      </w:pPr>
      <w:r>
        <w:rPr>
          <w:rFonts w:hint="eastAsia" w:ascii="仿宋" w:hAnsi="仿宋" w:eastAsia="仿宋" w:cs="仿宋"/>
          <w:sz w:val="32"/>
        </w:rPr>
        <w:t>胶东调水工程作为国家水网T字型大动脉关键一环，面对多水源联合、多工程混联、多工况切换的复杂调度挑战，工程深入贯彻水利部数字孪生建设部署，构建具有四预功能的数字孪生平台，以1+5架构推动管理从人治向智治跨越。聚焦水量均衡调配难，打造全线智慧调配系统，实现多水源精准联调，支撑三水四线优化配置格局；针对优化调度控制难，首创中心智慧调度+现地智能控制模式，现了从调度指令下达到闸门动作的秒级响应；围绕安全运行管理难，通过</w:t>
      </w:r>
      <w:r>
        <w:rPr>
          <w:rFonts w:hint="eastAsia" w:ascii="仿宋" w:hAnsi="仿宋" w:eastAsia="仿宋" w:cs="仿宋"/>
          <w:sz w:val="32"/>
          <w:lang w:val="en-US" w:eastAsia="zh-CN"/>
        </w:rPr>
        <w:t>综合预警告警平台与</w:t>
      </w:r>
      <w:r>
        <w:rPr>
          <w:rFonts w:hint="eastAsia" w:ascii="仿宋" w:hAnsi="仿宋" w:eastAsia="仿宋" w:cs="仿宋"/>
          <w:sz w:val="32"/>
        </w:rPr>
        <w:t>泵站健康诊断</w:t>
      </w:r>
      <w:r>
        <w:rPr>
          <w:rFonts w:hint="eastAsia" w:ascii="仿宋" w:hAnsi="仿宋" w:eastAsia="仿宋" w:cs="仿宋"/>
          <w:sz w:val="32"/>
          <w:lang w:eastAsia="zh-CN"/>
        </w:rPr>
        <w:t>、</w:t>
      </w:r>
      <w:r>
        <w:rPr>
          <w:rFonts w:hint="eastAsia" w:ascii="仿宋" w:hAnsi="仿宋" w:eastAsia="仿宋" w:cs="仿宋"/>
          <w:sz w:val="32"/>
        </w:rPr>
        <w:t>水库矩阵管理</w:t>
      </w:r>
      <w:r>
        <w:rPr>
          <w:rFonts w:hint="eastAsia" w:ascii="仿宋" w:hAnsi="仿宋" w:eastAsia="仿宋" w:cs="仿宋"/>
          <w:sz w:val="32"/>
          <w:lang w:val="en-US" w:eastAsia="zh-CN"/>
        </w:rPr>
        <w:t>系统</w:t>
      </w:r>
      <w:r>
        <w:rPr>
          <w:rFonts w:hint="eastAsia" w:ascii="仿宋" w:hAnsi="仿宋" w:eastAsia="仿宋" w:cs="仿宋"/>
          <w:sz w:val="32"/>
        </w:rPr>
        <w:t>，构筑安全立体防线。</w:t>
      </w:r>
    </w:p>
    <w:p w14:paraId="19032C8A">
      <w:pPr>
        <w:bidi w:val="0"/>
        <w:outlineLvl w:val="9"/>
        <w:rPr>
          <w:rFonts w:hint="eastAsia" w:ascii="仿宋" w:hAnsi="仿宋" w:eastAsia="仿宋" w:cs="仿宋"/>
          <w:sz w:val="32"/>
          <w:lang w:eastAsia="zh-CN"/>
        </w:rPr>
      </w:pPr>
      <w:r>
        <w:rPr>
          <w:rFonts w:hint="eastAsia" w:ascii="仿宋" w:hAnsi="仿宋" w:eastAsia="仿宋" w:cs="仿宋"/>
          <w:sz w:val="32"/>
          <w:lang w:eastAsia="zh-CN"/>
        </w:rPr>
        <w:drawing>
          <wp:inline distT="0" distB="0" distL="114300" distR="114300">
            <wp:extent cx="5940425" cy="3716020"/>
            <wp:effectExtent l="0" t="0" r="3175" b="8255"/>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2"/>
                  </pic:blipFill>
                  <pic:spPr>
                    <a:xfrm>
                      <a:off x="0" y="0"/>
                      <a:ext cx="5940425" cy="3716020"/>
                    </a:xfrm>
                    <a:prstGeom prst="rect">
                      <a:avLst/>
                    </a:prstGeom>
                  </pic:spPr>
                </pic:pic>
              </a:graphicData>
            </a:graphic>
          </wp:inline>
        </w:drawing>
      </w:r>
    </w:p>
    <w:p w14:paraId="35433BCD">
      <w:pPr>
        <w:bidi w:val="0"/>
        <w:jc w:val="center"/>
        <w:outlineLvl w:val="9"/>
        <w:rPr>
          <w:rFonts w:hint="default" w:ascii="仿宋" w:hAnsi="仿宋" w:eastAsia="仿宋" w:cs="仿宋"/>
          <w:sz w:val="32"/>
          <w:lang w:val="en-US" w:eastAsia="zh-CN"/>
        </w:rPr>
      </w:pPr>
      <w:r>
        <w:rPr>
          <w:rFonts w:hint="eastAsia" w:ascii="仿宋" w:hAnsi="仿宋" w:eastAsia="仿宋" w:cs="仿宋"/>
          <w:sz w:val="32"/>
          <w:lang w:val="en-US" w:eastAsia="zh-CN"/>
        </w:rPr>
        <w:t>图1 数字孪生胶东调水先行先试系统</w:t>
      </w:r>
    </w:p>
    <w:p w14:paraId="65AC3F8F">
      <w:pPr>
        <w:bidi w:val="0"/>
        <w:ind w:firstLine="640" w:firstLineChars="200"/>
        <w:outlineLvl w:val="9"/>
        <w:rPr>
          <w:rFonts w:hint="eastAsia" w:ascii="仿宋" w:hAnsi="仿宋" w:eastAsia="仿宋" w:cs="仿宋"/>
          <w:sz w:val="32"/>
          <w:lang w:eastAsia="zh-CN"/>
        </w:rPr>
      </w:pPr>
      <w:r>
        <w:rPr>
          <w:rFonts w:hint="eastAsia" w:ascii="仿宋" w:hAnsi="仿宋" w:eastAsia="仿宋" w:cs="仿宋"/>
          <w:sz w:val="32"/>
          <w:lang w:val="en-US" w:eastAsia="zh-CN"/>
        </w:rPr>
        <w:t>系统实现</w:t>
      </w:r>
      <w:r>
        <w:rPr>
          <w:rFonts w:hint="eastAsia" w:ascii="仿宋" w:hAnsi="仿宋" w:eastAsia="仿宋" w:cs="仿宋"/>
          <w:sz w:val="32"/>
          <w:lang w:eastAsia="zh-CN"/>
        </w:rPr>
        <w:t>了从全线水量调度到明渠梯级控制的全链条应用实践，</w:t>
      </w:r>
      <w:r>
        <w:rPr>
          <w:rFonts w:hint="eastAsia" w:ascii="仿宋" w:hAnsi="仿宋" w:eastAsia="仿宋" w:cs="仿宋"/>
          <w:sz w:val="32"/>
          <w:lang w:val="en-US" w:eastAsia="zh-CN"/>
        </w:rPr>
        <w:t>以2025年3月15日向烟台威海调水为例，</w:t>
      </w:r>
      <w:r>
        <w:rPr>
          <w:rFonts w:hint="eastAsia" w:ascii="仿宋" w:hAnsi="仿宋" w:eastAsia="仿宋" w:cs="仿宋"/>
          <w:sz w:val="32"/>
          <w:lang w:eastAsia="zh-CN"/>
        </w:rPr>
        <w:t>全线水量智慧调配系统首先基于</w:t>
      </w:r>
      <w:r>
        <w:rPr>
          <w:rFonts w:hint="eastAsia" w:ascii="仿宋" w:hAnsi="仿宋" w:eastAsia="仿宋" w:cs="仿宋"/>
          <w:sz w:val="32"/>
          <w:lang w:val="en-US" w:eastAsia="zh-CN"/>
        </w:rPr>
        <w:t>年调度方案</w:t>
      </w:r>
      <w:r>
        <w:rPr>
          <w:rFonts w:hint="eastAsia" w:ascii="仿宋" w:hAnsi="仿宋" w:eastAsia="仿宋" w:cs="仿宋"/>
          <w:sz w:val="32"/>
          <w:lang w:eastAsia="zh-CN"/>
        </w:rPr>
        <w:t>与实时水情，智能生成旬调度方案并精准分解指令；明渠梯级闸泵智能控制系统随即响应，调用短期调度模型对闸群进行联合推演优化，驱动现地智能终端自动执行、</w:t>
      </w:r>
      <w:r>
        <w:rPr>
          <w:rFonts w:hint="eastAsia" w:ascii="仿宋" w:hAnsi="仿宋" w:eastAsia="仿宋" w:cs="仿宋"/>
          <w:sz w:val="32"/>
          <w:lang w:val="en-US" w:eastAsia="zh-CN"/>
        </w:rPr>
        <w:t>滚动修正执行偏差</w:t>
      </w:r>
      <w:r>
        <w:rPr>
          <w:rFonts w:hint="eastAsia" w:ascii="仿宋" w:hAnsi="仿宋" w:eastAsia="仿宋" w:cs="仿宋"/>
          <w:sz w:val="32"/>
          <w:lang w:eastAsia="zh-CN"/>
        </w:rPr>
        <w:t>。</w:t>
      </w:r>
      <w:r>
        <w:rPr>
          <w:rFonts w:hint="eastAsia" w:ascii="仿宋" w:hAnsi="仿宋" w:eastAsia="仿宋" w:cs="仿宋"/>
          <w:sz w:val="32"/>
          <w:lang w:val="en-US" w:eastAsia="zh-CN"/>
        </w:rPr>
        <w:t>通过系统全链条应用实践，</w:t>
      </w:r>
      <w:r>
        <w:rPr>
          <w:rFonts w:hint="eastAsia" w:ascii="仿宋" w:hAnsi="仿宋" w:eastAsia="仿宋" w:cs="仿宋"/>
          <w:sz w:val="32"/>
          <w:lang w:eastAsia="zh-CN"/>
        </w:rPr>
        <w:t>模型方案</w:t>
      </w:r>
      <w:r>
        <w:rPr>
          <w:rFonts w:hint="eastAsia" w:ascii="仿宋" w:hAnsi="仿宋" w:eastAsia="仿宋" w:cs="仿宋"/>
          <w:sz w:val="32"/>
          <w:lang w:val="en-US" w:eastAsia="zh-CN"/>
        </w:rPr>
        <w:t>响应了快速分水需求，在明渠试点段各闸门联合调控下，宋庄分水闸</w:t>
      </w:r>
      <w:r>
        <w:rPr>
          <w:rFonts w:hint="eastAsia" w:ascii="仿宋" w:hAnsi="仿宋" w:eastAsia="仿宋" w:cs="仿宋"/>
          <w:sz w:val="32"/>
          <w:lang w:eastAsia="zh-CN"/>
        </w:rPr>
        <w:t>提前</w:t>
      </w:r>
      <w:r>
        <w:rPr>
          <w:rFonts w:hint="eastAsia" w:ascii="仿宋" w:hAnsi="仿宋" w:eastAsia="仿宋" w:cs="仿宋"/>
          <w:sz w:val="32"/>
          <w:lang w:val="en-US" w:eastAsia="zh-CN"/>
        </w:rPr>
        <w:t>3</w:t>
      </w:r>
      <w:r>
        <w:rPr>
          <w:rFonts w:hint="eastAsia" w:ascii="仿宋" w:hAnsi="仿宋" w:eastAsia="仿宋" w:cs="仿宋"/>
          <w:sz w:val="32"/>
          <w:lang w:eastAsia="zh-CN"/>
        </w:rPr>
        <w:t>天</w:t>
      </w:r>
      <w:r>
        <w:rPr>
          <w:rFonts w:hint="eastAsia" w:ascii="仿宋" w:hAnsi="仿宋" w:eastAsia="仿宋" w:cs="仿宋"/>
          <w:sz w:val="32"/>
          <w:lang w:val="en-US" w:eastAsia="zh-CN"/>
        </w:rPr>
        <w:t>达到分水条件后开始分水</w:t>
      </w:r>
      <w:r>
        <w:rPr>
          <w:rFonts w:hint="eastAsia" w:ascii="仿宋" w:hAnsi="仿宋" w:eastAsia="仿宋" w:cs="仿宋"/>
          <w:sz w:val="32"/>
          <w:lang w:eastAsia="zh-CN"/>
        </w:rPr>
        <w:t>。</w:t>
      </w:r>
      <w:r>
        <w:rPr>
          <w:rFonts w:hint="eastAsia" w:ascii="仿宋" w:hAnsi="仿宋" w:eastAsia="仿宋" w:cs="仿宋"/>
          <w:sz w:val="32"/>
          <w:lang w:val="en-US" w:eastAsia="zh-CN"/>
        </w:rPr>
        <w:t>闸门调控精度达到分钟级、厘米级，保障本年度成功</w:t>
      </w:r>
      <w:r>
        <w:rPr>
          <w:rFonts w:hint="eastAsia" w:ascii="仿宋" w:hAnsi="仿宋" w:eastAsia="仿宋" w:cs="仿宋"/>
          <w:sz w:val="32"/>
          <w:lang w:eastAsia="zh-CN"/>
        </w:rPr>
        <w:t>向烟台、威海供水</w:t>
      </w:r>
      <w:r>
        <w:rPr>
          <w:rFonts w:hint="eastAsia" w:ascii="仿宋" w:hAnsi="仿宋" w:eastAsia="仿宋" w:cs="仿宋"/>
          <w:sz w:val="32"/>
          <w:lang w:val="en-US" w:eastAsia="zh-CN"/>
        </w:rPr>
        <w:t>350</w:t>
      </w:r>
      <w:r>
        <w:rPr>
          <w:rFonts w:hint="eastAsia" w:ascii="仿宋" w:hAnsi="仿宋" w:eastAsia="仿宋" w:cs="仿宋"/>
          <w:sz w:val="32"/>
          <w:lang w:eastAsia="zh-CN"/>
        </w:rPr>
        <w:t>0万方，实现了调度业务的纵向贯通与工程运行的精准</w:t>
      </w:r>
      <w:r>
        <w:rPr>
          <w:rFonts w:hint="eastAsia" w:ascii="仿宋" w:hAnsi="仿宋" w:eastAsia="仿宋" w:cs="仿宋"/>
          <w:sz w:val="32"/>
          <w:lang w:val="en-US" w:eastAsia="zh-CN"/>
        </w:rPr>
        <w:t>控制。</w:t>
      </w:r>
      <w:bookmarkStart w:id="0" w:name="_GoBack"/>
      <w:bookmarkEnd w:id="0"/>
    </w:p>
    <w:p w14:paraId="51391E15">
      <w:pPr>
        <w:bidi w:val="0"/>
        <w:outlineLvl w:val="9"/>
        <w:rPr>
          <w:rFonts w:hint="eastAsia" w:ascii="仿宋" w:hAnsi="仿宋" w:eastAsia="仿宋" w:cs="仿宋"/>
          <w:sz w:val="32"/>
          <w:lang w:eastAsia="zh-CN"/>
        </w:rPr>
      </w:pPr>
      <w:r>
        <w:rPr>
          <w:rFonts w:hint="eastAsia" w:ascii="仿宋" w:hAnsi="仿宋" w:eastAsia="仿宋" w:cs="仿宋"/>
          <w:sz w:val="32"/>
          <w:lang w:eastAsia="zh-CN"/>
        </w:rPr>
        <w:drawing>
          <wp:inline distT="0" distB="0" distL="114300" distR="114300">
            <wp:extent cx="5930265" cy="3350895"/>
            <wp:effectExtent l="0" t="0" r="3810"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3"/>
                    <a:stretch>
                      <a:fillRect/>
                    </a:stretch>
                  </pic:blipFill>
                  <pic:spPr>
                    <a:xfrm>
                      <a:off x="0" y="0"/>
                      <a:ext cx="5930265" cy="3350895"/>
                    </a:xfrm>
                    <a:prstGeom prst="rect">
                      <a:avLst/>
                    </a:prstGeom>
                    <a:noFill/>
                    <a:ln>
                      <a:noFill/>
                    </a:ln>
                  </pic:spPr>
                </pic:pic>
              </a:graphicData>
            </a:graphic>
          </wp:inline>
        </w:drawing>
      </w:r>
    </w:p>
    <w:p w14:paraId="654C8E0B">
      <w:pPr>
        <w:bidi w:val="0"/>
        <w:jc w:val="center"/>
        <w:outlineLvl w:val="9"/>
        <w:rPr>
          <w:rFonts w:hint="default" w:ascii="仿宋" w:hAnsi="仿宋" w:eastAsia="仿宋" w:cs="仿宋"/>
          <w:sz w:val="32"/>
          <w:lang w:val="en-US" w:eastAsia="zh-CN"/>
        </w:rPr>
      </w:pPr>
      <w:r>
        <w:rPr>
          <w:rFonts w:hint="eastAsia" w:ascii="仿宋" w:hAnsi="仿宋" w:eastAsia="仿宋" w:cs="仿宋"/>
          <w:sz w:val="32"/>
          <w:lang w:val="en-US" w:eastAsia="zh-CN"/>
        </w:rPr>
        <w:t>图2 明渠梯级闸泵智能控制子系统</w:t>
      </w:r>
    </w:p>
    <w:p w14:paraId="607AE45D">
      <w:pPr>
        <w:bidi w:val="0"/>
        <w:ind w:firstLine="640" w:firstLineChars="200"/>
        <w:outlineLvl w:val="9"/>
        <w:rPr>
          <w:rFonts w:hint="eastAsia" w:ascii="仿宋" w:hAnsi="仿宋" w:eastAsia="仿宋" w:cs="仿宋"/>
          <w:sz w:val="32"/>
        </w:rPr>
      </w:pPr>
      <w:r>
        <w:rPr>
          <w:rFonts w:hint="eastAsia" w:ascii="仿宋" w:hAnsi="仿宋" w:eastAsia="仿宋" w:cs="仿宋"/>
          <w:sz w:val="32"/>
        </w:rPr>
        <w:t>展望未来，胶东调水将持续深化数字孪生应用，逐步推广至工程全线及全业务场景，推动由“</w:t>
      </w:r>
      <w:r>
        <w:rPr>
          <w:rFonts w:hint="eastAsia" w:ascii="仿宋" w:hAnsi="仿宋" w:eastAsia="仿宋" w:cs="仿宋"/>
          <w:sz w:val="32"/>
          <w:lang w:val="en-US" w:eastAsia="zh-CN"/>
        </w:rPr>
        <w:t>数字</w:t>
      </w:r>
      <w:r>
        <w:rPr>
          <w:rFonts w:hint="eastAsia" w:ascii="仿宋" w:hAnsi="仿宋" w:eastAsia="仿宋" w:cs="仿宋"/>
          <w:sz w:val="32"/>
        </w:rPr>
        <w:t>工程”向“</w:t>
      </w:r>
      <w:r>
        <w:rPr>
          <w:rFonts w:hint="eastAsia" w:ascii="仿宋" w:hAnsi="仿宋" w:eastAsia="仿宋" w:cs="仿宋"/>
          <w:sz w:val="32"/>
          <w:lang w:val="en-US" w:eastAsia="zh-CN"/>
        </w:rPr>
        <w:t>智慧工程</w:t>
      </w:r>
      <w:r>
        <w:rPr>
          <w:rFonts w:hint="eastAsia" w:ascii="仿宋" w:hAnsi="仿宋" w:eastAsia="仿宋" w:cs="仿宋"/>
          <w:sz w:val="32"/>
        </w:rPr>
        <w:t>”的迭代升级，全面提升水资源优化配置与供水保障能力，为山东现代水网建设及国家级水网先导区构建提供强有力的数字化支撑与智慧化样板。</w:t>
      </w:r>
    </w:p>
    <w:p w14:paraId="21884C44">
      <w:pPr>
        <w:bidi w:val="0"/>
        <w:ind w:firstLine="640" w:firstLineChars="200"/>
        <w:outlineLvl w:val="9"/>
        <w:rPr>
          <w:rFonts w:hint="eastAsia" w:ascii="仿宋" w:hAnsi="仿宋" w:eastAsia="仿宋" w:cs="仿宋"/>
          <w:sz w:val="32"/>
        </w:rPr>
      </w:pPr>
    </w:p>
    <w:p w14:paraId="2A472485">
      <w:pPr>
        <w:bidi w:val="0"/>
        <w:ind w:firstLine="640" w:firstLineChars="200"/>
        <w:outlineLvl w:val="9"/>
        <w:rPr>
          <w:rFonts w:hint="eastAsia" w:ascii="仿宋" w:hAnsi="仿宋" w:eastAsia="仿宋" w:cs="仿宋"/>
          <w:sz w:val="32"/>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Sans Serif">
    <w:panose1 w:val="020B0604020202020204"/>
    <w:charset w:val="00"/>
    <w:family w:val="auto"/>
    <w:pitch w:val="default"/>
    <w:sig w:usb0="E5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E6AD8">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9AD72">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74115">
    <w:pPr>
      <w:pStyle w:val="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9069E6">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667B4">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804BF">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removePersonalInformation/>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FhZGY0ZTViYWQyN2I0ZGJhNDk0OThkMjNkNmQ2MDYifQ=="/>
  </w:docVars>
  <w:rsids>
    <w:rsidRoot w:val="00562611"/>
    <w:rsid w:val="00521937"/>
    <w:rsid w:val="0052349C"/>
    <w:rsid w:val="00562611"/>
    <w:rsid w:val="00581E86"/>
    <w:rsid w:val="00BE143B"/>
    <w:rsid w:val="00CF492E"/>
    <w:rsid w:val="18D744ED"/>
    <w:rsid w:val="4D4822A8"/>
    <w:rsid w:val="4DDC65DA"/>
    <w:rsid w:val="52D3198B"/>
    <w:rsid w:val="5A814399"/>
    <w:rsid w:val="632E4882"/>
    <w:rsid w:val="66782B11"/>
    <w:rsid w:val="67F34484"/>
    <w:rsid w:val="6D561206"/>
    <w:rsid w:val="75A43E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680"/>
        <w:tab w:val="right" w:pos="9360"/>
      </w:tabs>
      <w:spacing w:after="0" w:line="240" w:lineRule="auto"/>
    </w:pPr>
  </w:style>
  <w:style w:type="paragraph" w:styleId="3">
    <w:name w:val="header"/>
    <w:basedOn w:val="1"/>
    <w:link w:val="7"/>
    <w:unhideWhenUsed/>
    <w:qFormat/>
    <w:uiPriority w:val="99"/>
    <w:pPr>
      <w:tabs>
        <w:tab w:val="center" w:pos="4680"/>
        <w:tab w:val="right" w:pos="9360"/>
      </w:tabs>
      <w:spacing w:after="0" w:line="240" w:lineRule="auto"/>
    </w:pPr>
  </w:style>
  <w:style w:type="paragraph" w:styleId="4">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customStyle="1" w:styleId="7">
    <w:name w:val="Header Char"/>
    <w:basedOn w:val="6"/>
    <w:link w:val="3"/>
    <w:qFormat/>
    <w:uiPriority w:val="99"/>
  </w:style>
  <w:style w:type="character" w:customStyle="1" w:styleId="8">
    <w:name w:val="Footer Char"/>
    <w:basedOn w:val="6"/>
    <w:link w:val="2"/>
    <w:qFormat/>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677</Words>
  <Characters>686</Characters>
  <Lines>0</Lines>
  <Paragraphs>0</Paragraphs>
  <TotalTime>2</TotalTime>
  <ScaleCrop>false</ScaleCrop>
  <LinksUpToDate>false</LinksUpToDate>
  <CharactersWithSpaces>688</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2016-12-02T03:32:00Z</dcterms:created>
  <dcterms:modified xsi:type="dcterms:W3CDTF">2025-11-27T10:12:39Z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8082BA0DC5A74687B0775B846D496CF3_13</vt:lpwstr>
  </property>
</Properties>
</file>