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462C6">
      <w:pPr>
        <w:pStyle w:val="10"/>
        <w:rPr>
          <w:rFonts w:hint="eastAsia"/>
          <w:lang w:val="en-US" w:eastAsia="zh-CN"/>
        </w:rPr>
      </w:pPr>
      <w:r>
        <w:rPr>
          <w:rFonts w:hint="eastAsia"/>
        </w:rPr>
        <w:t>数字孪生胶东调水先行先试</w:t>
      </w:r>
      <w:r>
        <w:rPr>
          <w:rFonts w:hint="eastAsia"/>
          <w:lang w:val="en-US" w:eastAsia="zh-CN"/>
        </w:rPr>
        <w:t>报奖视频</w:t>
      </w:r>
    </w:p>
    <w:p w14:paraId="14F5F098">
      <w:pPr>
        <w:ind w:firstLine="420" w:firstLineChars="20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项目说明</w:t>
      </w:r>
    </w:p>
    <w:p w14:paraId="5590BF74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根据水利部“十四五”智慧水利部署及94项数字孪生流域先行先试任务有关工作安排，</w:t>
      </w:r>
    </w:p>
    <w:p w14:paraId="39C66FC0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为提升胶东调水片区水资源调配能力，支撑山东省数字孪生水网（一期）建设，开展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了</w:t>
      </w:r>
      <w:r>
        <w:rPr>
          <w:rFonts w:hint="eastAsia" w:ascii="宋体" w:hAnsi="宋体" w:eastAsia="宋体"/>
          <w:szCs w:val="21"/>
          <w14:ligatures w14:val="none"/>
        </w:rPr>
        <w:t>数字孪生胶东调水先行先试示范应用。</w:t>
      </w:r>
    </w:p>
    <w:p w14:paraId="3D3A6DE9">
      <w:pPr>
        <w:ind w:firstLine="420" w:firstLineChars="20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工程简介</w:t>
      </w:r>
    </w:p>
    <w:p w14:paraId="56DFE689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胶东调水工程是由引黄济青工程和胶东地区引黄调水工程组成，是山东现代水网“一轴三环”主骨架的重要组成部分。</w:t>
      </w:r>
    </w:p>
    <w:p w14:paraId="56E67F2E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commentRangeStart w:id="0"/>
      <w:r>
        <w:rPr>
          <w:rFonts w:hint="eastAsia" w:ascii="宋体" w:hAnsi="宋体" w:eastAsia="宋体"/>
          <w:szCs w:val="21"/>
          <w14:ligatures w14:val="none"/>
        </w:rPr>
        <w:t>引黄济青工程是在小平同志视察青岛时，“要赶快解决水的问题”“从根本上解决，眼光必须向外”的重要指示中应运而生。</w:t>
      </w:r>
    </w:p>
    <w:p w14:paraId="1661115C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1998至2000年，胶东地区连续大旱!时任国务院副总理温家宝先后两次莅临视察，并作出明确指示。为缓解胶东地区水资源供需矛盾、实现全省水资源优化配置，山东省委、省政府实施建设了胶东地区引黄调水工程。</w:t>
      </w:r>
      <w:commentRangeEnd w:id="0"/>
      <w:r>
        <w:commentReference w:id="0"/>
      </w:r>
    </w:p>
    <w:p w14:paraId="52DA047B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目前，引黄济青工程、胶东地区引黄调水工程与南水北调东线工程、黄水东调工程，互联互通、协同调度，实现了长江水、黄河水、当地水的优化配置，形成“三水四线”调配水格局。</w:t>
      </w:r>
    </w:p>
    <w:p w14:paraId="64F5C5DE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commentRangeStart w:id="1"/>
      <w:r>
        <w:rPr>
          <w:rFonts w:hint="eastAsia" w:ascii="宋体" w:hAnsi="宋体" w:eastAsia="宋体"/>
          <w:szCs w:val="21"/>
          <w14:ligatures w14:val="none"/>
        </w:rPr>
        <w:t>胶东调水工程供水区域覆盖32个县(市区)，支撑服务企业上万家，受益人口超2300万人，为全省44%以上GDP提供了有力的水资源支撑。其中，引黄济青工程被时任国务院总理李鹏题词“造福于人民工程”,被水利部评为“人民治水·百年功绩”治水工程项目。</w:t>
      </w:r>
      <w:commentRangeEnd w:id="1"/>
      <w:r>
        <w:commentReference w:id="1"/>
      </w:r>
    </w:p>
    <w:p w14:paraId="6FF98FF6">
      <w:pPr>
        <w:ind w:firstLine="420" w:firstLineChars="20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项目背景</w:t>
      </w:r>
    </w:p>
    <w:p w14:paraId="44C303DE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胶东调水工程存在多水源联合、多工程混联、多目标供水、多工况切换、多层级管理等“五多特点”，导致“水量均衡调配难、优化调度控制难、安全运行管理难等”三大难题。以人工经验为核心的运行管理模式，已经遇到了发展瓶颈，亟需实施工程智能化管理与数字化转型。</w:t>
      </w:r>
    </w:p>
    <w:p w14:paraId="1F0C64DE">
      <w:pPr>
        <w:ind w:firstLine="420" w:firstLineChars="20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【技术体系】</w:t>
      </w:r>
    </w:p>
    <w:p w14:paraId="4433BC55">
      <w:pPr>
        <w:ind w:firstLine="420" w:firstLineChars="200"/>
        <w:rPr>
          <w:rFonts w:hint="eastAsia" w:ascii="宋体" w:hAnsi="宋体" w:eastAsia="宋体"/>
          <w:szCs w:val="21"/>
          <w:lang w:eastAsia="zh-CN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经深入论证，按照“统一规划，分步实施，突出重点，急用先建”的原则，开展先行先试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项目建设</w:t>
      </w:r>
      <w:r>
        <w:rPr>
          <w:rFonts w:hint="eastAsia" w:ascii="宋体" w:hAnsi="宋体" w:eastAsia="宋体"/>
          <w:szCs w:val="21"/>
          <w14:ligatures w14:val="none"/>
        </w:rPr>
        <w:t>；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本项目</w:t>
      </w:r>
      <w:r>
        <w:rPr>
          <w:rFonts w:ascii="宋体" w:hAnsi="宋体" w:eastAsia="宋体"/>
          <w:szCs w:val="21"/>
          <w14:ligatures w14:val="none"/>
        </w:rPr>
        <w:t>创新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性地</w:t>
      </w:r>
      <w:r>
        <w:rPr>
          <w:rFonts w:hint="eastAsia" w:ascii="宋体" w:hAnsi="宋体" w:eastAsia="宋体"/>
          <w:szCs w:val="21"/>
          <w14:ligatures w14:val="none"/>
        </w:rPr>
        <w:t>搭建"1+5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+</w:t>
      </w:r>
      <w:r>
        <w:rPr>
          <w:rFonts w:hint="eastAsia" w:ascii="宋体" w:hAnsi="宋体" w:eastAsia="宋体"/>
          <w:szCs w:val="21"/>
          <w14:ligatures w14:val="none"/>
        </w:rPr>
        <w:t>N"架构体系，以一套数字孪生平台为核心底座，支撑5项试点业务应用系统。系统</w:t>
      </w:r>
      <w:r>
        <w:rPr>
          <w:rFonts w:ascii="宋体" w:hAnsi="宋体" w:eastAsia="宋体"/>
          <w:szCs w:val="21"/>
          <w14:ligatures w14:val="none"/>
        </w:rPr>
        <w:t>按照用户角色需求</w:t>
      </w:r>
      <w:r>
        <w:rPr>
          <w:rFonts w:hint="eastAsia" w:ascii="宋体" w:hAnsi="宋体" w:eastAsia="宋体"/>
          <w:szCs w:val="21"/>
          <w14:ligatures w14:val="none"/>
        </w:rPr>
        <w:t>，</w:t>
      </w:r>
      <w:r>
        <w:rPr>
          <w:rFonts w:ascii="宋体" w:hAnsi="宋体" w:eastAsia="宋体"/>
          <w:szCs w:val="21"/>
          <w14:ligatures w14:val="none"/>
        </w:rPr>
        <w:t>横向扩展N个定制化业务场景。</w:t>
      </w:r>
      <w:r>
        <w:rPr>
          <w:rFonts w:hint="eastAsia" w:ascii="宋体" w:hAnsi="宋体" w:eastAsia="宋体"/>
          <w:szCs w:val="21"/>
          <w14:ligatures w14:val="none"/>
        </w:rPr>
        <w:t>有效实现权限分层管理与业务灵活扩展。通过分层解耦实现技术与业务需求的深度协同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。</w:t>
      </w:r>
    </w:p>
    <w:p w14:paraId="302621D5">
      <w:pPr>
        <w:ind w:firstLine="420" w:firstLineChars="200"/>
        <w:rPr>
          <w:rFonts w:hint="eastAsia" w:ascii="宋体" w:hAnsi="宋体" w:eastAsia="宋体"/>
          <w:szCs w:val="21"/>
          <w14:ligatures w14:val="none"/>
        </w:rPr>
      </w:pPr>
      <w:commentRangeStart w:id="2"/>
      <w:r>
        <w:rPr>
          <w:rFonts w:hint="eastAsia" w:ascii="宋体" w:hAnsi="宋体" w:eastAsia="宋体"/>
          <w:szCs w:val="21"/>
          <w14:ligatures w14:val="none"/>
        </w:rPr>
        <w:t>数字孪生平台整合前期已建自动化调度系统成果，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在水利部建设要求基础上，结合业务需求建设综合预警告警平台</w:t>
      </w:r>
      <w:r>
        <w:rPr>
          <w:rFonts w:hint="eastAsia" w:ascii="宋体" w:hAnsi="宋体"/>
          <w:szCs w:val="21"/>
          <w:lang w:eastAsia="zh-CN"/>
          <w14:ligatures w14:val="none"/>
        </w:rPr>
        <w:t>，</w:t>
      </w:r>
      <w:r>
        <w:rPr>
          <w:rFonts w:hint="eastAsia" w:ascii="宋体" w:hAnsi="宋体" w:eastAsia="宋体"/>
          <w:szCs w:val="21"/>
          <w14:ligatures w14:val="none"/>
        </w:rPr>
        <w:t>全面强化感知和计算能力。</w:t>
      </w:r>
    </w:p>
    <w:p w14:paraId="09A76546">
      <w:pPr>
        <w:ind w:firstLine="420" w:firstLineChars="200"/>
        <w:rPr>
          <w:rFonts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:lang w:eastAsia="zh-CN"/>
          <w14:ligatures w14:val="none"/>
        </w:rPr>
        <w:t>其中，</w:t>
      </w:r>
      <w:r>
        <w:rPr>
          <w:rFonts w:ascii="宋体" w:hAnsi="宋体" w:eastAsia="宋体"/>
          <w:szCs w:val="21"/>
          <w14:ligatures w14:val="none"/>
        </w:rPr>
        <w:t>数据中台整合多系统数据，实现多源输入、一数一源、统一管理；模型平台整合水利专业模型、智能识别模型和可视化模型，实现共建共享、协同管理、动态优化；知识平台整合调度方案、业务规则等工程资料，实现经验融合、流程再造、智能决策。</w:t>
      </w:r>
    </w:p>
    <w:p w14:paraId="2BE89F0D">
      <w:pPr>
        <w:ind w:firstLine="420" w:firstLineChars="200"/>
        <w:rPr>
          <w:rFonts w:hint="eastAsia" w:ascii="宋体" w:hAnsi="宋体" w:eastAsia="宋体"/>
          <w:szCs w:val="21"/>
          <w:lang w:eastAsia="zh-CN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综合预警告警平台汇集数据阈值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监控</w:t>
      </w:r>
      <w:r>
        <w:rPr>
          <w:rFonts w:hint="eastAsia" w:ascii="宋体" w:hAnsi="宋体" w:eastAsia="宋体"/>
          <w:szCs w:val="21"/>
          <w14:ligatures w14:val="none"/>
        </w:rPr>
        <w:t>、AI识别、模型分析、知识抽取等多类别预警告警信息，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实现</w:t>
      </w:r>
      <w:r>
        <w:rPr>
          <w:rFonts w:hint="eastAsia" w:ascii="宋体" w:hAnsi="宋体" w:eastAsia="宋体"/>
          <w:szCs w:val="21"/>
          <w14:ligatures w14:val="none"/>
        </w:rPr>
        <w:t>风险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识别</w:t>
      </w:r>
      <w:r>
        <w:rPr>
          <w:rFonts w:hint="eastAsia" w:ascii="宋体" w:hAnsi="宋体" w:eastAsia="宋体"/>
          <w:szCs w:val="21"/>
          <w14:ligatures w14:val="none"/>
        </w:rPr>
        <w:t>，汇集推送，业务联动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的风险全流程闭环管理</w:t>
      </w:r>
      <w:r>
        <w:rPr>
          <w:rFonts w:hint="eastAsia" w:ascii="宋体" w:hAnsi="宋体" w:eastAsia="宋体"/>
          <w:szCs w:val="21"/>
          <w14:ligatures w14:val="none"/>
        </w:rPr>
        <w:t>，推动风险管控由事后追溯，向事前预警、事中处置转变</w:t>
      </w:r>
      <w:r>
        <w:rPr>
          <w:rFonts w:hint="eastAsia" w:ascii="宋体" w:hAnsi="宋体" w:eastAsia="宋体"/>
          <w:szCs w:val="21"/>
          <w:lang w:eastAsia="zh-CN"/>
          <w14:ligatures w14:val="none"/>
        </w:rPr>
        <w:t>。</w:t>
      </w:r>
      <w:commentRangeEnd w:id="2"/>
      <w:r>
        <w:commentReference w:id="2"/>
      </w:r>
    </w:p>
    <w:p w14:paraId="41CBB3F1">
      <w:pPr>
        <w:ind w:firstLine="424" w:firstLineChars="202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数字孪生平台整合前期已建自动化调度系统成果，全面强化感知和计算能力。实现了多源数据统一管理，各类模型动态优化，预警告警智能推送，知识经验融合贯通，是整个数字孪生系统的基础和支撑。</w:t>
      </w:r>
    </w:p>
    <w:p w14:paraId="79C8F8EC">
      <w:pPr>
        <w:ind w:firstLine="420" w:firstLineChars="200"/>
        <w:rPr>
          <w:rFonts w:hint="eastAsia" w:eastAsia="等线"/>
          <w:b/>
          <w:bCs/>
          <w:color w:val="FF0000"/>
          <w:lang w:eastAsia="zh-CN"/>
        </w:rPr>
      </w:pPr>
      <w:r>
        <w:rPr>
          <w:rFonts w:hint="eastAsia"/>
          <w:b/>
          <w:bCs/>
          <w:color w:val="FF0000"/>
          <w:lang w:eastAsia="zh-CN"/>
        </w:rPr>
        <w:t>【</w:t>
      </w:r>
      <w:r>
        <w:rPr>
          <w:rFonts w:hint="eastAsia"/>
          <w:b/>
          <w:bCs/>
          <w:color w:val="FF0000"/>
        </w:rPr>
        <w:t>水量智慧调配系统</w:t>
      </w:r>
      <w:r>
        <w:rPr>
          <w:rFonts w:hint="eastAsia"/>
          <w:b/>
          <w:bCs/>
          <w:color w:val="FF0000"/>
          <w:lang w:eastAsia="zh-CN"/>
        </w:rPr>
        <w:t>】</w:t>
      </w:r>
    </w:p>
    <w:p w14:paraId="28B91BA2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针对胶东调水工程水量均衡调配难题，通过受水区需水上报，支撑年度方案的生成，一键编制多时间尺度调度方案，预演引-调-供全过程，智能生成分钟级、厘米级调控预案，实现胶东调水工程“五多”情况下全线水资源的精确精准调配。</w:t>
      </w:r>
    </w:p>
    <w:p w14:paraId="352FA550">
      <w:pPr>
        <w:ind w:firstLine="420" w:firstLineChars="200"/>
        <w:rPr>
          <w:rFonts w:hint="eastAsia"/>
          <w:b/>
          <w:bCs/>
          <w:color w:val="FF0000"/>
          <w:lang w:eastAsia="zh-CN"/>
        </w:rPr>
      </w:pPr>
      <w:r>
        <w:rPr>
          <w:rFonts w:hint="eastAsia"/>
          <w:b/>
          <w:bCs/>
          <w:color w:val="FF0000"/>
          <w:lang w:eastAsia="zh-CN"/>
        </w:rPr>
        <w:t>【明渠联合调控系统】</w:t>
      </w:r>
    </w:p>
    <w:p w14:paraId="583D9718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选取试点段长度30公里，涉及胶东调水、黄水东调和峡山</w:t>
      </w:r>
      <w:r>
        <w:rPr>
          <w:rFonts w:hint="eastAsia" w:ascii="宋体" w:hAnsi="宋体" w:eastAsia="宋体"/>
          <w:szCs w:val="21"/>
          <w:lang w:val="en-US" w:eastAsia="zh-CN"/>
        </w:rPr>
        <w:t>水库</w:t>
      </w:r>
      <w:r>
        <w:rPr>
          <w:rFonts w:hint="eastAsia" w:ascii="宋体" w:hAnsi="宋体" w:eastAsia="宋体"/>
          <w:szCs w:val="21"/>
        </w:rPr>
        <w:t>战略水源地等多水源，向青岛、烟台、潍坊三方向供水，调度工况复杂，为全线调度中枢；潍坊分中心接收到水量智慧调配系统下达的指令后，通过短期调度模型和闸泵实时调控模型，实现1泵7闸的联合优化调控；</w:t>
      </w:r>
      <w:r>
        <w:rPr>
          <w:rFonts w:hint="eastAsia" w:ascii="宋体" w:hAnsi="宋体" w:eastAsia="宋体"/>
          <w:szCs w:val="21"/>
          <w:lang w:val="en-US" w:eastAsia="zh-CN"/>
        </w:rPr>
        <w:t>并基于</w:t>
      </w:r>
      <w:r>
        <w:rPr>
          <w:rFonts w:hint="eastAsia" w:ascii="宋体" w:hAnsi="宋体" w:eastAsia="宋体"/>
          <w:szCs w:val="21"/>
        </w:rPr>
        <w:t>现地智能控制终端，</w:t>
      </w:r>
      <w:r>
        <w:rPr>
          <w:rFonts w:hint="eastAsia" w:ascii="宋体" w:hAnsi="宋体" w:eastAsia="宋体"/>
          <w:szCs w:val="21"/>
          <w:lang w:val="en-US" w:eastAsia="zh-CN"/>
        </w:rPr>
        <w:t>快速</w:t>
      </w:r>
      <w:r>
        <w:rPr>
          <w:rFonts w:hint="eastAsia" w:ascii="宋体" w:hAnsi="宋体" w:eastAsia="宋体"/>
          <w:szCs w:val="21"/>
        </w:rPr>
        <w:t>精准执行调度指令；结合无人机自动巡检，实现自动预警告警，强化工程运行安全。</w:t>
      </w:r>
    </w:p>
    <w:p w14:paraId="6ABB7016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/>
          <w:b/>
          <w:bCs/>
          <w:color w:val="FF0000"/>
          <w:lang w:eastAsia="zh-CN"/>
        </w:rPr>
        <w:t>【泵站智慧管控系统】</w:t>
      </w:r>
    </w:p>
    <w:p w14:paraId="5A903F57">
      <w:pPr>
        <w:bidi w:val="0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打渔张泵站是胶东调水工程的首级泵站，承担引黄供水重任，</w:t>
      </w:r>
      <w:r>
        <w:rPr>
          <w:rFonts w:hint="eastAsia" w:ascii="宋体" w:hAnsi="宋体" w:eastAsia="宋体"/>
          <w:szCs w:val="21"/>
          <w:lang w:val="en-US" w:eastAsia="zh-CN"/>
        </w:rPr>
        <w:t>工程</w:t>
      </w:r>
      <w:r>
        <w:rPr>
          <w:rFonts w:hint="eastAsia" w:ascii="宋体" w:hAnsi="宋体" w:eastAsia="宋体"/>
          <w:szCs w:val="21"/>
        </w:rPr>
        <w:t>运行</w:t>
      </w:r>
      <w:r>
        <w:rPr>
          <w:rFonts w:hint="eastAsia" w:ascii="宋体" w:hAnsi="宋体" w:eastAsia="宋体"/>
          <w:szCs w:val="21"/>
          <w:lang w:val="en-US" w:eastAsia="zh-CN"/>
        </w:rPr>
        <w:t>稳定性</w:t>
      </w:r>
      <w:r>
        <w:rPr>
          <w:rFonts w:hint="eastAsia" w:ascii="宋体" w:hAnsi="宋体" w:eastAsia="宋体"/>
          <w:szCs w:val="21"/>
        </w:rPr>
        <w:t>至关重要。系统通过综合评估泥沙影响、机组健康状况，以及机组劣化分析，制定一套最安全最经济的机组组合方案，实现运行态势全方位感知，</w:t>
      </w:r>
      <w:r>
        <w:rPr>
          <w:rFonts w:hint="eastAsia" w:ascii="宋体" w:hAnsi="宋体" w:eastAsia="宋体"/>
          <w:szCs w:val="21"/>
          <w:lang w:val="en-US" w:eastAsia="zh-CN"/>
        </w:rPr>
        <w:t>提高机组运行经济性</w:t>
      </w:r>
      <w:r>
        <w:rPr>
          <w:rFonts w:hint="eastAsia" w:ascii="宋体" w:hAnsi="宋体" w:eastAsia="宋体"/>
          <w:szCs w:val="21"/>
        </w:rPr>
        <w:t>。联动综合预警告警平台和知识平台推荐应急预案并预演；结合</w:t>
      </w:r>
      <w:r>
        <w:rPr>
          <w:rFonts w:hint="eastAsia" w:ascii="宋体" w:hAnsi="宋体" w:eastAsia="宋体"/>
          <w:szCs w:val="21"/>
          <w:lang w:val="en-US" w:eastAsia="zh-CN"/>
        </w:rPr>
        <w:t>孪生场景的</w:t>
      </w:r>
      <w:r>
        <w:rPr>
          <w:rFonts w:hint="eastAsia" w:ascii="宋体" w:hAnsi="宋体" w:eastAsia="宋体"/>
          <w:szCs w:val="21"/>
        </w:rPr>
        <w:t>VR培训</w:t>
      </w:r>
      <w:r>
        <w:rPr>
          <w:rFonts w:hint="eastAsia" w:ascii="宋体" w:hAnsi="宋体" w:eastAsia="宋体"/>
          <w:szCs w:val="21"/>
          <w:lang w:eastAsia="zh-CN"/>
        </w:rPr>
        <w:t>、</w:t>
      </w:r>
      <w:r>
        <w:rPr>
          <w:rFonts w:hint="eastAsia" w:ascii="宋体" w:hAnsi="宋体" w:eastAsia="宋体"/>
          <w:szCs w:val="21"/>
        </w:rPr>
        <w:t>线上巡检、，实现泵站全业务融合。</w:t>
      </w:r>
    </w:p>
    <w:p w14:paraId="7A5347FF">
      <w:pPr>
        <w:ind w:firstLine="420" w:firstLineChars="200"/>
        <w:rPr>
          <w:rFonts w:hint="eastAsia"/>
          <w:b/>
          <w:bCs/>
          <w:color w:val="FF0000"/>
          <w:lang w:eastAsia="zh-CN"/>
        </w:rPr>
      </w:pPr>
      <w:r>
        <w:rPr>
          <w:rFonts w:hint="eastAsia"/>
          <w:b/>
          <w:bCs/>
          <w:color w:val="FF0000"/>
          <w:lang w:eastAsia="zh-CN"/>
        </w:rPr>
        <w:t>【管道应急调控系统】</w:t>
      </w:r>
    </w:p>
    <w:p w14:paraId="4AC3ACC5">
      <w:pPr>
        <w:widowControl/>
        <w:ind w:firstLine="420"/>
        <w:jc w:val="left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>选取控制节点多、管材类型多、高程起伏大、有压无压交替</w:t>
      </w:r>
      <w:r>
        <w:rPr>
          <w:rFonts w:hint="eastAsia" w:ascii="宋体" w:hAnsi="宋体" w:eastAsia="宋体"/>
          <w:szCs w:val="21"/>
          <w:lang w:val="en-US" w:eastAsia="zh-CN"/>
        </w:rPr>
        <w:t>情况复杂</w:t>
      </w:r>
      <w:r>
        <w:rPr>
          <w:rFonts w:hint="eastAsia" w:ascii="宋体" w:hAnsi="宋体" w:eastAsia="宋体"/>
          <w:szCs w:val="21"/>
        </w:rPr>
        <w:t>的管道段作为试点，利用智能调控模型，实现“向前追踪、流量粗调、水位精调”的闸泵阀联合调控；增设水听器和高频压力传感器，补强基础感知，并运用AI分析，精准定位风险点位；构建管线安全评价模型，提升预警能力；针对不同工况，构建水力模拟预案库，为可能出现的应急事件提供预案，保障管线安全运行</w:t>
      </w:r>
      <w:r>
        <w:rPr>
          <w:rFonts w:hint="eastAsia" w:ascii="宋体" w:hAnsi="宋体" w:eastAsia="宋体"/>
          <w:szCs w:val="21"/>
          <w:lang w:eastAsia="zh-CN"/>
        </w:rPr>
        <w:t>。</w:t>
      </w:r>
    </w:p>
    <w:p w14:paraId="6332FB85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/>
          <w:b/>
          <w:bCs/>
          <w:color w:val="FF0000"/>
          <w:lang w:eastAsia="zh-CN"/>
        </w:rPr>
        <w:t>【水库矩阵管理系统】</w:t>
      </w:r>
    </w:p>
    <w:p w14:paraId="5306257A">
      <w:pPr>
        <w:widowControl/>
        <w:ind w:firstLine="420"/>
        <w:jc w:val="left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>棘洪滩水库作为青岛市</w:t>
      </w:r>
      <w:r>
        <w:rPr>
          <w:rFonts w:hint="eastAsia" w:ascii="宋体" w:hAnsi="宋体" w:eastAsia="宋体"/>
          <w:szCs w:val="21"/>
          <w:lang w:val="en-US" w:eastAsia="zh-CN"/>
        </w:rPr>
        <w:t>最重要的水源地</w:t>
      </w:r>
      <w:r>
        <w:rPr>
          <w:rFonts w:hint="eastAsia" w:ascii="宋体" w:hAnsi="宋体" w:eastAsia="宋体"/>
          <w:szCs w:val="21"/>
        </w:rPr>
        <w:t>之一，年供水量已达可调蓄能力的3.5倍，工程安全、供水安全、水质安全保障要求极高。</w:t>
      </w:r>
      <w:r>
        <w:rPr>
          <w:rFonts w:hint="eastAsia" w:ascii="宋体" w:hAnsi="宋体" w:eastAsia="宋体"/>
          <w:szCs w:val="21"/>
          <w:lang w:val="en-US" w:eastAsia="zh-CN"/>
        </w:rPr>
        <w:t>项目</w:t>
      </w:r>
      <w:r>
        <w:rPr>
          <w:rFonts w:hint="eastAsia" w:ascii="宋体" w:hAnsi="宋体" w:eastAsia="宋体"/>
          <w:szCs w:val="21"/>
        </w:rPr>
        <w:t>围绕水库运行管理矩阵</w:t>
      </w:r>
      <w:r>
        <w:rPr>
          <w:rFonts w:hint="eastAsia" w:ascii="宋体" w:hAnsi="宋体" w:eastAsia="宋体"/>
          <w:szCs w:val="21"/>
          <w:lang w:val="en-US" w:eastAsia="zh-CN"/>
        </w:rPr>
        <w:t>开展建设</w:t>
      </w:r>
      <w:r>
        <w:rPr>
          <w:rFonts w:hint="eastAsia" w:ascii="宋体" w:hAnsi="宋体" w:eastAsia="宋体"/>
          <w:szCs w:val="21"/>
        </w:rPr>
        <w:t>，重点实现水质扩散分析预演、水库水量调度、大坝工程位移监测，构建“三个安全”立体防线，完备“四预”体系；增设3</w:t>
      </w:r>
      <w:r>
        <w:rPr>
          <w:rFonts w:hint="eastAsia" w:ascii="宋体" w:hAnsi="宋体" w:eastAsia="宋体"/>
          <w:szCs w:val="21"/>
          <w:lang w:val="en-US" w:eastAsia="zh-CN"/>
        </w:rPr>
        <w:t>33路</w:t>
      </w:r>
      <w:r>
        <w:rPr>
          <w:rFonts w:hint="eastAsia" w:ascii="宋体" w:hAnsi="宋体" w:eastAsia="宋体"/>
          <w:szCs w:val="21"/>
        </w:rPr>
        <w:t>视频监控设备，</w:t>
      </w:r>
      <w:r>
        <w:rPr>
          <w:rFonts w:hint="eastAsia" w:ascii="宋体" w:hAnsi="宋体" w:eastAsia="宋体"/>
          <w:szCs w:val="21"/>
          <w:lang w:val="en-US" w:eastAsia="zh-CN"/>
        </w:rPr>
        <w:t>支持</w:t>
      </w:r>
      <w:r>
        <w:rPr>
          <w:rFonts w:hint="eastAsia" w:ascii="宋体" w:hAnsi="宋体" w:eastAsia="宋体"/>
          <w:szCs w:val="21"/>
        </w:rPr>
        <w:t>与电子围栏联动，精准定位可疑目标，实现线上线下巡检结合，提升“四管”能力；有效解决了水库安全运行管理难的问题</w:t>
      </w:r>
      <w:r>
        <w:rPr>
          <w:rFonts w:hint="eastAsia" w:ascii="宋体" w:hAnsi="宋体" w:eastAsia="宋体"/>
          <w:szCs w:val="21"/>
          <w:lang w:eastAsia="zh-CN"/>
        </w:rPr>
        <w:t>。</w:t>
      </w:r>
    </w:p>
    <w:p w14:paraId="0A2C7EAB">
      <w:pPr>
        <w:ind w:firstLine="420" w:firstLineChars="200"/>
        <w:rPr>
          <w:rFonts w:hint="eastAsia"/>
          <w:b/>
          <w:bCs/>
          <w:color w:val="FF0000"/>
          <w:lang w:eastAsia="zh-CN"/>
        </w:rPr>
      </w:pPr>
      <w:commentRangeStart w:id="3"/>
      <w:r>
        <w:rPr>
          <w:rFonts w:hint="eastAsia"/>
          <w:b/>
          <w:bCs/>
          <w:color w:val="FF0000"/>
          <w:lang w:eastAsia="zh-CN"/>
        </w:rPr>
        <w:t>【项目</w:t>
      </w:r>
      <w:r>
        <w:rPr>
          <w:rFonts w:hint="eastAsia"/>
          <w:b/>
          <w:bCs/>
          <w:color w:val="FF0000"/>
          <w:lang w:val="en-US" w:eastAsia="zh-CN"/>
        </w:rPr>
        <w:t>试运行情况】</w:t>
      </w:r>
    </w:p>
    <w:p w14:paraId="38ECE369">
      <w:pPr>
        <w:widowControl/>
        <w:ind w:firstLine="420"/>
        <w:jc w:val="left"/>
        <w:rPr>
          <w:rFonts w:hint="eastAsia" w:ascii="宋体" w:hAnsi="宋体" w:eastAsia="宋体"/>
          <w:color w:val="0000FF"/>
          <w:szCs w:val="21"/>
        </w:rPr>
      </w:pPr>
      <w:r>
        <w:rPr>
          <w:rFonts w:hint="eastAsia" w:ascii="宋体" w:hAnsi="宋体" w:eastAsia="宋体"/>
          <w:color w:val="0000FF"/>
          <w:szCs w:val="21"/>
        </w:rPr>
        <w:t>系统自 2024 年 5 月 1 日启动试运行，历经一年打磨，累计完成 30 余场培训、形成百余</w:t>
      </w:r>
      <w:r>
        <w:rPr>
          <w:rFonts w:hint="eastAsia" w:ascii="宋体" w:hAnsi="宋体" w:eastAsia="宋体"/>
          <w:color w:val="0000FF"/>
          <w:szCs w:val="21"/>
          <w:lang w:val="en-US" w:eastAsia="zh-CN"/>
        </w:rPr>
        <w:t>项</w:t>
      </w:r>
      <w:r>
        <w:rPr>
          <w:rFonts w:hint="eastAsia" w:ascii="宋体" w:hAnsi="宋体" w:eastAsia="宋体"/>
          <w:color w:val="0000FF"/>
          <w:szCs w:val="21"/>
        </w:rPr>
        <w:t>试运行专项报告，建立常态化迭代</w:t>
      </w:r>
      <w:r>
        <w:rPr>
          <w:rFonts w:hint="eastAsia" w:ascii="宋体" w:hAnsi="宋体" w:eastAsia="宋体"/>
          <w:color w:val="0000FF"/>
          <w:szCs w:val="21"/>
          <w:lang w:val="en-US" w:eastAsia="zh-CN"/>
        </w:rPr>
        <w:t>更新</w:t>
      </w:r>
      <w:r>
        <w:rPr>
          <w:rFonts w:hint="eastAsia" w:ascii="宋体" w:hAnsi="宋体" w:eastAsia="宋体"/>
          <w:color w:val="0000FF"/>
          <w:szCs w:val="21"/>
        </w:rPr>
        <w:t>机制，实现 800 余项功能点迭代升级，</w:t>
      </w:r>
      <w:r>
        <w:rPr>
          <w:rFonts w:hint="eastAsia" w:ascii="宋体" w:hAnsi="宋体" w:eastAsia="宋体"/>
          <w:color w:val="0000FF"/>
          <w:szCs w:val="21"/>
          <w:lang w:val="en-US" w:eastAsia="zh-CN"/>
        </w:rPr>
        <w:t>系统</w:t>
      </w:r>
      <w:r>
        <w:rPr>
          <w:rFonts w:hint="eastAsia" w:ascii="宋体" w:hAnsi="宋体" w:eastAsia="宋体"/>
          <w:color w:val="0000FF"/>
          <w:szCs w:val="21"/>
        </w:rPr>
        <w:t>稳定性与用户体验显著提升。</w:t>
      </w:r>
      <w:commentRangeEnd w:id="3"/>
      <w:r>
        <w:commentReference w:id="3"/>
      </w:r>
    </w:p>
    <w:p w14:paraId="46775A8C">
      <w:pPr>
        <w:ind w:firstLine="420" w:firstLineChars="200"/>
        <w:rPr>
          <w:rFonts w:hint="eastAsia" w:eastAsia="等线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</w:rPr>
        <w:t>应用</w:t>
      </w:r>
      <w:r>
        <w:rPr>
          <w:rFonts w:hint="eastAsia"/>
          <w:b/>
          <w:bCs/>
          <w:color w:val="FF0000"/>
          <w:lang w:val="en-US" w:eastAsia="zh-CN"/>
        </w:rPr>
        <w:t>心得</w:t>
      </w:r>
    </w:p>
    <w:p w14:paraId="3CF9DFEA">
      <w:pPr>
        <w:pStyle w:val="16"/>
        <w:numPr>
          <w:ilvl w:val="0"/>
          <w:numId w:val="1"/>
        </w:numPr>
        <w:tabs>
          <w:tab w:val="left" w:pos="3090"/>
        </w:tabs>
        <w:ind w:left="0" w:leftChars="0"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供水</w:t>
      </w:r>
      <w:r>
        <w:rPr>
          <w:rFonts w:hint="eastAsia" w:ascii="宋体" w:hAnsi="宋体" w:eastAsia="宋体"/>
          <w:szCs w:val="21"/>
          <w:lang w:val="en-US" w:eastAsia="zh-CN"/>
        </w:rPr>
        <w:t>保障能力再提升</w:t>
      </w:r>
    </w:p>
    <w:p w14:paraId="78075323">
      <w:pPr>
        <w:pStyle w:val="16"/>
        <w:numPr>
          <w:ilvl w:val="0"/>
          <w:numId w:val="0"/>
        </w:numPr>
        <w:tabs>
          <w:tab w:val="left" w:pos="3090"/>
        </w:tabs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系统</w:t>
      </w:r>
      <w:r>
        <w:rPr>
          <w:rFonts w:hint="eastAsia" w:ascii="宋体" w:hAnsi="宋体" w:eastAsia="宋体"/>
          <w:szCs w:val="21"/>
        </w:rPr>
        <w:t>构建全局水量调配模型和旬调度模型，结合实时水情数据，实现多水源多目标优化调度。</w:t>
      </w:r>
      <w:r>
        <w:rPr>
          <w:rFonts w:hint="eastAsia" w:ascii="宋体" w:hAnsi="宋体" w:eastAsia="宋体"/>
          <w:szCs w:val="21"/>
          <w:lang w:val="en-US" w:eastAsia="zh-CN"/>
        </w:rPr>
        <w:t>例如，在停水期临时向烟台、威海供水860万方时，模型生成的方案较传统方式提前4.6天完成，节省水量400万方。</w:t>
      </w:r>
    </w:p>
    <w:p w14:paraId="6BD987D2">
      <w:pPr>
        <w:pStyle w:val="16"/>
        <w:numPr>
          <w:ilvl w:val="0"/>
          <w:numId w:val="1"/>
        </w:numPr>
        <w:tabs>
          <w:tab w:val="left" w:pos="3090"/>
        </w:tabs>
        <w:ind w:left="0" w:leftChars="0" w:firstLine="42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调度指令执行更精准</w:t>
      </w:r>
    </w:p>
    <w:p w14:paraId="7650D90B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通过需水填报、水量计划确认、调度方案生成及工程控制等业务应用支撑，实现从调度方案自动生成到闸门的精准控制，</w:t>
      </w:r>
    </w:p>
    <w:p w14:paraId="64C0656D">
      <w:pPr>
        <w:widowControl/>
        <w:ind w:firstLine="420"/>
        <w:jc w:val="left"/>
      </w:pPr>
      <w:commentRangeStart w:id="4"/>
      <w:r>
        <w:rPr>
          <w:rFonts w:ascii="宋体" w:hAnsi="宋体" w:eastAsia="宋体"/>
          <w:szCs w:val="21"/>
        </w:rPr>
        <w:t>可在6小时内完成传统需24小时的工况切换</w:t>
      </w:r>
      <w:r>
        <w:rPr>
          <w:rFonts w:hint="eastAsia" w:ascii="宋体" w:hAnsi="宋体" w:eastAsia="宋体"/>
          <w:szCs w:val="21"/>
        </w:rPr>
        <w:t>，</w:t>
      </w:r>
      <w:commentRangeEnd w:id="4"/>
      <w:r>
        <w:commentReference w:id="4"/>
      </w:r>
    </w:p>
    <w:p w14:paraId="1428A7C2">
      <w:pPr>
        <w:widowControl/>
        <w:ind w:firstLine="420"/>
        <w:jc w:val="left"/>
        <w:rPr>
          <w:rFonts w:hint="eastAsia"/>
        </w:rPr>
      </w:pPr>
    </w:p>
    <w:p w14:paraId="7F3FBCAB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水位最大偏差3厘米，流量最大偏差小于1.6%，</w:t>
      </w:r>
    </w:p>
    <w:p w14:paraId="76D726C7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commentRangeStart w:id="5"/>
      <w:r>
        <w:rPr>
          <w:rFonts w:hint="eastAsia" w:ascii="宋体" w:hAnsi="宋体" w:eastAsia="宋体"/>
          <w:szCs w:val="21"/>
        </w:rPr>
        <w:t>精度控制达到了分钟级、厘米级，</w:t>
      </w:r>
      <w:commentRangeEnd w:id="5"/>
      <w:r>
        <w:commentReference w:id="5"/>
      </w:r>
    </w:p>
    <w:p w14:paraId="5034902F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</w:p>
    <w:p w14:paraId="4E75A53D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</w:p>
    <w:p w14:paraId="369D5898">
      <w:pPr>
        <w:widowControl/>
        <w:ind w:firstLine="42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远高于控制目标。</w:t>
      </w:r>
    </w:p>
    <w:p w14:paraId="522F8640">
      <w:pPr>
        <w:pStyle w:val="16"/>
        <w:numPr>
          <w:ilvl w:val="0"/>
          <w:numId w:val="1"/>
        </w:numPr>
        <w:tabs>
          <w:tab w:val="left" w:pos="3090"/>
        </w:tabs>
        <w:ind w:left="0" w:leftChars="0" w:firstLine="42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工程</w:t>
      </w:r>
      <w:r>
        <w:rPr>
          <w:rFonts w:hint="eastAsia" w:ascii="宋体" w:hAnsi="宋体" w:eastAsia="宋体"/>
          <w:szCs w:val="21"/>
          <w:lang w:val="en-US" w:eastAsia="zh-CN"/>
        </w:rPr>
        <w:t>运行管理更高效</w:t>
      </w:r>
    </w:p>
    <w:p w14:paraId="4C64C61C">
      <w:pPr>
        <w:widowControl/>
        <w:ind w:firstLine="42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采用“云巡检”对</w:t>
      </w:r>
      <w:r>
        <w:rPr>
          <w:rFonts w:hint="eastAsia" w:ascii="宋体" w:hAnsi="宋体" w:eastAsia="宋体"/>
          <w:szCs w:val="21"/>
        </w:rPr>
        <w:t>泵站、</w:t>
      </w:r>
      <w:r>
        <w:rPr>
          <w:rFonts w:ascii="宋体" w:hAnsi="宋体" w:eastAsia="宋体"/>
          <w:szCs w:val="21"/>
        </w:rPr>
        <w:t>水库</w:t>
      </w:r>
      <w:r>
        <w:rPr>
          <w:rFonts w:hint="eastAsia" w:ascii="宋体" w:hAnsi="宋体" w:eastAsia="宋体"/>
          <w:szCs w:val="21"/>
        </w:rPr>
        <w:t>等</w:t>
      </w:r>
      <w:r>
        <w:rPr>
          <w:rFonts w:ascii="宋体" w:hAnsi="宋体" w:eastAsia="宋体"/>
          <w:szCs w:val="21"/>
        </w:rPr>
        <w:t>进行智能巡检，借助AI智能识别算法。</w:t>
      </w:r>
      <w:r>
        <w:rPr>
          <w:rFonts w:hint="eastAsia" w:ascii="宋体" w:hAnsi="宋体" w:eastAsia="宋体"/>
          <w:szCs w:val="21"/>
        </w:rPr>
        <w:t>水库</w:t>
      </w:r>
      <w:r>
        <w:rPr>
          <w:rFonts w:ascii="宋体" w:hAnsi="宋体" w:eastAsia="宋体"/>
          <w:szCs w:val="21"/>
        </w:rPr>
        <w:t>过去人工步行巡检一圈用时约2小时，现在智能巡检一圈用时约30分钟。采用"无人机+AI视觉"云巡检系统，30公里明渠巡检时间从2小时压缩至30分钟</w:t>
      </w:r>
      <w:r>
        <w:rPr>
          <w:rFonts w:hint="eastAsia" w:ascii="宋体" w:hAnsi="宋体" w:eastAsia="宋体"/>
          <w:szCs w:val="21"/>
        </w:rPr>
        <w:t>。</w:t>
      </w:r>
      <w:r>
        <w:rPr>
          <w:rFonts w:ascii="宋体" w:hAnsi="宋体" w:eastAsia="宋体"/>
          <w:szCs w:val="21"/>
        </w:rPr>
        <w:t xml:space="preserve"> </w:t>
      </w:r>
    </w:p>
    <w:p w14:paraId="7474259A">
      <w:pPr>
        <w:ind w:firstLine="420" w:firstLineChars="20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创新</w:t>
      </w:r>
      <w:r>
        <w:rPr>
          <w:rFonts w:hint="eastAsia"/>
          <w:b/>
          <w:bCs/>
          <w:color w:val="FF0000"/>
          <w:lang w:val="en-US" w:eastAsia="zh-CN"/>
        </w:rPr>
        <w:t>亮</w:t>
      </w:r>
      <w:r>
        <w:rPr>
          <w:rFonts w:hint="eastAsia"/>
          <w:b/>
          <w:bCs/>
          <w:color w:val="FF0000"/>
        </w:rPr>
        <w:t>点</w:t>
      </w:r>
    </w:p>
    <w:p w14:paraId="2F81A0A4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项目首次提出“中心智慧调度、现地智能控制”的“云边端”协同智慧调度运行模式，依托云计算、物联网、大数据、人工智能等技术，实现调水业务综合态势感知、安全风险预警、智能决策分析和联动协同调度。</w:t>
      </w:r>
    </w:p>
    <w:p w14:paraId="0930D6D6"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研发具备边缘计算能力的智能感知盒子承载控制算法，实现闸门开度的精准控制、滚动修正执行偏差。</w:t>
      </w:r>
      <w:r>
        <w:rPr>
          <w:rFonts w:hint="eastAsia" w:ascii="宋体" w:hAnsi="宋体" w:eastAsia="宋体"/>
          <w:szCs w:val="21"/>
          <w:lang w:val="en-US" w:eastAsia="zh-CN"/>
        </w:rPr>
        <w:t>并且依托具有高并发能力的数据中台毫秒级接入控制网监测数据，实现了物理工程在虚拟场景上的“秒级”数字映射。</w:t>
      </w:r>
    </w:p>
    <w:p w14:paraId="3E95A537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紧跟</w:t>
      </w:r>
      <w:r>
        <w:rPr>
          <w:rFonts w:hint="eastAsia" w:ascii="宋体" w:hAnsi="宋体" w:eastAsia="宋体"/>
          <w:szCs w:val="21"/>
          <w:lang w:val="en-US" w:eastAsia="zh-CN"/>
        </w:rPr>
        <w:t>国家人工智能技术发展要求</w:t>
      </w:r>
      <w:r>
        <w:rPr>
          <w:rFonts w:hint="eastAsia" w:ascii="宋体" w:hAnsi="宋体" w:eastAsia="宋体"/>
          <w:szCs w:val="21"/>
        </w:rPr>
        <w:t>，率先部署DeepSeek</w:t>
      </w:r>
      <w:r>
        <w:rPr>
          <w:rFonts w:hint="eastAsia" w:ascii="宋体" w:hAnsi="宋体" w:eastAsia="宋体"/>
          <w:szCs w:val="21"/>
          <w:lang w:val="en-US" w:eastAsia="zh-CN"/>
        </w:rPr>
        <w:t>大模型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构建垂直</w:t>
      </w:r>
      <w:r>
        <w:rPr>
          <w:rFonts w:hint="eastAsia" w:ascii="宋体" w:hAnsi="宋体" w:eastAsia="宋体"/>
          <w:szCs w:val="21"/>
          <w:lang w:val="en-US" w:eastAsia="zh-CN"/>
        </w:rPr>
        <w:t>大模型和水利专业</w:t>
      </w:r>
      <w:r>
        <w:rPr>
          <w:rFonts w:ascii="宋体" w:hAnsi="宋体" w:eastAsia="宋体"/>
          <w:szCs w:val="21"/>
        </w:rPr>
        <w:t>知识库</w:t>
      </w:r>
      <w:r>
        <w:rPr>
          <w:rFonts w:hint="eastAsia" w:ascii="宋体" w:hAnsi="宋体" w:eastAsia="宋体"/>
          <w:szCs w:val="21"/>
        </w:rPr>
        <w:t>，接入工程运行信息，升级知识平台，为水网调度提供创新思路和方法。</w:t>
      </w:r>
    </w:p>
    <w:p w14:paraId="638E2168">
      <w:pPr>
        <w:pStyle w:val="2"/>
        <w:numPr>
          <w:ilvl w:val="0"/>
          <w:numId w:val="2"/>
        </w:numPr>
        <w:spacing w:before="0" w:after="0"/>
        <w:rPr>
          <w:rFonts w:hint="eastAsia"/>
          <w:sz w:val="28"/>
          <w:szCs w:val="18"/>
        </w:rPr>
      </w:pPr>
      <w:r>
        <w:rPr>
          <w:rFonts w:hint="eastAsia"/>
          <w:sz w:val="28"/>
          <w:szCs w:val="18"/>
        </w:rPr>
        <w:t>项目验收</w:t>
      </w:r>
    </w:p>
    <w:p w14:paraId="5A8D5A42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35E94A96">
      <w:pPr>
        <w:ind w:firstLine="420" w:firstLineChars="20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项目</w:t>
      </w:r>
      <w:r>
        <w:rPr>
          <w:rFonts w:hint="eastAsia"/>
          <w:b/>
          <w:bCs/>
          <w:color w:val="FF0000"/>
        </w:rPr>
        <w:t>总结</w:t>
      </w:r>
    </w:p>
    <w:p w14:paraId="0C74C7E3">
      <w:pPr>
        <w:ind w:firstLine="424" w:firstLineChars="202"/>
        <w:rPr>
          <w:rFonts w:hint="default" w:ascii="宋体" w:hAnsi="宋体" w:eastAsia="宋体"/>
          <w:szCs w:val="21"/>
          <w:lang w:val="en-US" w:eastAsia="zh-CN"/>
          <w14:ligatures w14:val="none"/>
        </w:rPr>
      </w:pPr>
      <w:r>
        <w:rPr>
          <w:rFonts w:ascii="宋体" w:hAnsi="宋体" w:eastAsia="宋体"/>
          <w:szCs w:val="21"/>
          <w14:ligatures w14:val="none"/>
        </w:rPr>
        <w:t>数字孪生胶东调水项目成功入选全国首批数字孪生建设试点，项目成果多次被《中国水利报》《大众日报》等主流媒体报道</w:t>
      </w:r>
      <w:r>
        <w:rPr>
          <w:rFonts w:hint="eastAsia" w:ascii="宋体" w:hAnsi="宋体" w:eastAsia="宋体"/>
          <w:szCs w:val="21"/>
          <w14:ligatures w14:val="none"/>
        </w:rPr>
        <w:t>，</w:t>
      </w:r>
      <w:r>
        <w:rPr>
          <w:rFonts w:ascii="宋体" w:hAnsi="宋体" w:eastAsia="宋体"/>
          <w:szCs w:val="21"/>
          <w14:ligatures w14:val="none"/>
        </w:rPr>
        <w:t>先后在省级水网建设现场推进会、全国数字孪生调水工程建设现场会、全国调水管理工作会上进行汇报演示，获得与会专家与</w:t>
      </w:r>
      <w:r>
        <w:rPr>
          <w:rFonts w:hint="eastAsia" w:ascii="宋体" w:hAnsi="宋体" w:eastAsia="宋体"/>
          <w:szCs w:val="21"/>
          <w14:ligatures w14:val="none"/>
        </w:rPr>
        <w:t>水利</w:t>
      </w:r>
      <w:r>
        <w:rPr>
          <w:rFonts w:ascii="宋体" w:hAnsi="宋体" w:eastAsia="宋体"/>
          <w:szCs w:val="21"/>
          <w14:ligatures w14:val="none"/>
        </w:rPr>
        <w:t>同仁的高度认可。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  <w14:ligatures w14:val="none"/>
        </w:rPr>
        <w:t>自</w:t>
      </w: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项目实施以来，已为全国及省级水利部门、流域管理机构、高校科研院所、调水工程管理单位等超 20 家单位开展成果演示与经验分享，搭建起广泛的行业交流平台。</w:t>
      </w:r>
    </w:p>
    <w:p w14:paraId="24B486EB">
      <w:pPr>
        <w:ind w:firstLine="424" w:firstLineChars="202"/>
        <w:rPr>
          <w:rFonts w:ascii="宋体" w:hAnsi="宋体" w:eastAsia="宋体"/>
          <w:szCs w:val="21"/>
          <w14:ligatures w14:val="none"/>
        </w:rPr>
      </w:pP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同时，项目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组先后向</w:t>
      </w: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水利部李国英部长、陈敏副部长、吴文庆总规划师、程殿龙总经济师等部领导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，</w:t>
      </w: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河湖管理司陈东明司长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、</w:t>
      </w: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调水司王平司长、周曰农副司长等司局级负责人，以及山东省陈平副省长等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地方</w:t>
      </w:r>
      <w:r>
        <w:rPr>
          <w:rFonts w:hint="default" w:ascii="宋体" w:hAnsi="宋体" w:eastAsia="宋体"/>
          <w:szCs w:val="21"/>
          <w:lang w:val="en-US" w:eastAsia="zh-CN"/>
          <w14:ligatures w14:val="none"/>
        </w:rPr>
        <w:t>领导进行专项演示。其技术先进性与应用</w:t>
      </w:r>
      <w:r>
        <w:rPr>
          <w:rFonts w:ascii="宋体" w:hAnsi="宋体" w:eastAsia="宋体"/>
          <w:szCs w:val="21"/>
          <w:lang w:val="en-US" w:eastAsia="zh-CN"/>
          <w14:ligatures w14:val="none"/>
        </w:rPr>
        <w:t>价值赢得一致赞誉。</w:t>
      </w:r>
    </w:p>
    <w:p w14:paraId="3F96586F">
      <w:pPr>
        <w:ind w:firstLine="424" w:firstLineChars="202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项目团队聚焦数字孪生技术在调水工程中的关键核心技术攻关，深度赋能胶东调水工程的智能调度与精准调控能力建设。通过构建虚实映射的工程管理体系，实现了调水保障能力与运行效率的协同提升，同时系统性降低运行风险与成本。</w:t>
      </w:r>
    </w:p>
    <w:p w14:paraId="60F7906B">
      <w:pPr>
        <w:ind w:firstLine="424" w:firstLineChars="202"/>
        <w:rPr>
          <w:rFonts w:hint="eastAsia" w:ascii="宋体" w:hAnsi="宋体" w:eastAsia="宋体"/>
          <w:szCs w:val="21"/>
          <w14:ligatures w14:val="none"/>
        </w:rPr>
      </w:pPr>
      <w:r>
        <w:rPr>
          <w:rFonts w:hint="eastAsia" w:ascii="宋体" w:hAnsi="宋体" w:eastAsia="宋体"/>
          <w:szCs w:val="21"/>
          <w14:ligatures w14:val="none"/>
        </w:rPr>
        <w:t>项目成果不仅为山东数字孪生水网建设提供了可落地的技术路径，更构建了具有全国推广价值的标准化解决方案，持续为</w:t>
      </w:r>
      <w:r>
        <w:rPr>
          <w:rFonts w:hint="eastAsia" w:ascii="宋体" w:hAnsi="宋体" w:eastAsia="宋体"/>
          <w:szCs w:val="21"/>
          <w:lang w:val="en-US" w:eastAsia="zh-CN"/>
          <w14:ligatures w14:val="none"/>
        </w:rPr>
        <w:t>山东</w:t>
      </w:r>
      <w:r>
        <w:rPr>
          <w:rFonts w:hint="eastAsia" w:ascii="宋体" w:hAnsi="宋体" w:eastAsia="宋体"/>
          <w:szCs w:val="21"/>
          <w14:ligatures w14:val="none"/>
        </w:rPr>
        <w:t>现代水网建设注入数字化转型动能。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阿少" w:date="2025-06-25T18:52:33Z" w:initials="">
    <w:p w14:paraId="2808B493">
      <w:pPr>
        <w:pStyle w:val="4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删除</w:t>
      </w:r>
    </w:p>
  </w:comment>
  <w:comment w:id="1" w:author="阿少" w:date="2025-06-25T16:17:48Z" w:initials="">
    <w:p w14:paraId="5195FA7D">
      <w:pPr>
        <w:pStyle w:val="4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删除</w:t>
      </w:r>
    </w:p>
  </w:comment>
  <w:comment w:id="2" w:author="阿少" w:date="2025-06-25T19:07:12Z" w:initials="">
    <w:p w14:paraId="23BA42E6">
      <w:pPr>
        <w:pStyle w:val="4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把这一块全部换成之前版本的这块</w:t>
      </w:r>
    </w:p>
  </w:comment>
  <w:comment w:id="3" w:author="阿少" w:date="2025-06-25T16:18:25Z" w:initials="">
    <w:p w14:paraId="1DE94C90">
      <w:pPr>
        <w:pStyle w:val="4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删除</w:t>
      </w:r>
      <w:bookmarkStart w:id="0" w:name="_GoBack"/>
      <w:bookmarkEnd w:id="0"/>
    </w:p>
  </w:comment>
  <w:comment w:id="4" w:author="阿少" w:date="2025-06-24T18:07:49Z" w:initials="">
    <w:p w14:paraId="3C8F03D2">
      <w:pPr>
        <w:pStyle w:val="4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这个画面的领导不想出现在视频里，换一下这个素材</w:t>
      </w:r>
    </w:p>
  </w:comment>
  <w:comment w:id="5" w:author="阿少" w:date="2025-06-24T18:19:21Z" w:initials="">
    <w:p w14:paraId="67B754EF">
      <w:pPr>
        <w:pStyle w:val="4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这里也是，换成下边素材吧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08B493" w15:done="1"/>
  <w15:commentEx w15:paraId="5195FA7D" w15:done="1"/>
  <w15:commentEx w15:paraId="23BA42E6" w15:done="0"/>
  <w15:commentEx w15:paraId="1DE94C90" w15:done="1"/>
  <w15:commentEx w15:paraId="3C8F03D2" w15:done="0"/>
  <w15:commentEx w15:paraId="67B754E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阿少">
    <w15:presenceInfo w15:providerId="WPS Office" w15:userId="41716672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649F8"/>
    <w:rsid w:val="17810C39"/>
    <w:rsid w:val="1F9A2D26"/>
    <w:rsid w:val="2B851CCE"/>
    <w:rsid w:val="372D1FC1"/>
    <w:rsid w:val="389F7D6B"/>
    <w:rsid w:val="4549299B"/>
    <w:rsid w:val="456B2A77"/>
    <w:rsid w:val="48DA7B6B"/>
    <w:rsid w:val="4A6607C5"/>
    <w:rsid w:val="4BAD4EC4"/>
    <w:rsid w:val="4EEE3510"/>
    <w:rsid w:val="588A35E2"/>
    <w:rsid w:val="5D801723"/>
    <w:rsid w:val="62C65F87"/>
    <w:rsid w:val="62D16597"/>
    <w:rsid w:val="76296CA0"/>
    <w:rsid w:val="76331A1A"/>
    <w:rsid w:val="78CB5034"/>
    <w:rsid w:val="796C3F60"/>
    <w:rsid w:val="7F65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link w:val="20"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宋体"/>
      <w:b/>
      <w:bCs/>
      <w:sz w:val="28"/>
      <w:szCs w:val="28"/>
    </w:rPr>
  </w:style>
  <w:style w:type="character" w:default="1" w:styleId="12">
    <w:name w:val="Default Paragraph Font"/>
    <w:qFormat/>
    <w:uiPriority w:val="1"/>
  </w:style>
  <w:style w:type="table" w:default="1" w:styleId="1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99"/>
    <w:pPr>
      <w:jc w:val="left"/>
    </w:pPr>
  </w:style>
  <w:style w:type="paragraph" w:styleId="5">
    <w:name w:val="Body Text"/>
    <w:basedOn w:val="1"/>
    <w:next w:val="6"/>
    <w:link w:val="17"/>
    <w:qFormat/>
    <w:uiPriority w:val="0"/>
    <w:pPr>
      <w:tabs>
        <w:tab w:val="left" w:pos="3090"/>
      </w:tabs>
      <w:spacing w:line="360" w:lineRule="auto"/>
      <w:ind w:firstLine="643"/>
    </w:pPr>
    <w:rPr>
      <w:rFonts w:ascii="宋体" w:hAnsi="宋体" w:eastAsia="宋体" w:cs="Times New Roman"/>
      <w:sz w:val="24"/>
      <w:szCs w:val="22"/>
    </w:rPr>
  </w:style>
  <w:style w:type="paragraph" w:styleId="6">
    <w:name w:val="Body Text 2"/>
    <w:basedOn w:val="1"/>
    <w:link w:val="18"/>
    <w:qFormat/>
    <w:uiPriority w:val="99"/>
    <w:pPr>
      <w:spacing w:after="120" w:line="480" w:lineRule="auto"/>
    </w:pPr>
  </w:style>
  <w:style w:type="paragraph" w:styleId="7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10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 w:cs="宋体"/>
      <w:b/>
      <w:bCs/>
      <w:sz w:val="32"/>
      <w:szCs w:val="32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正文文本 字符"/>
    <w:basedOn w:val="12"/>
    <w:link w:val="5"/>
    <w:qFormat/>
    <w:uiPriority w:val="0"/>
    <w:rPr>
      <w:rFonts w:ascii="宋体" w:hAnsi="宋体" w:eastAsia="宋体" w:cs="Times New Roman"/>
      <w:sz w:val="24"/>
      <w:szCs w:val="22"/>
    </w:rPr>
  </w:style>
  <w:style w:type="character" w:customStyle="1" w:styleId="18">
    <w:name w:val="正文文本 2 字符"/>
    <w:basedOn w:val="12"/>
    <w:link w:val="6"/>
    <w:qFormat/>
    <w:uiPriority w:val="99"/>
    <w:rPr>
      <w:sz w:val="21"/>
    </w:rPr>
  </w:style>
  <w:style w:type="character" w:customStyle="1" w:styleId="19">
    <w:name w:val="标题 字符"/>
    <w:basedOn w:val="12"/>
    <w:link w:val="10"/>
    <w:qFormat/>
    <w:uiPriority w:val="10"/>
    <w:rPr>
      <w:rFonts w:ascii="等线 Light" w:hAnsi="等线 Light" w:eastAsia="等线 Light" w:cs="宋体"/>
      <w:b/>
      <w:bCs/>
      <w:sz w:val="32"/>
      <w:szCs w:val="32"/>
    </w:rPr>
  </w:style>
  <w:style w:type="character" w:customStyle="1" w:styleId="20">
    <w:name w:val="标题 4 字符"/>
    <w:basedOn w:val="12"/>
    <w:link w:val="3"/>
    <w:qFormat/>
    <w:uiPriority w:val="9"/>
    <w:rPr>
      <w:rFonts w:ascii="等线 Light" w:hAnsi="等线 Light" w:eastAsia="等线 Light" w:cs="宋体"/>
      <w:b/>
      <w:bCs/>
      <w:kern w:val="2"/>
      <w:sz w:val="28"/>
      <w:szCs w:val="2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3770</Words>
  <Characters>3855</Characters>
  <Paragraphs>145</Paragraphs>
  <TotalTime>8</TotalTime>
  <ScaleCrop>false</ScaleCrop>
  <LinksUpToDate>false</LinksUpToDate>
  <CharactersWithSpaces>3869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2024-11-14T04:14:00Z</dcterms:created>
  <dc:creator>少帅 姜</dc:creator>
  <cp:lastModifiedBy>姜少帅</cp:lastModifiedBy>
  <dcterms:modified xsi:type="dcterms:W3CDTF">2025-11-27T07:09:05Z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34999c35cb3044dab74c43ac8f4311bd_23</vt:lpwstr>
  </property>
  <property fmtid="{D5CDD505-2E9C-101B-9397-08002B2CF9AE}" pid="4" name="KSOTemplateDocerSaveRecord">
    <vt:lpwstr>eyJoZGlkIjoiMDAyNzA1MWU3NmU5ZDdjNDFlNGM3MWE0MzY1MDU1NzQiLCJ1c2VySWQiOiIxNjY3MDA5NjAyIn0=</vt:lpwstr>
  </property>
</Properties>
</file>