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SimHei" w:cs="SimHei" w:eastAsia="SimHei" w:hAnsi="SimHei"/>
          <w:b/>
          <w:bCs/>
          <w:sz w:val="52"/>
          <w:szCs w:val="52"/>
        </w:rPr>
        <w:t xml:space="preserve">项 目 建 议 书</w:t>
      </w:r>
    </w:p>
    <w:p>
      <w:pPr>
        <w:spacing w:after="400"/>
      </w:pPr>
    </w:p>
    <w:p>
      <w:pPr>
        <w:spacing w:after="200"/>
        <w:jc w:val="center"/>
      </w:pPr>
      <w:r>
        <w:rPr>
          <w:rFonts w:ascii="SimHei" w:cs="SimHei" w:eastAsia="SimHei" w:hAnsi="SimHei"/>
          <w:b/>
          <w:bCs/>
          <w:sz w:val="36"/>
          <w:szCs w:val="36"/>
        </w:rPr>
        <w:t xml:space="preserve">YX工程运行能力数智化验证</w:t>
      </w:r>
    </w:p>
    <w:p>
      <w:pPr>
        <w:spacing w:after="600"/>
        <w:jc w:val="center"/>
      </w:pPr>
      <w:r>
        <w:rPr>
          <w:rFonts w:ascii="SimHei" w:cs="SimHei" w:eastAsia="SimHei" w:hAnsi="SimHei"/>
          <w:b/>
          <w:bCs/>
          <w:sz w:val="36"/>
          <w:szCs w:val="36"/>
        </w:rPr>
        <w:t xml:space="preserve">与控制基础设施关键技术研究</w:t>
      </w:r>
    </w:p>
    <w:p>
      <w:pPr>
        <w:spacing w:after="800"/>
      </w:pPr>
    </w:p>
    <w:p>
      <w:pPr>
        <w:spacing w:after="160"/>
        <w:jc w:val="center"/>
      </w:pPr>
      <w:r>
        <w:rPr>
          <w:rFonts w:ascii="SimSun" w:cs="SimSun" w:eastAsia="SimSun" w:hAnsi="SimSun"/>
          <w:sz w:val="28"/>
          <w:szCs w:val="28"/>
        </w:rPr>
        <w:t xml:space="preserve">项目类型：技术和产品开发类</w:t>
      </w:r>
    </w:p>
    <w:p>
      <w:pPr>
        <w:spacing w:after="160"/>
        <w:jc w:val="center"/>
      </w:pPr>
      <w:r>
        <w:rPr>
          <w:rFonts w:ascii="SimSun" w:cs="SimSun" w:eastAsia="SimSun" w:hAnsi="SimSun"/>
          <w:sz w:val="28"/>
          <w:szCs w:val="28"/>
        </w:rPr>
        <w:t xml:space="preserve">执行年限：5年（2026—2031）</w:t>
      </w:r>
    </w:p>
    <w:p>
      <w:pPr>
        <w:spacing w:after="160"/>
        <w:jc w:val="center"/>
      </w:pPr>
      <w:r>
        <w:rPr>
          <w:rFonts w:ascii="SimSun" w:cs="SimSun" w:eastAsia="SimSun" w:hAnsi="SimSun"/>
          <w:sz w:val="28"/>
          <w:szCs w:val="28"/>
        </w:rPr>
        <w:t xml:space="preserve">2026年2月</w:t>
      </w:r>
    </w:p>
    <w:p>
      <w:r>
        <w:r>
          <w:br w:type="page"/>
        </w:r>
      </w:r>
    </w:p>
    <w:p>
      <w:pPr>
        <w:pageBreakBefore/>
        <w:spacing w:before="200" w:after="300"/>
        <w:jc w:val="center"/>
      </w:pPr>
      <w:r>
        <w:rPr>
          <w:rFonts w:ascii="SimHei" w:cs="SimHei" w:eastAsia="SimHei" w:hAnsi="SimHei"/>
          <w:b/>
          <w:bCs/>
          <w:sz w:val="36"/>
          <w:szCs w:val="36"/>
        </w:rPr>
        <w:t xml:space="preserve">项 目 概 述</w:t>
      </w:r>
    </w:p>
    <w:p>
      <w:pPr>
        <w:keepNext/>
        <w:keepLines/>
        <w:spacing w:after="60"/>
      </w:pPr>
      <w:r>
        <w:rPr>
          <w:rFonts w:ascii="SimHei" w:cs="SimHei" w:eastAsia="SimHei" w:hAnsi="SimHei"/>
          <w:b/>
          <w:bCs/>
          <w:sz w:val="24"/>
          <w:szCs w:val="24"/>
        </w:rPr>
        <w:t xml:space="preserve">■ 项目背景</w:t>
      </w:r>
    </w:p>
    <w:p>
      <w:pPr>
        <w:keepLines/>
        <w:spacing w:after="120" w:line="360"/>
        <w:ind/>
        <w:jc w:val="both"/>
      </w:pPr>
      <w:r>
        <w:rPr>
          <w:rFonts w:ascii="SimSun" w:cs="SimSun" w:eastAsia="SimSun" w:hAnsi="SimSun"/>
          <w:sz w:val="24"/>
          <w:szCs w:val="24"/>
        </w:rPr>
        <w:t xml:space="preserve">YX工程是全球规模最大的水电工程，总投资约1.2万亿元，规划5座梯级电站，利用约2200米天然落差，年发电量相当于三个三峡。工程采用“截弯取直、隧洞引水”方式，引水隧洞超50公里、最大埋深3000米，是着眼百年乃至千年的国家战略级基础设施。</w:t>
      </w:r>
    </w:p>
    <w:p>
      <w:pPr>
        <w:keepNext/>
        <w:keepLines/>
        <w:spacing w:before="160" w:after="60"/>
      </w:pPr>
      <w:r>
        <w:rPr>
          <w:rFonts w:ascii="SimHei" w:cs="SimHei" w:eastAsia="SimHei" w:hAnsi="SimHei"/>
          <w:b/>
          <w:bCs/>
          <w:sz w:val="24"/>
          <w:szCs w:val="24"/>
        </w:rPr>
        <w:t xml:space="preserve">■ 核心问题</w:t>
      </w:r>
    </w:p>
    <w:p>
      <w:pPr>
        <w:keepLines/>
        <w:spacing w:after="120" w:line="360"/>
        <w:ind/>
        <w:jc w:val="both"/>
      </w:pPr>
      <w:r>
        <w:rPr>
          <w:rFonts w:ascii="SimSun" w:cs="SimSun" w:eastAsia="SimSun" w:hAnsi="SimSun"/>
          <w:sz w:val="24"/>
          <w:szCs w:val="24"/>
        </w:rPr>
        <w:t xml:space="preserve">工程建成后核心结构参数不可更改，但运行需求必然持续变化（功能调整、气候变化、电网演进等）。传统设计体系保障了“建得成、坏不了”，但对系统级运行能力——即“调得动、运得好、适应得了变化”——缺乏设计阶段的标准化验证手段。5座电站高度耦合，任何单站的运行扰动通过2200米落差的有压系统秒级传导至全系统，运行能力已成为与结构安全同等重要的设计属性。</w:t>
      </w:r>
    </w:p>
    <w:p>
      <w:pPr>
        <w:keepNext/>
        <w:keepLines/>
        <w:spacing w:before="160" w:after="60"/>
      </w:pPr>
      <w:r>
        <w:rPr>
          <w:rFonts w:ascii="SimHei" w:cs="SimHei" w:eastAsia="SimHei" w:hAnsi="SimHei"/>
          <w:b/>
          <w:bCs/>
          <w:sz w:val="24"/>
          <w:szCs w:val="24"/>
        </w:rPr>
        <w:t xml:space="preserve">■ 解决思路</w:t>
      </w:r>
    </w:p>
    <w:p>
      <w:pPr>
        <w:keepLines/>
        <w:spacing w:after="120" w:line="360"/>
        <w:ind/>
        <w:jc w:val="both"/>
      </w:pPr>
      <w:r>
        <w:rPr>
          <w:rFonts w:ascii="SimSun" w:cs="SimSun" w:eastAsia="SimSun" w:hAnsi="SimSun"/>
          <w:sz w:val="24"/>
          <w:szCs w:val="24"/>
        </w:rPr>
        <w:t xml:space="preserve">用一句话概括：在设计阶段，用模型把工程“先运行一遍”。本项目以数智化为核心手段，借鉴航空航天和汽车行业成熟的基于模型的定义（MBD）方法论，在不改变现行设计规范的前提下，补齐“运行能力系统验证”环节。核心技术手段均源自水利行业已有实践的系统化升级：水锤计算→全场景系统仿真（MBD）、分散独立控制→分层分布式控制（HDC）、调度规程→分层分布式群体智能（MAS）、半实物仿真→全链路工程级验证（SIL/HIL）。</w:t>
      </w:r>
    </w:p>
    <w:p>
      <w:pPr>
        <w:keepNext/>
        <w:keepLines/>
        <w:spacing w:before="160" w:after="60"/>
      </w:pPr>
      <w:r>
        <w:rPr>
          <w:rFonts w:ascii="SimHei" w:cs="SimHei" w:eastAsia="SimHei" w:hAnsi="SimHei"/>
          <w:b/>
          <w:bCs/>
          <w:sz w:val="24"/>
          <w:szCs w:val="24"/>
        </w:rPr>
        <w:t xml:space="preserve">■ 五个课题</w:t>
      </w:r>
    </w:p>
    <w:p>
      <w:pPr>
        <w:keepLines/>
        <w:spacing w:after="120" w:line="360"/>
        <w:ind/>
        <w:jc w:val="both"/>
      </w:pPr>
      <w:r>
        <w:rPr>
          <w:rFonts w:ascii="SimSun" w:cs="SimSun" w:eastAsia="SimSun" w:hAnsi="SimSun"/>
          <w:sz w:val="24"/>
          <w:szCs w:val="24"/>
        </w:rPr>
        <w:t xml:space="preserve">课题一：构建5座梯级电站系统级仿真模型，建立800+运行场景库，划清“能运行/受限运行/不可运行”边界。</w:t>
      </w:r>
    </w:p>
    <w:p>
      <w:pPr>
        <w:keepLines/>
        <w:spacing w:after="120" w:line="360"/>
        <w:ind/>
        <w:jc w:val="both"/>
      </w:pPr>
      <w:r>
        <w:rPr>
          <w:rFonts w:ascii="SimSun" w:cs="SimSun" w:eastAsia="SimSun" w:hAnsi="SimSun"/>
          <w:sz w:val="24"/>
          <w:szCs w:val="24"/>
        </w:rPr>
        <w:t xml:space="preserve">课题二：将调度规程转化为可执行的多智能体协同算法，实现5站自主协调、有序降级。</w:t>
      </w:r>
    </w:p>
    <w:p>
      <w:pPr>
        <w:keepLines/>
        <w:spacing w:after="120" w:line="360"/>
        <w:ind/>
        <w:jc w:val="both"/>
      </w:pPr>
      <w:r>
        <w:rPr>
          <w:rFonts w:ascii="SimSun" w:cs="SimSun" w:eastAsia="SimSun" w:hAnsi="SimSun"/>
          <w:sz w:val="24"/>
          <w:szCs w:val="24"/>
        </w:rPr>
        <w:t xml:space="preserve">课题三：核心算法在国产工控机上适配部署，研制智能控制模块样机，100%自主代码。</w:t>
      </w:r>
    </w:p>
    <w:p>
      <w:pPr>
        <w:keepLines/>
        <w:spacing w:after="120" w:line="360"/>
        <w:ind/>
        <w:jc w:val="both"/>
      </w:pPr>
      <w:r>
        <w:rPr>
          <w:rFonts w:ascii="SimSun" w:cs="SimSun" w:eastAsia="SimSun" w:hAnsi="SimSun"/>
          <w:sz w:val="24"/>
          <w:szCs w:val="24"/>
        </w:rPr>
        <w:t xml:space="preserve">课题四：建成以半实物仿真为核心的工程级验证平台，将真实调速器、PLC/DCS控制器、通信网络、传感器等硬件接入仿真回路，完成500+场景闭环测试。</w:t>
      </w:r>
    </w:p>
    <w:p>
      <w:pPr>
        <w:keepLines/>
        <w:spacing w:after="120" w:line="360"/>
        <w:ind/>
        <w:jc w:val="both"/>
      </w:pPr>
      <w:r>
        <w:rPr>
          <w:rFonts w:ascii="SimSun" w:cs="SimSun" w:eastAsia="SimSun" w:hAnsi="SimSun"/>
          <w:sz w:val="24"/>
          <w:szCs w:val="24"/>
        </w:rPr>
        <w:t xml:space="preserve">课题五：基于验证结果优化关键设计参数，输出数字化比选报告。</w:t>
      </w:r>
    </w:p>
    <w:p>
      <w:pPr>
        <w:keepNext/>
        <w:keepLines/>
        <w:spacing w:before="160" w:after="60"/>
      </w:pPr>
      <w:r>
        <w:rPr>
          <w:rFonts w:ascii="SimHei" w:cs="SimHei" w:eastAsia="SimHei" w:hAnsi="SimHei"/>
          <w:b/>
          <w:bCs/>
          <w:sz w:val="24"/>
          <w:szCs w:val="24"/>
        </w:rPr>
        <w:t xml:space="preserve">■ 全生命周期价值</w:t>
      </w:r>
    </w:p>
    <w:p>
      <w:pPr>
        <w:keepLines/>
        <w:spacing w:after="120" w:line="360"/>
        <w:ind/>
        <w:jc w:val="both"/>
      </w:pPr>
      <w:r>
        <w:rPr>
          <w:rFonts w:ascii="SimSun" w:cs="SimSun" w:eastAsia="SimSun" w:hAnsi="SimSun"/>
          <w:sz w:val="24"/>
          <w:szCs w:val="24"/>
        </w:rPr>
        <w:t xml:space="preserve">设计阶段的全部成果直接延伸至运行阶段：仿真模型可直接演进为数字孪生、场景库可转化为调度知识库、协同算法可升级为数智化运行内核、验证平台可持续服务于运行演练。实现设计验证、建设联调、数智化运行、策略迭代四重产出的全生命周期价值回报。面对千年生命周期内的功能调整和环境变化，工程具备持续评估、验证和适应的能力。</w:t>
      </w:r>
    </w:p>
    <w:p>
      <w:pPr>
        <w:keepNext/>
        <w:keepLines/>
        <w:spacing w:before="160" w:after="60"/>
      </w:pPr>
      <w:r>
        <w:rPr>
          <w:rFonts w:ascii="SimHei" w:cs="SimHei" w:eastAsia="SimHei" w:hAnsi="SimHei"/>
          <w:b/>
          <w:bCs/>
          <w:sz w:val="24"/>
          <w:szCs w:val="24"/>
        </w:rPr>
        <w:t xml:space="preserve">■ 经费与效益</w:t>
      </w:r>
    </w:p>
    <w:p>
      <w:pPr>
        <w:keepLines/>
        <w:spacing w:after="120" w:line="360"/>
        <w:ind/>
        <w:jc w:val="both"/>
      </w:pPr>
      <w:r>
        <w:rPr>
          <w:rFonts w:ascii="SimSun" w:cs="SimSun" w:eastAsia="SimSun" w:hAnsi="SimSun"/>
          <w:sz w:val="24"/>
          <w:szCs w:val="24"/>
        </w:rPr>
        <w:t xml:space="preserve">总预算8500万元，执行期5年（2026—2031）。8500万仅占工程总投资1.2万亿的万分之零点七；通过提升控制能力获得的运行裕度增量，可释放等效工程投资优化空间，技术体系可推广至后续国家重大水利工程。</w:t>
      </w:r>
    </w:p>
    <w:p>
      <w:pPr>
        <w:keepNext/>
        <w:keepLines/>
        <w:spacing w:before="160" w:after="60"/>
      </w:pPr>
      <w:r>
        <w:rPr>
          <w:rFonts w:ascii="SimHei" w:cs="SimHei" w:eastAsia="SimHei" w:hAnsi="SimHei"/>
          <w:b/>
          <w:bCs/>
          <w:sz w:val="24"/>
          <w:szCs w:val="24"/>
        </w:rPr>
        <w:t xml:space="preserve">■ 团队基础</w:t>
      </w:r>
    </w:p>
    <w:p>
      <w:pPr>
        <w:keepLines/>
        <w:spacing w:after="120" w:line="360"/>
        <w:ind/>
        <w:jc w:val="both"/>
      </w:pPr>
      <w:r>
        <w:rPr>
          <w:rFonts w:ascii="SimSun" w:cs="SimSun" w:eastAsia="SimSun" w:hAnsi="SimSun"/>
          <w:sz w:val="24"/>
          <w:szCs w:val="24"/>
        </w:rPr>
        <w:t xml:space="preserve">项目团队长期从事复杂水系统智能控制研究，获省部级科技一等奖8项，成果已在南水北调、引黄济青等重大工程及43个流域、123座水库中应用验证。</w:t>
      </w:r>
    </w:p>
    <w:p>
      <w:r>
        <w:r>
          <w:br w:type="page"/>
        </w:r>
      </w:r>
    </w:p>
    <w:p>
      <w:pPr>
        <w:pStyle w:val="Heading1"/>
        <w:keepNext/>
        <w:keepLines/>
        <w:pageBreakBefore/>
        <w:spacing w:before="360" w:after="200"/>
      </w:pPr>
      <w:r>
        <w:rPr>
          <w:rFonts w:ascii="SimHei" w:cs="SimHei" w:eastAsia="SimHei" w:hAnsi="SimHei"/>
          <w:b/>
          <w:bCs/>
          <w:sz w:val="32"/>
          <w:szCs w:val="32"/>
        </w:rPr>
        <w:t xml:space="preserve">一、项目名称与类型</w:t>
      </w:r>
    </w:p>
    <w:p>
      <w:pPr>
        <w:keepLines/>
        <w:spacing w:after="120" w:line="360"/>
        <w:ind w:firstLine="480"/>
        <w:jc w:val="both"/>
      </w:pPr>
      <w:r>
        <w:rPr>
          <w:rFonts w:ascii="SimSun" w:cs="SimSun" w:eastAsia="SimSun" w:hAnsi="SimSun"/>
          <w:b/>
          <w:bCs/>
          <w:sz w:val="24"/>
          <w:szCs w:val="24"/>
        </w:rPr>
        <w:t xml:space="preserve">项目名称：</w:t>
      </w:r>
      <w:r>
        <w:rPr>
          <w:rFonts w:ascii="SimSun" w:cs="SimSun" w:eastAsia="SimSun" w:hAnsi="SimSun"/>
          <w:sz w:val="24"/>
          <w:szCs w:val="24"/>
        </w:rPr>
        <w:t xml:space="preserve">YX工程运行能力数智化验证与控制基础设施关键技术研究</w:t>
      </w:r>
    </w:p>
    <w:p>
      <w:pPr>
        <w:keepLines/>
        <w:spacing w:after="120" w:line="360"/>
        <w:ind w:firstLine="480"/>
        <w:jc w:val="both"/>
      </w:pPr>
      <w:r>
        <w:rPr>
          <w:rFonts w:ascii="SimSun" w:cs="SimSun" w:eastAsia="SimSun" w:hAnsi="SimSun"/>
          <w:b/>
          <w:bCs/>
          <w:sz w:val="24"/>
          <w:szCs w:val="24"/>
        </w:rPr>
        <w:t xml:space="preserve">项目类型：</w:t>
      </w:r>
      <w:r>
        <w:rPr>
          <w:rFonts w:ascii="SimSun" w:cs="SimSun" w:eastAsia="SimSun" w:hAnsi="SimSun"/>
          <w:sz w:val="24"/>
          <w:szCs w:val="24"/>
        </w:rPr>
        <w:t xml:space="preserve">技术和产品开发类</w:t>
      </w:r>
    </w:p>
    <w:p>
      <w:pPr>
        <w:pStyle w:val="Heading1"/>
        <w:keepNext/>
        <w:keepLines/>
        <w:spacing w:before="360" w:after="200"/>
      </w:pPr>
      <w:r>
        <w:rPr>
          <w:rFonts w:ascii="SimHei" w:cs="SimHei" w:eastAsia="SimHei" w:hAnsi="SimHei"/>
          <w:b/>
          <w:bCs/>
          <w:sz w:val="32"/>
          <w:szCs w:val="32"/>
        </w:rPr>
        <w:t xml:space="preserve">二、项目背景</w:t>
      </w:r>
    </w:p>
    <w:p>
      <w:pPr>
        <w:pStyle w:val="Heading2"/>
        <w:keepNext/>
        <w:keepLines/>
        <w:spacing w:before="280" w:after="160"/>
      </w:pPr>
      <w:r>
        <w:rPr>
          <w:rFonts w:ascii="SimHei" w:cs="SimHei" w:eastAsia="SimHei" w:hAnsi="SimHei"/>
          <w:b/>
          <w:bCs/>
          <w:sz w:val="28"/>
          <w:szCs w:val="28"/>
        </w:rPr>
        <w:t xml:space="preserve">2.1 YX工程概况与战略地位</w:t>
      </w:r>
    </w:p>
    <w:p>
      <w:pPr>
        <w:keepLines/>
        <w:spacing w:after="120" w:line="360"/>
        <w:ind w:firstLine="480"/>
        <w:jc w:val="both"/>
      </w:pPr>
      <w:r>
        <w:rPr>
          <w:rFonts w:ascii="SimSun" w:cs="SimSun" w:eastAsia="SimSun" w:hAnsi="SimSun"/>
          <w:sz w:val="24"/>
          <w:szCs w:val="24"/>
        </w:rPr>
        <w:t xml:space="preserve">YX工程（以下简称“YX工程”）是我国规划建设的全球规模最大的水电工程，位于西藏自治区林芝市，主要采取“截弯取直、隧洞引水”的开发方式，规划建设5座梯级电站，总投资约1.2万亿元，装机规模约6000万千瓦，年发电量预计达3000亿千瓦时，相当于三个三峡工程的规模。工程于2025年7月正式开工，计划2030年部分机组发电，2035年前后全面投产。</w:t>
      </w:r>
    </w:p>
    <w:p>
      <w:pPr>
        <w:keepLines/>
        <w:spacing w:after="120" w:line="360"/>
        <w:ind w:firstLine="480"/>
        <w:jc w:val="both"/>
      </w:pPr>
      <w:r>
        <w:rPr>
          <w:rFonts w:ascii="SimSun" w:cs="SimSun" w:eastAsia="SimSun" w:hAnsi="SimSun"/>
          <w:sz w:val="24"/>
          <w:szCs w:val="24"/>
        </w:rPr>
        <w:t xml:space="preserve">YX工程所处的雅鲁藏布江大拐弯区域，在约200公里河段内形成了超过2200米的天然落差，水能密度为全球罕见。工程通过在南迦巴瓦峰山体中开凿超过50公里的引水隧洞，将河道“截弯取直”，使5座梯级电站充分利用这一巨大势能。该工程不仅是国家能源安全和“双碳”战略的重要支撑，更是推动西藏经济社会发展、巩固边疆安全的战略性基础设施。</w:t>
      </w:r>
    </w:p>
    <w:p>
      <w:pPr>
        <w:pStyle w:val="Heading2"/>
        <w:keepNext/>
        <w:keepLines/>
        <w:spacing w:before="280" w:after="160"/>
      </w:pPr>
      <w:r>
        <w:rPr>
          <w:rFonts w:ascii="SimHei" w:cs="SimHei" w:eastAsia="SimHei" w:hAnsi="SimHei"/>
          <w:b/>
          <w:bCs/>
          <w:sz w:val="28"/>
          <w:szCs w:val="28"/>
        </w:rPr>
        <w:t xml:space="preserve">2.2 YX工程的极端工程特征</w:t>
      </w:r>
    </w:p>
    <w:p>
      <w:pPr>
        <w:keepLines/>
        <w:spacing w:after="120" w:line="360"/>
        <w:ind w:firstLine="480"/>
        <w:jc w:val="both"/>
      </w:pPr>
      <w:r>
        <w:rPr>
          <w:rFonts w:ascii="SimSun" w:cs="SimSun" w:eastAsia="SimSun" w:hAnsi="SimSun"/>
          <w:sz w:val="24"/>
          <w:szCs w:val="24"/>
        </w:rPr>
        <w:t xml:space="preserve">YX工程具有一系列在世界水电建设史上前所未有的极端工程特征，使其成为典型的超大规模复杂多梯级耦合水电工程：</w:t>
      </w:r>
    </w:p>
    <w:p>
      <w:pPr>
        <w:keepNext/>
        <w:keepLines/>
        <w:spacing w:before="200" w:after="120"/>
      </w:pPr>
      <w:r>
        <w:rPr>
          <w:rFonts w:ascii="SimHei" w:cs="SimHei" w:eastAsia="SimHei" w:hAnsi="SimHei"/>
          <w:b/>
          <w:bCs/>
          <w:sz w:val="24"/>
          <w:szCs w:val="24"/>
        </w:rPr>
        <w:t xml:space="preserve">（1）超高水头与超长深埋隧洞</w:t>
      </w:r>
    </w:p>
    <w:p>
      <w:pPr>
        <w:keepLines/>
        <w:spacing w:after="120" w:line="360"/>
        <w:ind w:firstLine="480"/>
        <w:jc w:val="both"/>
      </w:pPr>
      <w:r>
        <w:rPr>
          <w:rFonts w:ascii="SimSun" w:cs="SimSun" w:eastAsia="SimSun" w:hAnsi="SimSun"/>
          <w:sz w:val="24"/>
          <w:szCs w:val="24"/>
        </w:rPr>
        <w:t xml:space="preserve">5座梯级电站共享约2200米的总落差，单级电站水头高达数百米，远超常规水电工程。引水隧洞总长度超过50公里，最大埋深约3000米，需穿越17条断裂带，施工环境面临高地应力、岩爆频发（发生概率为常规隧洞的8倍）、涌水等极端地质灾害风险。超高水头产生的水力瞬变效应，使得管道和衬砌每平方厘米承受超过22公斤的压力，对水力控制系统的精度和安全裕度提出了远超常规工程的要求。</w:t>
      </w:r>
    </w:p>
    <w:p>
      <w:pPr>
        <w:keepNext/>
        <w:keepLines/>
        <w:spacing w:before="200" w:after="120"/>
      </w:pPr>
      <w:r>
        <w:rPr>
          <w:rFonts w:ascii="SimHei" w:cs="SimHei" w:eastAsia="SimHei" w:hAnsi="SimHei"/>
          <w:b/>
          <w:bCs/>
          <w:sz w:val="24"/>
          <w:szCs w:val="24"/>
        </w:rPr>
        <w:t xml:space="preserve">（2）多梯级强耦合级联运行</w:t>
      </w:r>
    </w:p>
    <w:p>
      <w:pPr>
        <w:keepLines/>
        <w:spacing w:after="120" w:line="360"/>
        <w:ind w:firstLine="480"/>
        <w:jc w:val="both"/>
      </w:pPr>
      <w:r>
        <w:rPr>
          <w:rFonts w:ascii="SimSun" w:cs="SimSun" w:eastAsia="SimSun" w:hAnsi="SimSun"/>
          <w:sz w:val="24"/>
          <w:szCs w:val="24"/>
        </w:rPr>
        <w:t xml:space="preserve">5座梯级电站共用同一引水通道系统，形成了高度耦合的多梯级系统。上游电站的任何运行状态变化（如机组启停、负荷调节、事故停机）都将通过有压管道系统快速传导至下游各级电站，引发连锁水力瞬变响应。这种多梯级强耦合特性意味着：任何单一电站的运行决策都不是孤立的局部问题，而必须在5座电站构成的整体系统框架下进行协同优化。</w:t>
      </w:r>
    </w:p>
    <w:p>
      <w:pPr>
        <w:keepNext/>
        <w:keepLines/>
        <w:spacing w:before="200" w:after="120"/>
      </w:pPr>
      <w:r>
        <w:rPr>
          <w:rFonts w:ascii="SimHei" w:cs="SimHei" w:eastAsia="SimHei" w:hAnsi="SimHei"/>
          <w:b/>
          <w:bCs/>
          <w:sz w:val="24"/>
          <w:szCs w:val="24"/>
        </w:rPr>
        <w:t xml:space="preserve">（3）运行方式频繁切换与多目标调度</w:t>
      </w:r>
    </w:p>
    <w:p>
      <w:pPr>
        <w:keepLines/>
        <w:spacing w:after="120" w:line="360"/>
        <w:ind w:firstLine="480"/>
        <w:jc w:val="both"/>
      </w:pPr>
      <w:r>
        <w:rPr>
          <w:rFonts w:ascii="SimSun" w:cs="SimSun" w:eastAsia="SimSun" w:hAnsi="SimSun"/>
          <w:sz w:val="24"/>
          <w:szCs w:val="24"/>
        </w:rPr>
        <w:t xml:space="preserve">YX工程承担发电外送、西藏本地供电、流域防洪、生态流量保障等多重任务目标，不同目标之间存在时空维度的竞争与协同关系。电力以外送消纳为主、兼顾本地自用的运行模式，叠加青藏高原季节性来水波动（丰枯比悬殊）和电网调峰需求，导致工程运行方式需要频繁切换。在高水头有压系统中，运行方式的每一次切换都伴随着复杂的水力瞬变过程，对系统的调节平顺性和安全控制能力构成严峻考验。</w:t>
      </w:r>
    </w:p>
    <w:p>
      <w:pPr>
        <w:keepNext/>
        <w:keepLines/>
        <w:spacing w:before="200" w:after="120"/>
      </w:pPr>
      <w:r>
        <w:rPr>
          <w:rFonts w:ascii="SimHei" w:cs="SimHei" w:eastAsia="SimHei" w:hAnsi="SimHei"/>
          <w:b/>
          <w:bCs/>
          <w:sz w:val="24"/>
          <w:szCs w:val="24"/>
        </w:rPr>
        <w:t xml:space="preserve">（4）极端环境与高可靠性要求</w:t>
      </w:r>
    </w:p>
    <w:p>
      <w:pPr>
        <w:keepLines/>
        <w:spacing w:after="120" w:line="360"/>
        <w:ind w:firstLine="480"/>
        <w:jc w:val="both"/>
      </w:pPr>
      <w:r>
        <w:rPr>
          <w:rFonts w:ascii="SimSun" w:cs="SimSun" w:eastAsia="SimSun" w:hAnsi="SimSun"/>
          <w:sz w:val="24"/>
          <w:szCs w:val="24"/>
        </w:rPr>
        <w:t xml:space="preserve">工程位于青藏高原，地处喜马拉雅地震带，历史上曾发生8.5级以上地震。工程区年均温差超过30℃，高海拔、低气压环境对设备性能和通信系统可靠性产生显著影响。作为总投资超万亿元、着眼百年乃至千年的国家战略级基础设施，其运行可靠性和安全性要求远超一般水电工程，不允许出现因设计阶段考虑不足而导致的系统性运行风险。</w:t>
      </w:r>
    </w:p>
    <w:p>
      <w:pPr>
        <w:pStyle w:val="Heading2"/>
        <w:keepNext/>
        <w:keepLines/>
        <w:spacing w:before="280" w:after="160"/>
      </w:pPr>
      <w:r>
        <w:rPr>
          <w:rFonts w:ascii="SimHei" w:cs="SimHei" w:eastAsia="SimHei" w:hAnsi="SimHei"/>
          <w:b/>
          <w:bCs/>
          <w:sz w:val="28"/>
          <w:szCs w:val="28"/>
        </w:rPr>
        <w:t xml:space="preserve">2.3 设计锁定效应的深层矛盾</w:t>
      </w:r>
    </w:p>
    <w:p>
      <w:pPr>
        <w:keepLines/>
        <w:spacing w:after="120" w:line="360"/>
        <w:ind w:firstLine="480"/>
        <w:jc w:val="both"/>
      </w:pPr>
      <w:r>
        <w:rPr>
          <w:rFonts w:ascii="SimSun" w:cs="SimSun" w:eastAsia="SimSun" w:hAnsi="SimSun"/>
          <w:sz w:val="24"/>
          <w:szCs w:val="24"/>
        </w:rPr>
        <w:t xml:space="preserve">YX工程的上述极端特征，使得“设计锁定效应”的矛盾尤为突出。从信息-物理-社会系统（CPSS）的视角分析，设计锁定效应在YX工程中具体表现为三个层面：</w:t>
      </w:r>
    </w:p>
    <w:p>
      <w:pPr>
        <w:keepLines/>
        <w:spacing w:after="120" w:line="360"/>
        <w:ind w:firstLine="480"/>
        <w:jc w:val="both"/>
      </w:pPr>
      <w:r>
        <w:rPr>
          <w:rFonts w:ascii="SimSun" w:cs="SimSun" w:eastAsia="SimSun" w:hAnsi="SimSun"/>
          <w:sz w:val="24"/>
          <w:szCs w:val="24"/>
        </w:rPr>
        <w:t xml:space="preserve">物理层锁定：超高水头条件下，引水隧洞断面尺寸决定了系统的最大过流能力和压力波传播特性，调压室容积决定了水位波动包络和多站协同调节的稳定性裕度，水轮机调节特性和阀组响应时间决定了系统的瞬变控制能力——这些关键参数在设计阶段一经确定、随施工浇筑成混凝土和钢结构，便从物理层面刚性约束了工程投运后的全部调节空间。在2200米落差的强耦合系统中，上游站任何参数的选定都通过压力波传导影响下游各站的运行边界，参数之间高度耦合、容错空间极为有限，任何设计偏差都将在投运后转化为不可逆的运行瓶颈——隧洞不能扩径、调压室不能加高、水轮机不能更换型号。</w:t>
      </w:r>
    </w:p>
    <w:p>
      <w:pPr>
        <w:keepLines/>
        <w:spacing w:after="120" w:line="360"/>
        <w:ind w:firstLine="480"/>
        <w:jc w:val="both"/>
      </w:pPr>
      <w:r>
        <w:rPr>
          <w:rFonts w:ascii="SimSun" w:cs="SimSun" w:eastAsia="SimSun" w:hAnsi="SimSun"/>
          <w:sz w:val="24"/>
          <w:szCs w:val="24"/>
        </w:rPr>
        <w:t xml:space="preserve">信息层锁定：深埋隧洞和高海拔环境下，监测点位布设方案、数据采集频率、通信链路覆盖等信息基础设施的设计选择，直接决定了系统对运行状态的感知灵敏度和控制能力的上限。更关键的是，闭环控制对传感器的要求远超结构安全监测：传感器的位置应由控制理论的可观测性分析决定，采样频率由控制回路带宽决定（水力瞬变控制需要毫秒级），精度由控制精度目标决定；站间通信链路需要具备确定性低时延和独立冗余路径，以支撑多站协同控制和安全联锁。在3000米埋深的隧洞内部，传感器和光缆必须随隧洞施工同步埋设，衬砌完成后无法补装，一旦设计方案确定，后期改造的技术难度和经济代价极为高昂。</w:t>
      </w:r>
    </w:p>
    <w:p>
      <w:pPr>
        <w:keepLines/>
        <w:spacing w:after="120" w:line="360"/>
        <w:ind w:firstLine="480"/>
        <w:jc w:val="both"/>
      </w:pPr>
      <w:r>
        <w:rPr>
          <w:rFonts w:ascii="SimSun" w:cs="SimSun" w:eastAsia="SimSun" w:hAnsi="SimSun"/>
          <w:sz w:val="24"/>
          <w:szCs w:val="24"/>
        </w:rPr>
        <w:t xml:space="preserve">社会层锁定：YX工程的调度运行涉及多个具有独立权责的主体——电网调度机构下达电力调度指令并决定机组出力分配，流域管理机构负责防洪调度和生态流量约束，雅江公司作为运营主体执行日常运行管理，地方政府对环保和用水权益拥有监管权。这些主体的权责边界、调度优先级排序规则（例如防洪指令是否无条件优先于发电调度）、多目标冲突时的消解机制（例如生态流量要求与电网调峰需求矛盾时的仲裁逻辑），都必须在设计阶段以结构化方式编码进控制系统的决策框架。控制系统的软件架构、权限层级、通信接口都随工程建设同步确定——如果设计阶段未将多主体权责约束数字化表征并经仿真验证，投运后控制算法将难以与复杂的多方权责约束相匹配，出现“逻辑失配”风险。</w:t>
      </w:r>
    </w:p>
    <w:p>
      <w:r>
        <w:r>
          <w:br w:type="page"/>
        </w:r>
      </w:r>
    </w:p>
    <w:p>
      <w:pPr>
        <w:pStyle w:val="Heading1"/>
        <w:keepNext/>
        <w:keepLines/>
        <w:spacing w:before="360" w:after="200"/>
      </w:pPr>
      <w:r>
        <w:rPr>
          <w:rFonts w:ascii="SimHei" w:cs="SimHei" w:eastAsia="SimHei" w:hAnsi="SimHei"/>
          <w:b/>
          <w:bCs/>
          <w:sz w:val="32"/>
          <w:szCs w:val="32"/>
        </w:rPr>
        <w:t xml:space="preserve">三、项目必要性</w:t>
      </w:r>
    </w:p>
    <w:p>
      <w:pPr>
        <w:pStyle w:val="Heading2"/>
        <w:keepNext/>
        <w:keepLines/>
        <w:spacing w:before="280" w:after="160"/>
      </w:pPr>
      <w:r>
        <w:rPr>
          <w:rFonts w:ascii="SimHei" w:cs="SimHei" w:eastAsia="SimHei" w:hAnsi="SimHei"/>
          <w:b/>
          <w:bCs/>
          <w:sz w:val="28"/>
          <w:szCs w:val="28"/>
        </w:rPr>
        <w:t xml:space="preserve">3.1 传统设计体系的适用边界</w:t>
      </w:r>
    </w:p>
    <w:p>
      <w:pPr>
        <w:keepLines/>
        <w:spacing w:after="120" w:line="360"/>
        <w:ind w:firstLine="480"/>
        <w:jc w:val="both"/>
      </w:pPr>
      <w:r>
        <w:rPr>
          <w:rFonts w:ascii="SimSun" w:cs="SimSun" w:eastAsia="SimSun" w:hAnsi="SimSun"/>
          <w:sz w:val="24"/>
          <w:szCs w:val="24"/>
        </w:rPr>
        <w:t xml:space="preserve">现行水利水电工程设计体系以规范约束和静态安全校核为核心，在保障工程结构安全和设备可靠性方面具有不可替代的作用。其中，水锤计算作为设计阶段被显式开展的动态复核手段，实质上构成了对工程运行能力的一次专项验证——它校核了极端不利条件下工程的“生存安全”，并据此反向优化水工结构参数和设备选型。</w:t>
      </w:r>
    </w:p>
    <w:p>
      <w:pPr>
        <w:keepLines/>
        <w:spacing w:after="120" w:line="360"/>
        <w:ind w:firstLine="480"/>
        <w:jc w:val="both"/>
      </w:pPr>
      <w:r>
        <w:rPr>
          <w:rFonts w:ascii="SimSun" w:cs="SimSun" w:eastAsia="SimSun" w:hAnsi="SimSun"/>
          <w:sz w:val="24"/>
          <w:szCs w:val="24"/>
        </w:rPr>
        <w:t xml:space="preserve">但对YX工程而言，水锤计算所覆盖的运行能力仅是其中一部分。更多影响设计决策的运行约束来自于：5座梯级电站之间的长期协同稳定性问题、运行方式频繁切换时超高水头系统的瞬变平顺性问题、以及2200米落差级联系统中多目标调度的系统联动问题。这些约束对设计方案的影响权重，已经不低于水锤本身。</w:t>
      </w:r>
    </w:p>
    <w:p>
      <w:pPr>
        <w:pStyle w:val="Heading2"/>
        <w:keepNext/>
        <w:keepLines/>
        <w:spacing w:before="280" w:after="160"/>
      </w:pPr>
      <w:r>
        <w:rPr>
          <w:rFonts w:ascii="SimHei" w:cs="SimHei" w:eastAsia="SimHei" w:hAnsi="SimHei"/>
          <w:b/>
          <w:bCs/>
          <w:sz w:val="28"/>
          <w:szCs w:val="28"/>
        </w:rPr>
        <w:t xml:space="preserve">3.2 YX工程对运行能力设计的刚性需求</w:t>
      </w:r>
    </w:p>
    <w:p>
      <w:pPr>
        <w:keepLines/>
        <w:spacing w:after="120" w:line="360"/>
        <w:ind w:firstLine="480"/>
        <w:jc w:val="both"/>
      </w:pPr>
      <w:r>
        <w:rPr>
          <w:rFonts w:ascii="SimSun" w:cs="SimSun" w:eastAsia="SimSun" w:hAnsi="SimSun"/>
          <w:sz w:val="24"/>
          <w:szCs w:val="24"/>
        </w:rPr>
        <w:t xml:space="preserve">YX工程的极端特征决定了：运行能力已成为与结构安全同等重要的设计属性，不能仅依赖投运后通过运行经验和调度规程逐步消化。具体而言：</w:t>
      </w:r>
    </w:p>
    <w:p>
      <w:pPr>
        <w:keepLines/>
        <w:spacing w:after="120" w:line="360"/>
        <w:ind w:firstLine="480"/>
        <w:jc w:val="both"/>
      </w:pPr>
      <w:r>
        <w:rPr>
          <w:rFonts w:ascii="SimSun" w:cs="SimSun" w:eastAsia="SimSun" w:hAnsi="SimSun"/>
          <w:sz w:val="24"/>
          <w:szCs w:val="24"/>
        </w:rPr>
        <w:t xml:space="preserve">第一，超高水头级联系统中，多梯级协同稳定性是一个必须在设计阶段回答的系统性问题。5座电站共享有压引水通道，任何一座电站的运行扰动都通过压力波以极快速度传导至全系统。协同运行的稳定域和调节裕度必须在设计阶段通过系统仿真予以量化界定。</w:t>
      </w:r>
    </w:p>
    <w:p>
      <w:pPr>
        <w:keepLines/>
        <w:spacing w:after="120" w:line="360"/>
        <w:ind w:firstLine="480"/>
        <w:jc w:val="both"/>
      </w:pPr>
      <w:r>
        <w:rPr>
          <w:rFonts w:ascii="SimSun" w:cs="SimSun" w:eastAsia="SimSun" w:hAnsi="SimSun"/>
          <w:sz w:val="24"/>
          <w:szCs w:val="24"/>
        </w:rPr>
        <w:t xml:space="preserve">第二，运行方式频繁切换时系统的瞬变安全性和平顺性，直接取决于调压设施尺寸、阀组响应特性、机组调速系统参数等设计变量的协同取值。如果这些参数仅按单一极端工况进行静态校核，将无法保证在多场景频繁切换条件下的系统稳定性。</w:t>
      </w:r>
    </w:p>
    <w:p>
      <w:pPr>
        <w:keepLines/>
        <w:spacing w:after="120" w:line="360"/>
        <w:ind w:firstLine="480"/>
        <w:jc w:val="both"/>
      </w:pPr>
      <w:r>
        <w:rPr>
          <w:rFonts w:ascii="SimSun" w:cs="SimSun" w:eastAsia="SimSun" w:hAnsi="SimSun"/>
          <w:sz w:val="24"/>
          <w:szCs w:val="24"/>
        </w:rPr>
        <w:t xml:space="preserve">第三，YX工程的监测布设方案、控制通信架构和传输基础设施设计，在3000米深埋隧洞和高海拔环境下面临极为苛刻的约束。闭环控制要求传感器部署满足可观测性条件，通信链路满足确定性低时延和安全独立性要求，这些控制驱动的基础设施需求远比结构安全监测或数字孪生校准更为严格。传感器点位、控制线缆通道、通信光缆路由均随隧洞施工同步锁定，必须在设计阶段通过控制可观测性分析和通信架构规划予以前置确定。</w:t>
      </w:r>
    </w:p>
    <w:p>
      <w:pPr>
        <w:keepLines/>
        <w:spacing w:after="120" w:line="360"/>
        <w:ind w:firstLine="480"/>
        <w:jc w:val="both"/>
      </w:pPr>
      <w:r>
        <w:rPr>
          <w:rFonts w:ascii="SimSun" w:cs="SimSun" w:eastAsia="SimSun" w:hAnsi="SimSun"/>
          <w:sz w:val="24"/>
          <w:szCs w:val="24"/>
        </w:rPr>
        <w:t xml:space="preserve">第四，YX工程涉及电网调度机构、流域管理机构、雅江公司、地方政府等多个具有独立权责的调度主体，各主体间的权责划分、调度优先级排序和冲突消解机制，需要在设计阶段以数字化方式编码进控制系统的决策框架，确保数智化运行决策框架在投运前即具备合规性和可审计性。</w:t>
      </w:r>
    </w:p>
    <w:p>
      <w:pPr>
        <w:pStyle w:val="Heading2"/>
        <w:keepNext/>
        <w:keepLines/>
        <w:spacing w:before="280" w:after="160"/>
      </w:pPr>
      <w:r>
        <w:rPr>
          <w:rFonts w:ascii="SimHei" w:cs="SimHei" w:eastAsia="SimHei" w:hAnsi="SimHei"/>
          <w:b/>
          <w:bCs/>
          <w:sz w:val="28"/>
          <w:szCs w:val="28"/>
        </w:rPr>
        <w:t xml:space="preserve">3.3 基于模型的定义（MBD）方法论引入的核心价值</w:t>
      </w:r>
    </w:p>
    <w:p>
      <w:pPr>
        <w:keepLines/>
        <w:spacing w:after="120" w:line="360"/>
        <w:ind w:firstLine="480"/>
        <w:jc w:val="both"/>
      </w:pPr>
      <w:r>
        <w:rPr>
          <w:rFonts w:ascii="SimSun" w:cs="SimSun" w:eastAsia="SimSun" w:hAnsi="SimSun"/>
          <w:sz w:val="24"/>
          <w:szCs w:val="24"/>
        </w:rPr>
        <w:t xml:space="preserve">航空航天与汽车等高可靠领域的工程实践表明，基于模型的定义（MBD）方法论以可执行模型作为工程的权威定义，贯穿设计、建设、验证与运行全生命周期，通过仿真（SIM）—软件在环（SIL）—硬件在环（HIL）构建逐级逼近真实运行的验证体系。将MBD范式引入YX工程，使模型从设计阶段的验证工具持续演进为施工阶段的参数校准载体和运行阶段的数字孪生内核，具有以下核心价值：</w:t>
      </w:r>
    </w:p>
    <w:p>
      <w:pPr>
        <w:keepLines/>
        <w:spacing w:after="120" w:line="360"/>
        <w:ind w:firstLine="480"/>
        <w:jc w:val="both"/>
      </w:pPr>
      <w:r>
        <w:rPr>
          <w:rFonts w:ascii="SimSun" w:cs="SimSun" w:eastAsia="SimSun" w:hAnsi="SimSun"/>
          <w:sz w:val="24"/>
          <w:szCs w:val="24"/>
        </w:rPr>
        <w:t xml:space="preserve">一是实现运行能力的“可设计、可验证、可交付”。通过建立运行设计域（ODD），将YX工程的物理限制、信息约束与社会规程转化为可量化、可验证的设计变量，确保在工程实体建成前，通过模型对系统的综合运行能力进行全场景模拟、审计与闭环优化。</w:t>
      </w:r>
    </w:p>
    <w:p>
      <w:pPr>
        <w:keepLines/>
        <w:spacing w:after="120" w:line="360"/>
        <w:ind w:firstLine="480"/>
        <w:jc w:val="both"/>
      </w:pPr>
      <w:r>
        <w:rPr>
          <w:rFonts w:ascii="SimSun" w:cs="SimSun" w:eastAsia="SimSun" w:hAnsi="SimSun"/>
          <w:sz w:val="24"/>
          <w:szCs w:val="24"/>
        </w:rPr>
        <w:t xml:space="preserve">二是将运行风险管控前移至设计阶段。在1.2万亿元投资的超大型工程中，设计参数一旦锁定，后期调整的代价极为高昂。通过MBD方法论在设计阶段系统性识别运行风险、优化关键参数、验证协同策略，可以从源头避免“设计达标但运行低效”的系统性问题。</w:t>
      </w:r>
    </w:p>
    <w:p>
      <w:pPr>
        <w:keepLines/>
        <w:spacing w:after="120" w:line="360"/>
        <w:ind w:firstLine="480"/>
        <w:jc w:val="both"/>
      </w:pPr>
      <w:r>
        <w:rPr>
          <w:rFonts w:ascii="SimSun" w:cs="SimSun" w:eastAsia="SimSun" w:hAnsi="SimSun"/>
          <w:sz w:val="24"/>
          <w:szCs w:val="24"/>
        </w:rPr>
        <w:t xml:space="preserve">三是为YX数字孪生平台提供核心仿真底座。MBD框架将各学科模型（水力、水机、电气、控制、监测、通信）统一接入仿真平台，构建“多学科模型独立+系统级统一仿真验证”的底座能力，使数字孪生从展示层上升到具备“验证与决策支撑”工程价值的核心能力平台。</w:t>
      </w:r>
    </w:p>
    <w:p>
      <w:pPr>
        <w:keepLines/>
        <w:spacing w:after="120" w:line="360"/>
        <w:ind w:firstLine="480"/>
        <w:jc w:val="both"/>
      </w:pPr>
      <w:r>
        <w:rPr>
          <w:rFonts w:ascii="SimSun" w:cs="SimSun" w:eastAsia="SimSun" w:hAnsi="SimSun"/>
          <w:sz w:val="24"/>
          <w:szCs w:val="24"/>
        </w:rPr>
        <w:t xml:space="preserve">四是为YX工程提供从分层分布式控制（HDC）到分层分布式群体智能（MAS）的完整技术架构。MBD框架不仅提供仿真验证能力，更为运行控制系统本身提供了架构定义：以HDC三层架构（L0现场执行/L1区域协调/L2全局调度）为控制骨架，以ODD运行设计域为工况边界定义，叠加认知智能实现场景理解和自主决策，形成MAS = HDC + ODD + 认知智能的完整架构。每个智能体内部嵌入物理AI引擎（机理模型+MPC控制器，负责精确控制与安全约束执行）和认知AI引擎（知识图谱、场景推理、大语言模型，负责态势感知与自适应决策）双引擎，使运行控制从预设场景下的程序化执行升级为全场景覆盖下的智能化运行。</w:t>
      </w:r>
    </w:p>
    <w:p>
      <w:pPr>
        <w:pStyle w:val="Heading2"/>
        <w:keepNext/>
        <w:keepLines/>
        <w:spacing w:before="280" w:after="160"/>
      </w:pPr>
      <w:r>
        <w:rPr>
          <w:rFonts w:ascii="SimHei" w:cs="SimHei" w:eastAsia="SimHei" w:hAnsi="SimHei"/>
          <w:b/>
          <w:bCs/>
          <w:sz w:val="28"/>
          <w:szCs w:val="28"/>
        </w:rPr>
        <w:t xml:space="preserve">3.4 小结：为什么必须在设计阶段介入？</w:t>
      </w:r>
    </w:p>
    <w:p>
      <w:pPr>
        <w:keepLines/>
        <w:spacing w:after="120" w:line="360"/>
        <w:ind w:firstLine="480"/>
        <w:jc w:val="both"/>
      </w:pPr>
      <w:r>
        <w:rPr>
          <w:rFonts w:ascii="SimSun" w:cs="SimSun" w:eastAsia="SimSun" w:hAnsi="SimSun"/>
          <w:sz w:val="24"/>
          <w:szCs w:val="24"/>
        </w:rPr>
        <w:t xml:space="preserve">综上所述，YX工程作为全球规模最大、技术难度最高、运行环境最极端的多梯级耦合水电工程，其系统复杂性已远超传统设计体系的覆盖范围。运行能力已成为与结构安全同等重要的设计属性，而现行设计体系在极端工况复核之外，对正常与受限运行区内的系统运行能力缺乏数智化的系统验证手段和标准化的控制基础设施设计方法。本项目正是面向这一核心空白，以数智化技术为支撑，在设计阶段建立运行能力的系统性的设计阶段验证手段。以下将进一步说明本项目所涉及的关键技术概念与传统设计实践的内在关联、与现行设计体系的互补关系，以及从设计到运行的全生命周期价值延伸。</w:t>
      </w:r>
    </w:p>
    <w:p>
      <w:r>
        <w:r>
          <w:br w:type="page"/>
        </w:r>
      </w:r>
    </w:p>
    <w:p>
      <w:pPr>
        <w:pStyle w:val="Heading2"/>
        <w:keepNext/>
        <w:keepLines/>
        <w:spacing w:before="280" w:after="160"/>
      </w:pPr>
      <w:r>
        <w:rPr>
          <w:rFonts w:ascii="SimHei" w:cs="SimHei" w:eastAsia="SimHei" w:hAnsi="SimHei"/>
          <w:b/>
          <w:bCs/>
          <w:sz w:val="28"/>
          <w:szCs w:val="28"/>
        </w:rPr>
        <w:t xml:space="preserve">3.5 关键技术概念的工程化内涵说明</w:t>
      </w:r>
    </w:p>
    <w:p>
      <w:pPr>
        <w:keepLines/>
        <w:spacing w:after="120" w:line="360"/>
        <w:ind w:firstLine="480"/>
        <w:jc w:val="both"/>
      </w:pPr>
      <w:r>
        <w:rPr>
          <w:rFonts w:ascii="SimSun" w:cs="SimSun" w:eastAsia="SimSun" w:hAnsi="SimSun"/>
          <w:sz w:val="24"/>
          <w:szCs w:val="24"/>
        </w:rPr>
        <w:t xml:space="preserve">本项目所引入的MBD、ODD、HDC、MAS、SIL、HIL等技术手段，并非脱离水利工程实践的“新概念堆叠”，而是对行业已有仿真、试验、控制能力的系统化组织与拓展。为便于理解，以下从水利工程师熟悉的工作场景出发，逐一说明其工程化内涵。</w:t>
      </w:r>
    </w:p>
    <w:p>
      <w:pPr>
        <w:keepNext/>
        <w:keepLines/>
        <w:spacing w:before="200" w:after="120"/>
      </w:pPr>
      <w:r>
        <w:rPr>
          <w:rFonts w:ascii="SimHei" w:cs="SimHei" w:eastAsia="SimHei" w:hAnsi="SimHei"/>
          <w:b/>
          <w:bCs/>
          <w:sz w:val="24"/>
          <w:szCs w:val="24"/>
        </w:rPr>
        <w:t xml:space="preserve">（1）水锤计算就是MBD的雏形——从一种复核到一套体系</w:t>
      </w:r>
    </w:p>
    <w:p>
      <w:pPr>
        <w:keepLines/>
        <w:spacing w:after="120" w:line="360"/>
        <w:ind w:firstLine="480"/>
        <w:jc w:val="both"/>
      </w:pPr>
      <w:r>
        <w:rPr>
          <w:rFonts w:ascii="SimSun" w:cs="SimSun" w:eastAsia="SimSun" w:hAnsi="SimSun"/>
          <w:sz w:val="24"/>
          <w:szCs w:val="24"/>
        </w:rPr>
        <w:t xml:space="preserve">水利工程师对水锤计算并不陌生。在设计阶段，当建立有压管道的数学模型、输入边界条件、模拟极端工况下的压力波传播过程、然后根据计算结果反向修正调压室尺寸和阀门关闭规律——这个完整的过程，本质上就是一次“基于模型的定义”（MBD）。水锤计算说明了一个关键事实：当运行过程中的动态行为可能直接否定设计方案时，相应的运行复核必须前移至设计阶段。</w:t>
      </w:r>
    </w:p>
    <w:p>
      <w:pPr>
        <w:keepLines/>
        <w:spacing w:after="120" w:line="360"/>
        <w:ind w:firstLine="480"/>
        <w:jc w:val="both"/>
      </w:pPr>
      <w:r>
        <w:rPr>
          <w:rFonts w:ascii="SimSun" w:cs="SimSun" w:eastAsia="SimSun" w:hAnsi="SimSun"/>
          <w:sz w:val="24"/>
          <w:szCs w:val="24"/>
        </w:rPr>
        <w:t xml:space="preserve">但水锤只覆盖了少数极端工况下的“生存安全”。对于YX工程这样的超大规模级联系统，影响设计决策的运行问题远不止水锤：5座电站之间能否长期稳定协同？运行方式频繁切换时系统是否平稳可控？正常和受限运行条件下调节空间到底有多大？这些问题同样会“否定设计方案”，但现行设计流程没有一个标准化的手段去回答它们。MBD所做的，就是把水锤计算的这种“建模—仿真—验证—反馈设计”的逻辑，从个别极端工况拓展到全部运行场景，从单一专业计算拓展到多专业协同验证。类比而言，水锤计算相当于MBD的“单一专业校核”，本项目要做的是“全科体检”。</w:t>
      </w:r>
    </w:p>
    <w:p>
      <w:pPr>
        <w:keepNext/>
        <w:keepLines/>
        <w:spacing w:before="200" w:after="120"/>
      </w:pPr>
      <w:r>
        <w:rPr>
          <w:rFonts w:ascii="SimHei" w:cs="SimHei" w:eastAsia="SimHei" w:hAnsi="SimHei"/>
          <w:b/>
          <w:bCs/>
          <w:sz w:val="24"/>
          <w:szCs w:val="24"/>
        </w:rPr>
        <w:t xml:space="preserve">（2）ODD就是“允许运行的范围”——用结构化方式划清设计边界</w:t>
      </w:r>
    </w:p>
    <w:p>
      <w:pPr>
        <w:keepLines/>
        <w:spacing w:after="120" w:line="360"/>
        <w:ind w:firstLine="480"/>
        <w:jc w:val="both"/>
      </w:pPr>
      <w:r>
        <w:rPr>
          <w:rFonts w:ascii="SimSun" w:cs="SimSun" w:eastAsia="SimSun" w:hAnsi="SimSun"/>
          <w:sz w:val="24"/>
          <w:szCs w:val="24"/>
        </w:rPr>
        <w:t xml:space="preserve">在传统设计中，设计边界的定义往往是隐含的：规范给出了安全校核标准，运行规程给出了操作条件，但“这个方案到底在什么范围内能稳定运行、什么范围内需要降级操作、什么范围内绝对不能进入”——这些问题没有一个统一的、结构化的表达方式。</w:t>
      </w:r>
    </w:p>
    <w:p>
      <w:pPr>
        <w:keepLines/>
        <w:spacing w:after="120" w:line="360"/>
        <w:ind w:firstLine="480"/>
        <w:jc w:val="both"/>
      </w:pPr>
      <w:r>
        <w:rPr>
          <w:rFonts w:ascii="SimSun" w:cs="SimSun" w:eastAsia="SimSun" w:hAnsi="SimSun"/>
          <w:sz w:val="24"/>
          <w:szCs w:val="24"/>
        </w:rPr>
        <w:t xml:space="preserve">ODD（运行设计域）做的就是这件事。它用水利工程师熟悉的语言，把运行边界分成三档：正常运行区（可以长期安全稳定运行的范围）、受限运行区（需要采取约束措施或降级运行的范围）和不可接受区（设计和运行中必须严格避免的范围）。以YX工程为例：5台机组全部在额定负荷稳定运行属于正常运行区；3台机组跳闸后剩余2台带特殊约束运行属于受限运行区；全系统失压属于不可接受区。</w:t>
      </w:r>
    </w:p>
    <w:p>
      <w:pPr>
        <w:keepLines/>
        <w:spacing w:after="120" w:line="360"/>
        <w:ind w:firstLine="480"/>
        <w:jc w:val="both"/>
      </w:pPr>
      <w:r>
        <w:rPr>
          <w:rFonts w:ascii="SimSun" w:cs="SimSun" w:eastAsia="SimSun" w:hAnsi="SimSun"/>
          <w:sz w:val="24"/>
          <w:szCs w:val="24"/>
        </w:rPr>
        <w:t xml:space="preserve">这并不是一个新发明——水利工程师头脑中一直有这些概念，调度规程和应急预案中也零散地包含了这些边界。ODD只是把这些经验和规程“翻译”成了一套可检索、可量化、可用于仿真验证的结构化描述，使设计阶段就能系统性地回答：“我的方案在哪些条件下可正常运行，在哪些条件下需降级运行，在哪些条件下不具备运行条件。”</w:t>
      </w:r>
    </w:p>
    <w:p>
      <w:pPr>
        <w:keepNext/>
        <w:keepLines/>
        <w:spacing w:before="200" w:after="120"/>
      </w:pPr>
      <w:r>
        <w:rPr>
          <w:rFonts w:ascii="SimHei" w:cs="SimHei" w:eastAsia="SimHei" w:hAnsi="SimHei"/>
          <w:b/>
          <w:bCs/>
          <w:sz w:val="24"/>
          <w:szCs w:val="24"/>
        </w:rPr>
        <w:t xml:space="preserve">（3）分层分布式控制（HDC）——5座电站协同运行的控制架构基础</w:t>
      </w:r>
    </w:p>
    <w:p>
      <w:pPr>
        <w:keepLines/>
        <w:spacing w:after="120" w:line="360"/>
        <w:ind w:firstLine="480"/>
        <w:jc w:val="both"/>
      </w:pPr>
      <w:r>
        <w:rPr>
          <w:rFonts w:ascii="SimSun" w:cs="SimSun" w:eastAsia="SimSun" w:hAnsi="SimSun"/>
          <w:sz w:val="24"/>
          <w:szCs w:val="24"/>
        </w:rPr>
        <w:t xml:space="preserve">YX工程5座电站通过有压引水系统形成强耦合系统，集中式控制架构在通信时延、计算规模和单点故障风险等方面面临根本性约束。分层分布式控制（Hierarchical Distributed Control, HDC）将控制系统按职责划分为三层——现场执行层（L0）由各站SCADA/PLC负责毫秒级数据采集、单点PID调节和硬联锁保护，承担系统安全底线功能；区域协调层（L1）在相邻梯级之间进行分布式模型预测控制（DMPC），实现多站水力耦合解耦和状态预测；全局调度层（L2）从全系统视角进行发电-外送-防洪-生态多目标优化。三层之间通过"上层下发目标设定值、下层反馈运行状态"的标准化接口交互，每层独立具备安全降级能力，上层通信中断时下层可自主维持安全运行。HDC的核心能力是基于机理模型（圣维南方程、水轮机特性方程）和数值优化算法（MPC/DMPC），在预设工况范围内实现精确的状态重构、预测推演和约束执行。项目团队在大渡河沙坪水电站及瀑深枕沙梯级的前期探索中，已验证了HDC在典型场景下的工程可行性，并初步探索了认知智能+ODD+分层分布式控制的技术路线；在胶东调水工程中进一步将HDC架构从单站拓展到网络化输水系统。但HDC存在一个根本性局限：所有控制策略均针对预设场景设计，工况识别（判断当前处于何种运行状态）和工况切换决策（确定控制策略的转换时机与方式）仍需人工完成，系统具备分布式执行能力但缺乏分布式认知决策能力。</w:t>
      </w:r>
    </w:p>
    <w:p>
      <w:pPr>
        <w:keepNext/>
        <w:keepLines/>
        <w:spacing w:before="200" w:after="120"/>
      </w:pPr>
      <w:r>
        <w:rPr>
          <w:rFonts w:ascii="SimHei" w:cs="SimHei" w:eastAsia="SimHei" w:hAnsi="SimHei"/>
          <w:b/>
          <w:bCs/>
          <w:sz w:val="24"/>
          <w:szCs w:val="24"/>
        </w:rPr>
        <w:t>（4）认知智能 + HDC = MAS——从分布式控制到分布式群体智能</w:t>
      </w:r>
    </w:p>
    <w:p>
      <w:pPr>
        <w:keepLines/>
        <w:spacing w:after="120" w:line="360"/>
        <w:ind w:firstLine="480"/>
        <w:jc w:val="both"/>
      </w:pPr>
      <w:r>
        <w:rPr>
          <w:rFonts w:ascii="SimSun" w:cs="SimSun" w:eastAsia="SimSun" w:hAnsi="SimSun"/>
          <w:sz w:val="24"/>
          <w:szCs w:val="24"/>
        </w:rPr>
        <w:t xml:space="preserve">弥补HDC"缺乏判断力"这一局限，需要在其基础上叠加认知智能（Cognitive Intelligence）。认知智能的核心能力是场景理解与自主决策——基于大语言模型（LLM）、知识图谱和检索增强生成（RAG）等技术，实现工况识别、目标函数组装、未预见场景的应急推理以及可解释性决策生成，弥补HDC在认知决策层面的缺失。由此引出水网自主运行的核心架构——多智能体系统（Multi-Agent System, MAS）。MAS并非对HDC的替代，而是HDC的智能化升级，其架构关系为：MAS = HDC + ODD + 认知智能。HDC提供分层分布式的控制架构与物理AI引擎，负责精确控制与安全约束执行；ODD定义系统在不同工况下的运行边界与安全包络；认知智能提供场景理解与自适应决策能力。三者融合后，运行控制从"分层分布式控制"升级为"分层分布式群体智能"。每个智能体内部同时嵌入物理AI和认知AI双引擎：认知AI引擎负责场景识别、目标函数组装和应急推理，物理AI引擎负责状态重构、优化控制和安全约束校验，二者在每个智能体内形成"认知层提出方案→物理层校验→认知层修正"的迭代闭环。</w:t>
      </w:r>
    </w:p>
    <w:p>
      <w:pPr>
        <w:keepLines/>
        <w:spacing w:after="120" w:line="360"/>
        <w:ind w:firstLine="480"/>
        <w:jc w:val="both"/>
      </w:pPr>
      <w:r>
        <w:rPr>
          <w:rFonts w:ascii="SimSun" w:cs="SimSun" w:eastAsia="SimSun" w:hAnsi="SimSun"/>
          <w:sz w:val="24"/>
          <w:szCs w:val="24"/>
        </w:rPr>
        <w:t xml:space="preserve">需要特别强调的是：MAS不替代现有的控制和保护系统。各站SCADA/PLC（L0层）的硬联锁保护、紧急停机等安全底线不变。MAS通过设定值下发方式与SCADA交互，不直接操作执行机构，SCADA始终作为安全保障的最后屏障。MAS在安全底线之上，将调度协同的“软逻辑”从依赖人员经验的隐性知识，转化为可反复验证的“硬逻辑”。</w:t>
      </w:r>
    </w:p>
    <w:p>
      <w:pPr>
        <w:keepNext/>
        <w:keepLines/>
        <w:spacing w:before="200" w:after="120"/>
      </w:pPr>
      <w:r>
        <w:rPr>
          <w:rFonts w:ascii="SimHei" w:cs="SimHei" w:eastAsia="SimHei" w:hAnsi="SimHei"/>
          <w:b/>
          <w:bCs/>
          <w:sz w:val="24"/>
          <w:szCs w:val="24"/>
        </w:rPr>
        <w:t xml:space="preserve">（5）SIL/HIL就是“不同逼真度的试车”</w:t>
      </w:r>
    </w:p>
    <w:p>
      <w:pPr>
        <w:keepLines/>
        <w:spacing w:after="120" w:line="360"/>
        <w:ind w:firstLine="480"/>
        <w:jc w:val="both"/>
      </w:pPr>
      <w:r>
        <w:rPr>
          <w:rFonts w:ascii="SimSun" w:cs="SimSun" w:eastAsia="SimSun" w:hAnsi="SimSun"/>
          <w:sz w:val="24"/>
          <w:szCs w:val="24"/>
        </w:rPr>
        <w:t xml:space="preserve">任何一台汽车出厂前都要经过测试：先进行数值仿真（SIM），再将控制软件接入仿真环境运行（SIL——软件在环），最后将真实的控制器接上发动机和底盘做实车测试（HIL——硬件在环）。水利工程的在环验证逻辑完全一样。</w:t>
      </w:r>
    </w:p>
    <w:p>
      <w:pPr>
        <w:keepLines/>
        <w:spacing w:after="120" w:line="360"/>
        <w:ind w:firstLine="480"/>
        <w:jc w:val="both"/>
      </w:pPr>
      <w:r>
        <w:rPr>
          <w:rFonts w:ascii="SimSun" w:cs="SimSun" w:eastAsia="SimSun" w:hAnsi="SimSun"/>
          <w:sz w:val="24"/>
          <w:szCs w:val="24"/>
        </w:rPr>
        <w:t xml:space="preserve">SIL阶段：把设计好的运行策略（MAS逻辑）放到仿真模型上跑，看在800种场景下是否都能正确执行。这一步不需要任何硬件，纯粹是“电脑上跑一遍”，优势是速度快、可以大规模扫描场景。可以理解为“图上推演”或者“桌面演习”。</w:t>
      </w:r>
    </w:p>
    <w:p>
      <w:pPr>
        <w:keepLines/>
        <w:spacing w:after="120" w:line="360"/>
        <w:ind w:firstLine="480"/>
        <w:jc w:val="both"/>
      </w:pPr>
      <w:r>
        <w:rPr>
          <w:rFonts w:ascii="SimSun" w:cs="SimSun" w:eastAsia="SimSun" w:hAnsi="SimSun"/>
          <w:sz w:val="24"/>
          <w:szCs w:val="24"/>
        </w:rPr>
        <w:t xml:space="preserve">HIL阶段：在SIL基础上更进一步——把真实的控制器、真实的通信设备接入仿真系统，在接近实际部署的条件下做闭环测试。这一步能发现很多纯仿真发现不了的问题：通信延迟会不会导致控制失稳？控制器算力够不够？真实硬件的响应速度能否满足仿真中设定的响应要求？这其实就是水利行业已经在做的“半实物仿真”的系统化升级版，区别在于：覆盖的场景更全、验证的层次更深、形成的证据更完整。</w:t>
      </w:r>
    </w:p>
    <w:p>
      <w:pPr>
        <w:keepNext/>
        <w:keepLines/>
        <w:spacing w:before="200" w:after="120"/>
      </w:pPr>
      <w:r>
        <w:rPr>
          <w:rFonts w:ascii="SimHei" w:cs="SimHei" w:eastAsia="SimHei" w:hAnsi="SimHei"/>
          <w:b/>
          <w:bCs/>
          <w:sz w:val="24"/>
          <w:szCs w:val="24"/>
        </w:rPr>
        <w:t xml:space="preserve">（6）一句话总结：这套体系解决什么问题？</w:t>
      </w:r>
    </w:p>
    <w:p>
      <w:pPr>
        <w:keepLines/>
        <w:spacing w:after="120" w:line="360"/>
        <w:ind w:firstLine="480"/>
        <w:jc w:val="both"/>
      </w:pPr>
      <w:r>
        <w:rPr>
          <w:rFonts w:ascii="SimSun" w:cs="SimSun" w:eastAsia="SimSun" w:hAnsi="SimSun"/>
          <w:sz w:val="24"/>
          <w:szCs w:val="24"/>
        </w:rPr>
        <w:t xml:space="preserve">YX工程投资1.2万亿元，是服务百年乃至千年的国家级基础设施。5座电站建成后，核心水工结构和水力参数基本不可更改，但工程面临的运行需求却会持续变化——电力外送格局调整、生态流量标准提高、极端气候事件频发、功能定位从单一发电向综合利用拓展等，都可能在工程生命周期内反复发生。本项目要做的事情就是——在设计阶段，用模型把工程“先运行一遍”，不仅把当前可预见的运行问题提前找出来、提前改掉，更重要的是建立一套可持续演进的数字化底座，使工程在未来数十年乃至更长时间内，面对功能调整和环境变化时，具备快速评估、验证和适应的能力。水锤计算已经证明了这种“提前验证”的价值；本项目只是把验证的范围从“会不会坏”拓展到“是否适用、能否持续适用”。</w:t>
      </w:r>
    </w:p>
    <w:p>
      <w:pPr>
        <w:pStyle w:val="Heading2"/>
        <w:keepNext/>
        <w:keepLines/>
        <w:spacing w:before="280" w:after="160"/>
      </w:pPr>
      <w:r>
        <w:rPr>
          <w:rFonts w:ascii="SimHei" w:cs="SimHei" w:eastAsia="SimHei" w:hAnsi="SimHei"/>
          <w:b/>
          <w:bCs/>
          <w:sz w:val="28"/>
          <w:szCs w:val="28"/>
        </w:rPr>
        <w:t xml:space="preserve">3.6 与传统设计体系的关系：补齐而非替代</w:t>
      </w:r>
    </w:p>
    <w:p>
      <w:pPr>
        <w:keepLines/>
        <w:spacing w:after="120" w:line="360"/>
        <w:ind w:firstLine="480"/>
        <w:jc w:val="both"/>
      </w:pPr>
      <w:r>
        <w:rPr>
          <w:rFonts w:ascii="SimSun" w:cs="SimSun" w:eastAsia="SimSun" w:hAnsi="SimSun"/>
          <w:sz w:val="24"/>
          <w:szCs w:val="24"/>
        </w:rPr>
        <w:t xml:space="preserve">必须明确的是，本项目所建立的技术体系是对现行设计规范的补充和增强，而非替代。</w:t>
      </w:r>
    </w:p>
    <w:p>
      <w:pPr>
        <w:keepLines/>
        <w:spacing w:after="120" w:line="360"/>
        <w:ind w:firstLine="480"/>
        <w:jc w:val="both"/>
      </w:pPr>
      <w:r>
        <w:rPr>
          <w:rFonts w:ascii="SimSun" w:cs="SimSun" w:eastAsia="SimSun" w:hAnsi="SimSun"/>
          <w:sz w:val="24"/>
          <w:szCs w:val="24"/>
        </w:rPr>
        <w:t xml:space="preserve">第一，不改变现行规范体系。所有结构安全校核、设备选型标准、极端工况复核（包括水锤计算）按照现行规范照常执行，一项不减。本项目增加的是在规范要求之外的“运行能力系统验证”环节。</w:t>
      </w:r>
    </w:p>
    <w:p>
      <w:pPr>
        <w:keepLines/>
        <w:spacing w:after="120" w:line="360"/>
        <w:ind w:firstLine="480"/>
        <w:jc w:val="both"/>
      </w:pPr>
      <w:r>
        <w:rPr>
          <w:rFonts w:ascii="SimSun" w:cs="SimSun" w:eastAsia="SimSun" w:hAnsi="SimSun"/>
          <w:sz w:val="24"/>
          <w:szCs w:val="24"/>
        </w:rPr>
        <w:t xml:space="preserve">第二，不替代设计工程师的专业判断。模型和仿真的作用是为设计工程师提供更充分的量化依据，帮助他们看到单专业计算难以覆盖的系统性问题。最终的设计决策仍然由工程师做出。</w:t>
      </w:r>
    </w:p>
    <w:p>
      <w:pPr>
        <w:keepLines/>
        <w:spacing w:after="120" w:line="360"/>
        <w:ind w:firstLine="480"/>
        <w:jc w:val="both"/>
      </w:pPr>
      <w:r>
        <w:rPr>
          <w:rFonts w:ascii="SimSun" w:cs="SimSun" w:eastAsia="SimSun" w:hAnsi="SimSun"/>
          <w:sz w:val="24"/>
          <w:szCs w:val="24"/>
        </w:rPr>
        <w:t xml:space="preserve">第三，传统设计的成功经验是本项目的基础。水锤计算方法、水力仿真模型、设备选型准则等传统设计中积累的成熟技术，将作为本项目系统级仿真的基础模型被集成和复用，而非推倒重来。</w:t>
      </w:r>
    </w:p>
    <w:p>
      <w:pPr>
        <w:keepLines/>
        <w:spacing w:after="120" w:line="360"/>
        <w:ind w:firstLine="480"/>
        <w:jc w:val="both"/>
      </w:pPr>
      <w:r>
        <w:rPr>
          <w:rFonts w:ascii="SimSun" w:cs="SimSun" w:eastAsia="SimSun" w:hAnsi="SimSun"/>
          <w:sz w:val="24"/>
          <w:szCs w:val="24"/>
        </w:rPr>
        <w:t xml:space="preserve">打一个比方：传统设计体系确保了工程“建得成、坏不了”；本项目在此基础上进一步回答“调得动、运得好”。前者是基础，后者是在此基础之上通过数智化手段实现的能力拓展——不改变结构安全体系，补充运行能力验证维度。</w:t>
      </w:r>
    </w:p>
    <w:p>
      <w:pPr>
        <w:pStyle w:val="Heading2"/>
        <w:keepNext/>
        <w:keepLines/>
        <w:spacing w:before="280" w:after="160"/>
      </w:pPr>
      <w:r>
        <w:rPr>
          <w:rFonts w:ascii="SimHei" w:cs="SimHei" w:eastAsia="SimHei" w:hAnsi="SimHei"/>
          <w:b/>
          <w:bCs/>
          <w:sz w:val="28"/>
          <w:szCs w:val="28"/>
        </w:rPr>
        <w:t xml:space="preserve">3.7 从设计到运行的无缝衔接：一次投入、全生命周期受益</w:t>
      </w:r>
    </w:p>
    <w:p>
      <w:pPr>
        <w:keepLines/>
        <w:spacing w:after="120" w:line="360"/>
        <w:ind w:firstLine="480"/>
        <w:jc w:val="both"/>
      </w:pPr>
      <w:r>
        <w:rPr>
          <w:rFonts w:ascii="SimSun" w:cs="SimSun" w:eastAsia="SimSun" w:hAnsi="SimSun"/>
          <w:sz w:val="24"/>
          <w:szCs w:val="24"/>
        </w:rPr>
        <w:t xml:space="preserve">本项目的一个核心价值主张是：设计阶段形成的全部技术成果，不是阶段性使用后即废弃的“一次性工具”，而是可以直接延伸到工程建设和运行阶段，成为YX工程实现数智化运行的技术底座。换言之，本项目的研究投入不仅服务于设计优化，更为工程全生命周期的智能化运行奠定了不可替代的基础。之所以强调这一点，是因为传统水利工程普遍存在三个阶段断裂：仿真模型断裂（设计阶段构建的多专业耦合仿真模型交付后即废弃，运行期需重新构建数字孪生内核，设计期积累的场景库和验证成果无法继承）、BIM断裂（设计BIM到施工阶段退化为可视化工具，到运行阶段又重建资产模型，施工期的实测参数和变更记录无法自动回流）、数据标准断裂（设计、施工、运行三个阶段各自定义编码规则，交接时依赖人工映射和格式转换）。本项目从一开始就按全生命周期一体化架构来规划仿真模型、BIM和数据标准，从根本上避免这三个断裂。</w:t>
      </w:r>
    </w:p>
    <w:p>
      <w:pPr>
        <w:keepNext/>
        <w:keepLines/>
        <w:spacing w:before="200" w:after="120"/>
      </w:pPr>
      <w:r>
        <w:rPr>
          <w:rFonts w:ascii="SimHei" w:cs="SimHei" w:eastAsia="SimHei" w:hAnsi="SimHei"/>
          <w:b/>
          <w:bCs/>
          <w:sz w:val="24"/>
          <w:szCs w:val="24"/>
        </w:rPr>
        <w:t xml:space="preserve">（1）设计阶段的模型资产直接转化为运行阶段的数字孪生</w:t>
      </w:r>
    </w:p>
    <w:p>
      <w:pPr>
        <w:keepLines/>
        <w:spacing w:after="120" w:line="360"/>
        <w:ind w:firstLine="480"/>
        <w:jc w:val="both"/>
      </w:pPr>
      <w:r>
        <w:rPr>
          <w:rFonts w:ascii="SimSun" w:cs="SimSun" w:eastAsia="SimSun" w:hAnsi="SimSun"/>
          <w:sz w:val="24"/>
          <w:szCs w:val="24"/>
        </w:rPr>
        <w:t xml:space="preserve">本项目在设计阶段构建的“水力—水机—电气—信息—控制”五维一体系统级仿真模型，并非仅用于设计阶段的一次性验算。这些模型经过SIL/HIL全链路校验后，已经具备了与实际工程高度一致的动态响应能力。工程建成投运后，只需将模型的边界条件从设计参数切换为实时监测数据，这套仿真模型就自然升级为工程的“数字孪生体”——能够实时镜像物理系统的运行状态，为在线决策提供预判依据。传统做法是工程建成后再从零开始搭建数字孪生平台，周期长、成本高、且缺乏设计阶段的系统性验证。本项目将这一过程前移，使数字孪生“与工程同步诞生”。</w:t>
      </w:r>
    </w:p>
    <w:p>
      <w:pPr>
        <w:keepNext/>
        <w:keepLines/>
        <w:spacing w:before="200" w:after="120"/>
      </w:pPr>
      <w:r>
        <w:rPr>
          <w:rFonts w:ascii="SimHei" w:cs="SimHei" w:eastAsia="SimHei" w:hAnsi="SimHei"/>
          <w:b/>
          <w:bCs/>
          <w:sz w:val="24"/>
          <w:szCs w:val="24"/>
        </w:rPr>
        <w:t xml:space="preserve">（2）ODD场景库直接转化为运行阶段的智能调度知识库</w:t>
      </w:r>
    </w:p>
    <w:p>
      <w:pPr>
        <w:keepLines/>
        <w:spacing w:after="120" w:line="360"/>
        <w:ind w:firstLine="480"/>
        <w:jc w:val="both"/>
      </w:pPr>
      <w:r>
        <w:rPr>
          <w:rFonts w:ascii="SimSun" w:cs="SimSun" w:eastAsia="SimSun" w:hAnsi="SimSun"/>
          <w:sz w:val="24"/>
          <w:szCs w:val="24"/>
        </w:rPr>
        <w:t xml:space="preserve">设计阶段建立的800+典型场景ODD体系，完整覆盖了正常运行区、受限运行区和不可接受区的边界条件。这套场景库在运行阶段有三重直接用途：第一，作为实时运行状态的“对照表”，系统可以自动识别当前工况处于哪个运行区域，是否正在接近边界；第二，作为调度决策的“预案库”，当系统检测到异常趋势时，可以直接从场景库中检索最匹配的应对策略；第三，作为运行人员培训的“教材库”，新入职的调度人员可以通过场景回放快速积累经验。这意味着设计阶段的“验证资产”在运行阶段变成了“决策资产”和“知识资产”。</w:t>
      </w:r>
    </w:p>
    <w:p>
      <w:pPr>
        <w:keepNext/>
        <w:keepLines/>
        <w:spacing w:before="200" w:after="120"/>
      </w:pPr>
      <w:r>
        <w:rPr>
          <w:rFonts w:ascii="SimHei" w:cs="SimHei" w:eastAsia="SimHei" w:hAnsi="SimHei"/>
          <w:b/>
          <w:bCs/>
          <w:sz w:val="24"/>
          <w:szCs w:val="24"/>
        </w:rPr>
        <w:t xml:space="preserve">（3）MAS运行逻辑直接转化为自主运行的控制内核</w:t>
      </w:r>
    </w:p>
    <w:p>
      <w:pPr>
        <w:keepLines/>
        <w:spacing w:after="120" w:line="360"/>
        <w:ind w:firstLine="480"/>
        <w:jc w:val="both"/>
      </w:pPr>
      <w:r>
        <w:rPr>
          <w:rFonts w:ascii="SimSun" w:cs="SimSun" w:eastAsia="SimSun" w:hAnsi="SimSun"/>
          <w:sz w:val="24"/>
          <w:szCs w:val="24"/>
        </w:rPr>
        <w:t xml:space="preserve">本项目开发的多智能体协同运行逻辑，在设计阶段的功能是“验证运行能力”，但其代码架构和决策算法本身就是按照工程级部署标准开发的。经过SIL全场景扫描和HIL真实硬件闭环验证后，这套MAS逻辑已经具备了在真实工程环境中运行的可靠性和鲁棒性。工程投运后，MAS逻辑可以直接部署到国产化智能控制模块上，从“仿真中的虚拟调度员”变成“现场的智能调度员”，实现5座梯级电站的自主协同调度、智能负荷分配、有序降级和安全退化。这不是另起炉灶的“二次开发”，而是同一套逻辑从仿真环境到真实环境的“平移部署”。</w:t>
      </w:r>
    </w:p>
    <w:p>
      <w:pPr>
        <w:keepNext/>
        <w:keepLines/>
        <w:spacing w:before="200" w:after="120"/>
      </w:pPr>
      <w:r>
        <w:rPr>
          <w:rFonts w:ascii="SimHei" w:cs="SimHei" w:eastAsia="SimHei" w:hAnsi="SimHei"/>
          <w:b/>
          <w:bCs/>
          <w:sz w:val="24"/>
          <w:szCs w:val="24"/>
        </w:rPr>
        <w:t xml:space="preserve">（4）HIL验证平台直接转化为运行阶段的持续演练设施</w:t>
      </w:r>
    </w:p>
    <w:p>
      <w:pPr>
        <w:keepLines/>
        <w:spacing w:after="120" w:line="360"/>
        <w:ind w:firstLine="480"/>
        <w:jc w:val="both"/>
      </w:pPr>
      <w:r>
        <w:rPr>
          <w:rFonts w:ascii="SimSun" w:cs="SimSun" w:eastAsia="SimSun" w:hAnsi="SimSun"/>
          <w:sz w:val="24"/>
          <w:szCs w:val="24"/>
        </w:rPr>
        <w:t xml:space="preserve">设计阶段建成的硬件在环验证平台，在工程投运后并不会闲置。它将转型为运行阶段的“持续验证与演练平台”：当运行中需要调整控制策略或应对新出现的工况时，可以先在HIL平台上进行充分测试，确认安全可靠后再部署到现场，避免在价值万亿的实际工程上“试错”。同时，HIL平台也是培训运行人员的最佳场所——他们可以在完全仿真的环境中反复演练极端工况的应急处置，而不会对真实工程产生任何风险。</w:t>
      </w:r>
    </w:p>
    <w:p>
      <w:pPr>
        <w:keepNext/>
        <w:keepLines/>
        <w:spacing w:before="200" w:after="120"/>
      </w:pPr>
      <w:r>
        <w:rPr>
          <w:rFonts w:ascii="SimHei" w:cs="SimHei" w:eastAsia="SimHei" w:hAnsi="SimHei"/>
          <w:b/>
          <w:bCs/>
          <w:sz w:val="24"/>
          <w:szCs w:val="24"/>
        </w:rPr>
        <w:t xml:space="preserve">（5）千年工程的持续适应能力：应对建成后的必然变化</w:t>
      </w:r>
    </w:p>
    <w:p>
      <w:pPr>
        <w:keepLines/>
        <w:spacing w:after="120" w:line="360"/>
        <w:ind w:firstLine="480"/>
        <w:jc w:val="both"/>
      </w:pPr>
      <w:r>
        <w:rPr>
          <w:rFonts w:ascii="SimSun" w:cs="SimSun" w:eastAsia="SimSun" w:hAnsi="SimSun"/>
          <w:sz w:val="24"/>
          <w:szCs w:val="24"/>
        </w:rPr>
        <w:t xml:space="preserve">YX工程作为国家战略级基础设施，其服务年限将以百年乃至千年计。在如此漫长的生命周期内，工程面临的运行环境和功能需求必然持续变化，而核心水工结构和水力参数一经建成则基本不可更改。这种“硬件刚性”与“需求柔性”之间的深层矛盾，使得工程必须具备在不改变物理结构的前提下持续适应变化的能力。</w:t>
      </w:r>
    </w:p>
    <w:p>
      <w:pPr>
        <w:keepLines/>
        <w:spacing w:after="120" w:line="360"/>
        <w:ind w:firstLine="480"/>
        <w:jc w:val="both"/>
      </w:pPr>
      <w:r>
        <w:rPr>
          <w:rFonts w:ascii="SimSun" w:cs="SimSun" w:eastAsia="SimSun" w:hAnsi="SimSun"/>
          <w:sz w:val="24"/>
          <w:szCs w:val="24"/>
        </w:rPr>
        <w:t xml:space="preserve">可以预见的变化至少包括以下几类：</w:t>
      </w:r>
    </w:p>
    <w:p>
      <w:pPr>
        <w:keepLines/>
        <w:spacing w:after="120" w:line="360"/>
        <w:ind w:firstLine="480"/>
        <w:jc w:val="both"/>
      </w:pPr>
      <w:r>
        <w:rPr>
          <w:rFonts w:ascii="SimSun" w:cs="SimSun" w:eastAsia="SimSun" w:hAnsi="SimSun"/>
          <w:sz w:val="24"/>
          <w:szCs w:val="24"/>
        </w:rPr>
        <w:t xml:space="preserve">工程功能定位调整。YX工程初期以发电和电力外送为核心功能，但随着国家能源结构演变、区域发展战略调整和流域综合治理需求升级，工程的功能权重可能从单一发电向发电、防洪、生态保护、水资源调配、航运等综合利用方向拓展。功能调整意味着调度目标函数的根本改变，需要重新评估运行策略和控制逻辑。</w:t>
      </w:r>
    </w:p>
    <w:p>
      <w:pPr>
        <w:keepLines/>
        <w:spacing w:after="120" w:line="360"/>
        <w:ind w:firstLine="480"/>
        <w:jc w:val="both"/>
      </w:pPr>
      <w:r>
        <w:rPr>
          <w:rFonts w:ascii="SimSun" w:cs="SimSun" w:eastAsia="SimSun" w:hAnsi="SimSun"/>
          <w:sz w:val="24"/>
          <w:szCs w:val="24"/>
        </w:rPr>
        <w:t xml:space="preserve">外部边界条件变化。气候变化导致径流过程的长期趋势性改变和极端水文事件频率增加；下游国际河流水资源分配格局的调整可能改变生态流量约束；电网结构从传统交流向交直流混联演进将改变外送通道特性和调频调峰需求。这些外部变化可能使设计阶段假定的运行边界逐步偏离实际。</w:t>
      </w:r>
    </w:p>
    <w:p>
      <w:pPr>
        <w:keepLines/>
        <w:spacing w:after="120" w:line="360"/>
        <w:ind w:firstLine="480"/>
        <w:jc w:val="both"/>
      </w:pPr>
      <w:r>
        <w:rPr>
          <w:rFonts w:ascii="SimSun" w:cs="SimSun" w:eastAsia="SimSun" w:hAnsi="SimSun"/>
          <w:sz w:val="24"/>
          <w:szCs w:val="24"/>
        </w:rPr>
        <w:t xml:space="preserve">技术标准与政策演进。环境保护标准持续提高、安全监管要求日趋严格、智能化技术不断迭代升级，都将对运行方式提出新的约束或开辟新的可能性。例如，生态流量标准的提升可能压缩发电调节空间，而新一代传感器和AI技术的成熟则可能释放更精细的控制能力。</w:t>
      </w:r>
    </w:p>
    <w:p>
      <w:pPr>
        <w:keepLines/>
        <w:spacing w:after="120" w:line="360"/>
        <w:ind w:firstLine="480"/>
        <w:jc w:val="both"/>
      </w:pPr>
      <w:r>
        <w:rPr>
          <w:rFonts w:ascii="SimSun" w:cs="SimSun" w:eastAsia="SimSun" w:hAnsi="SimSun"/>
          <w:sz w:val="24"/>
          <w:szCs w:val="24"/>
        </w:rPr>
        <w:t xml:space="preserve">本项目建立的技术体系，恰恰为应对这些变化提供了系统化的工具和方法。当功能定位调整时，可以在数字孪生模型上快速评估新调度方案的可行性和影响；当外部边界条件改变时，可以通过更新ODD场景库重新划定运行域边界；当需要部署新的控制策略时，可以先在SIL/HIL平台上充分验证再上线实施。也就是说，本项目的成果不仅服务于工程建成时的“第一版运行方案”，更提供了在整个生命周期内持续迭代“第N版运行方案”的能力——这是千年工程真正需要的“软基础设施”。</w:t>
      </w:r>
    </w:p>
    <w:p>
      <w:pPr>
        <w:keepNext/>
        <w:keepLines/>
        <w:spacing w:before="200" w:after="120"/>
      </w:pPr>
      <w:r>
        <w:rPr>
          <w:rFonts w:ascii="SimHei" w:cs="SimHei" w:eastAsia="SimHei" w:hAnsi="SimHei"/>
          <w:b/>
          <w:bCs/>
          <w:sz w:val="24"/>
          <w:szCs w:val="24"/>
        </w:rPr>
        <w:t xml:space="preserve">（6）全生命周期视角下的投入产出</w:t>
      </w:r>
    </w:p>
    <w:p>
      <w:pPr>
        <w:keepLines/>
        <w:spacing w:after="120" w:line="360"/>
        <w:ind w:firstLine="480"/>
        <w:jc w:val="both"/>
      </w:pPr>
      <w:r>
        <w:rPr>
          <w:rFonts w:ascii="SimSun" w:cs="SimSun" w:eastAsia="SimSun" w:hAnsi="SimSun"/>
          <w:sz w:val="24"/>
          <w:szCs w:val="24"/>
        </w:rPr>
        <w:t xml:space="preserve">综合来看，本项目的技术路线实现了“一次建设、四重产出”：设计阶段产出“运行能力验证报告和设计优化建议”；建设阶段产出“设备联调和系统集成的仿真预演”；运行阶段产出“数字孪生+智能调度+数智化运行能力”；全周期产出“持续演练与策略迭代平台”。传统模式下，这四项能力需要分阶段、分项目、分团队反复建设，成本高、周期长、且各阶段成果难以衔接。本项目通过MBD方法论的贯穿式设计，使设计阶段的每一项投入都成为后续阶段的“预付资产”，真正实现了工程全生命周期的技术价值最大化。</w:t>
      </w:r>
    </w:p>
    <w:p>
      <w:pPr>
        <w:keepLines/>
        <w:spacing w:after="120" w:line="360"/>
        <w:ind w:firstLine="480"/>
        <w:jc w:val="both"/>
      </w:pPr>
      <w:r>
        <w:rPr>
          <w:rFonts w:ascii="SimSun" w:cs="SimSun" w:eastAsia="SimSun" w:hAnsi="SimSun"/>
          <w:sz w:val="24"/>
          <w:szCs w:val="24"/>
        </w:rPr>
        <w:t xml:space="preserve">对于YX工程这样着眼百年乃至千年、总投资超万亿的国家战略级基础设施而言，设计阶段多投入百分之几用于运行能力的系统验证和数智化运行逻辑的预先开发，换来的是工程全生命周期内持续可用、持续演进的数智化运行底座——这不是“锦上添花”，而是性价比最高的基础设施投资。</w:t>
      </w:r>
    </w:p>
    <w:p>
      <w:pPr>
        <w:pStyle w:val="Heading2"/>
        <w:keepNext/>
        <w:keepLines/>
        <w:spacing w:before="280" w:after="160"/>
      </w:pPr>
      <w:r>
        <w:rPr>
          <w:rFonts w:ascii="SimHei" w:cs="SimHei" w:eastAsia="SimHei" w:hAnsi="SimHei"/>
          <w:b/>
          <w:bCs/>
          <w:sz w:val="28"/>
          <w:szCs w:val="28"/>
        </w:rPr>
        <w:t xml:space="preserve">3.8 必要性综合总结</w:t>
      </w:r>
    </w:p>
    <w:p>
      <w:pPr>
        <w:keepLines/>
        <w:spacing w:after="120" w:line="360"/>
        <w:ind w:firstLine="480"/>
        <w:jc w:val="both"/>
      </w:pPr>
      <w:r>
        <w:rPr>
          <w:rFonts w:ascii="SimSun" w:cs="SimSun" w:eastAsia="SimSun" w:hAnsi="SimSun"/>
          <w:sz w:val="24"/>
          <w:szCs w:val="24"/>
        </w:rPr>
        <w:t xml:space="preserve">综合以上分析，本项目的必要性可以从三个层面加以概括：</w:t>
      </w:r>
    </w:p>
    <w:p>
      <w:pPr>
        <w:keepLines/>
        <w:spacing w:after="120" w:line="360"/>
        <w:ind w:firstLine="480"/>
        <w:jc w:val="both"/>
      </w:pPr>
      <w:r>
        <w:rPr>
          <w:rFonts w:ascii="SimSun" w:cs="SimSun" w:eastAsia="SimSun" w:hAnsi="SimSun"/>
          <w:sz w:val="24"/>
          <w:szCs w:val="24"/>
        </w:rPr>
        <w:t xml:space="preserve">从工程安全层面看，YX工程的超高水头、多梯级强耦合、极端地质环境等特征，使得运行能力已成为与结构安全同等重要的设计属性。现行设计体系在极端工况复核之外，对系统级运行能力缺乏标准化的设计阶段验证手段。本项目在不改变现行规范体系的前提下，引入MBD/ODD/HDC/MAS/SIL/HIL等工程化手段，补齐“设计阶段系统运行能力评估与验证”这一关键环节。这些技术手段并非陌生的外来概念，而是水锤计算、半实物仿真、调度规程等水利行业已有实践的系统化升级（详见3.5节）。</w:t>
      </w:r>
    </w:p>
    <w:p>
      <w:pPr>
        <w:keepLines/>
        <w:spacing w:after="120" w:line="360"/>
        <w:ind w:firstLine="480"/>
        <w:jc w:val="both"/>
      </w:pPr>
      <w:r>
        <w:rPr>
          <w:rFonts w:ascii="SimSun" w:cs="SimSun" w:eastAsia="SimSun" w:hAnsi="SimSun"/>
          <w:sz w:val="24"/>
          <w:szCs w:val="24"/>
        </w:rPr>
        <w:t xml:space="preserve">从设计优化层面看，本项目对现行设计体系是补充和增强而非替代（详见3.6节）。所有结构安全校核、设备选型标准照常执行，本项目增加的是“运行能力系统验证”环节，帮助设计工程师在设计阶段就看清方案在全场景下的运行表现，做出更有据可依的决策。</w:t>
      </w:r>
    </w:p>
    <w:p>
      <w:pPr>
        <w:keepLines/>
        <w:spacing w:after="120" w:line="360"/>
        <w:ind w:firstLine="480"/>
        <w:jc w:val="both"/>
      </w:pPr>
      <w:r>
        <w:rPr>
          <w:rFonts w:ascii="SimSun" w:cs="SimSun" w:eastAsia="SimSun" w:hAnsi="SimSun"/>
          <w:sz w:val="24"/>
          <w:szCs w:val="24"/>
        </w:rPr>
        <w:t xml:space="preserve">从全生命周期层面看，本项目的技术成果不是阶段性使用后即废弃的一次性工具，而是从设计阶段无缝延伸到建设和运行阶段的“预付资产”（详见3.7节）。仿真模型转化为数字孪生、ODD场景库转化为调度知识库、MAS逻辑平移部署为自主运行控制内核、HIL平台持续服务于策略迭代和人员培训。对于一个着眼百年乃至千年、功能需求必然持续变化的国家战略级基础设施而言，这套可持续演进的智能化底座，是确保工程在漫长生命周期内始终“调得动、运得好、适应得了变化”的根本保障。</w:t>
      </w:r>
    </w:p>
    <w:p>
      <w:r>
        <w:r>
          <w:br w:type="page"/>
        </w:r>
      </w:r>
    </w:p>
    <w:p>
      <w:pPr>
        <w:pStyle w:val="Heading1"/>
        <w:keepNext/>
        <w:keepLines/>
        <w:spacing w:before="360" w:after="200"/>
      </w:pPr>
      <w:r>
        <w:rPr>
          <w:rFonts w:ascii="SimHei" w:cs="SimHei" w:eastAsia="SimHei" w:hAnsi="SimHei"/>
          <w:b/>
          <w:bCs/>
          <w:sz w:val="32"/>
          <w:szCs w:val="32"/>
        </w:rPr>
        <w:t xml:space="preserve">四、研究目标</w:t>
      </w:r>
    </w:p>
    <w:p>
      <w:pPr>
        <w:pStyle w:val="Heading2"/>
        <w:keepNext/>
        <w:keepLines/>
        <w:spacing w:before="280" w:after="160"/>
      </w:pPr>
      <w:r>
        <w:rPr>
          <w:rFonts w:ascii="SimHei" w:cs="SimHei" w:eastAsia="SimHei" w:hAnsi="SimHei"/>
          <w:b/>
          <w:bCs/>
          <w:sz w:val="28"/>
          <w:szCs w:val="28"/>
        </w:rPr>
        <w:t xml:space="preserve">4.1 总体目标</w:t>
      </w:r>
    </w:p>
    <w:p>
      <w:pPr>
        <w:keepLines/>
        <w:spacing w:after="120" w:line="360"/>
        <w:ind w:firstLine="480"/>
        <w:jc w:val="both"/>
      </w:pPr>
      <w:r>
        <w:rPr>
          <w:rFonts w:ascii="SimSun" w:cs="SimSun" w:eastAsia="SimSun" w:hAnsi="SimSun"/>
          <w:sz w:val="24"/>
          <w:szCs w:val="24"/>
        </w:rPr>
        <w:t xml:space="preserve">面向YX工程5座梯级电站构成的超大规模多梯级耦合水电系统，建立一套面向全生命周期的运行能力数智化验证与控制基础设施技术体系。在不改变现行设计规范和安全控制体系的前提下，将系统综合运行能力系统性纳入设计阶段，通过MBD全流程闭环验证，实现运行能力的“可设计、可验证、可交付”，并使设计阶段成果无缝延伸至运行阶段，支撑YX工程从“实体交付”向“运行能力交付”的范式转变。</w:t>
      </w:r>
    </w:p>
    <w:p>
      <w:pPr>
        <w:pStyle w:val="Heading2"/>
        <w:keepNext/>
        <w:keepLines/>
        <w:spacing w:before="280" w:after="160"/>
      </w:pPr>
      <w:r>
        <w:rPr>
          <w:rFonts w:ascii="SimHei" w:cs="SimHei" w:eastAsia="SimHei" w:hAnsi="SimHei"/>
          <w:b/>
          <w:bCs/>
          <w:sz w:val="28"/>
          <w:szCs w:val="28"/>
        </w:rPr>
        <w:t xml:space="preserve">4.2 具体目标</w:t>
      </w:r>
    </w:p>
    <w:p>
      <w:pPr>
        <w:keepLines/>
        <w:spacing w:after="120" w:line="360"/>
        <w:ind w:firstLine="480"/>
        <w:jc w:val="both"/>
      </w:pPr>
      <w:r>
        <w:rPr>
          <w:rFonts w:ascii="SimSun" w:cs="SimSun" w:eastAsia="SimSun" w:hAnsi="SimSun"/>
          <w:sz w:val="24"/>
          <w:szCs w:val="24"/>
        </w:rPr>
        <w:t xml:space="preserve">（1）构建面向YX工程极端约束条件的MBD协同定义框架与运行设计域（ODD）体系，建立涵盖“水力-水机-电气-信息-控制”五维一体的系统级仿真模型与ODD典型场景库。</w:t>
      </w:r>
    </w:p>
    <w:p>
      <w:pPr>
        <w:keepLines/>
        <w:spacing w:after="120" w:line="360"/>
        <w:ind w:firstLine="480"/>
        <w:jc w:val="both"/>
      </w:pPr>
      <w:r>
        <w:rPr>
          <w:rFonts w:ascii="SimSun" w:cs="SimSun" w:eastAsia="SimSun" w:hAnsi="SimSun"/>
          <w:sz w:val="24"/>
          <w:szCs w:val="24"/>
        </w:rPr>
        <w:t xml:space="preserve">（2）研发基于分层分布式多智能体（MAS）的级联水网自主运行能力开发与执行体系，实现5座梯级电站在ODD边界约束下的协同决策、有序降级和安全退化。</w:t>
      </w:r>
    </w:p>
    <w:p>
      <w:pPr>
        <w:keepLines/>
        <w:spacing w:after="120" w:line="360"/>
        <w:ind w:firstLine="480"/>
        <w:jc w:val="both"/>
      </w:pPr>
      <w:r>
        <w:rPr>
          <w:rFonts w:ascii="SimSun" w:cs="SimSun" w:eastAsia="SimSun" w:hAnsi="SimSun"/>
          <w:sz w:val="24"/>
          <w:szCs w:val="24"/>
        </w:rPr>
        <w:t xml:space="preserve">（3）突破国产化工控机平台与自主实时操作系统的底层适配关键技术，研制具备工程部署能力的国产化智能控制模块样机，实现核心运行代码的全栈自主研发。</w:t>
      </w:r>
    </w:p>
    <w:p>
      <w:pPr>
        <w:keepLines/>
        <w:spacing w:after="120" w:line="360"/>
        <w:ind w:firstLine="480"/>
        <w:jc w:val="both"/>
      </w:pPr>
      <w:r>
        <w:rPr>
          <w:rFonts w:ascii="SimSun" w:cs="SimSun" w:eastAsia="SimSun" w:hAnsi="SimSun"/>
          <w:sz w:val="24"/>
          <w:szCs w:val="24"/>
        </w:rPr>
        <w:t xml:space="preserve">（4）建成覆盖SIM-SIL-HIL全链路的运行能力工程级验证平台，形成针对YX工程2200米级联落差系统的全场景闭环验证能力。</w:t>
      </w:r>
    </w:p>
    <w:p>
      <w:pPr>
        <w:keepLines/>
        <w:spacing w:after="120" w:line="360"/>
        <w:ind w:firstLine="480"/>
        <w:jc w:val="both"/>
      </w:pPr>
      <w:r>
        <w:rPr>
          <w:rFonts w:ascii="SimSun" w:cs="SimSun" w:eastAsia="SimSun" w:hAnsi="SimSun"/>
          <w:sz w:val="24"/>
          <w:szCs w:val="24"/>
        </w:rPr>
        <w:t xml:space="preserve">（5）基于全流程验证结果，提出面向运行能力的关键设计参数优化建议，量化评估控制能力提升带来的运行裕度增量，实现设计方案的多维度优选。</w:t>
      </w:r>
    </w:p>
    <w:p>
      <w:r>
        <w:r>
          <w:br w:type="page"/>
        </w:r>
      </w:r>
    </w:p>
    <w:p>
      <w:pPr>
        <w:pStyle w:val="Heading1"/>
        <w:keepNext/>
        <w:keepLines/>
        <w:spacing w:before="360" w:after="200"/>
      </w:pPr>
      <w:r>
        <w:rPr>
          <w:rFonts w:ascii="SimHei" w:cs="SimHei" w:eastAsia="SimHei" w:hAnsi="SimHei"/>
          <w:b/>
          <w:bCs/>
          <w:sz w:val="32"/>
          <w:szCs w:val="32"/>
        </w:rPr>
        <w:t xml:space="preserve">五、研究内容</w:t>
      </w:r>
    </w:p>
    <w:p>
      <w:pPr>
        <w:pStyle w:val="Heading2"/>
        <w:keepNext/>
        <w:keepLines/>
        <w:spacing w:before="280" w:after="160"/>
      </w:pPr>
      <w:r>
        <w:rPr>
          <w:rFonts w:ascii="SimHei" w:cs="SimHei" w:eastAsia="SimHei" w:hAnsi="SimHei"/>
          <w:b/>
          <w:bCs/>
          <w:sz w:val="28"/>
          <w:szCs w:val="28"/>
        </w:rPr>
        <w:t xml:space="preserve">课题一：面向运行能力的YX工程系统级仿真建模与运行域识别方法研究</w:t>
      </w:r>
    </w:p>
    <w:p>
      <w:pPr>
        <w:keepNext/>
        <w:keepLines/>
        <w:spacing w:before="200" w:after="120"/>
      </w:pPr>
      <w:r>
        <w:rPr>
          <w:rFonts w:ascii="SimHei" w:cs="SimHei" w:eastAsia="SimHei" w:hAnsi="SimHei"/>
          <w:b/>
          <w:bCs/>
          <w:sz w:val="24"/>
          <w:szCs w:val="24"/>
        </w:rPr>
        <w:t xml:space="preserve">1. 研究目标</w:t>
      </w:r>
    </w:p>
    <w:p>
      <w:pPr>
        <w:keepLines/>
        <w:spacing w:after="120" w:line="360"/>
        <w:ind w:firstLine="480"/>
        <w:jc w:val="both"/>
      </w:pPr>
      <w:r>
        <w:rPr>
          <w:rFonts w:ascii="SimSun" w:cs="SimSun" w:eastAsia="SimSun" w:hAnsi="SimSun"/>
          <w:sz w:val="24"/>
          <w:szCs w:val="24"/>
        </w:rPr>
        <w:t xml:space="preserve">基于MBD技术路线，在设计阶段集成水力、水机、电气等已有仿真模型，构建面向YX工程5座梯级电站的系统级仿真模型。在系统仿真基础上，研究设计运行域（ODD）的分层识别与结构化表达方法，为后续运行能力构建与工程级验证提供依据。</w:t>
      </w:r>
    </w:p>
    <w:p>
      <w:pPr>
        <w:keepNext/>
        <w:keepLines/>
        <w:spacing w:before="200" w:after="120"/>
      </w:pPr>
      <w:r>
        <w:rPr>
          <w:rFonts w:ascii="SimHei" w:cs="SimHei" w:eastAsia="SimHei" w:hAnsi="SimHei"/>
          <w:b/>
          <w:bCs/>
          <w:sz w:val="24"/>
          <w:szCs w:val="24"/>
        </w:rPr>
        <w:t xml:space="preserve">2. 研究内容</w:t>
      </w:r>
    </w:p>
    <w:p>
      <w:pPr>
        <w:keepLines/>
        <w:spacing w:after="120" w:line="360"/>
        <w:ind w:firstLine="480"/>
        <w:jc w:val="both"/>
      </w:pPr>
      <w:r>
        <w:rPr>
          <w:rFonts w:ascii="SimSun" w:cs="SimSun" w:eastAsia="SimSun" w:hAnsi="SimSun"/>
          <w:sz w:val="24"/>
          <w:szCs w:val="24"/>
        </w:rPr>
        <w:t xml:space="preserve">（1）YX工程CPSS系统级仿真模型构建。集成超高水头有压引水系统圣维南方程数值模型、百万千瓦级冲击式水轮机组动态响应模型、多级电站电气系统耦合模型、调压设施及阀组动态特性模型，建立覆盖5座梯级电站的物理对象模型（PBM）。针对3000米深埋隧洞穿越17条断裂带的工程特征，重点建模有压管道在高地应力环境下的弹性波传播特性及其对水力瞬变过程的影响。</w:t>
      </w:r>
    </w:p>
    <w:p>
      <w:pPr>
        <w:keepLines/>
        <w:spacing w:after="120" w:line="360"/>
        <w:ind w:firstLine="480"/>
        <w:jc w:val="both"/>
      </w:pPr>
      <w:r>
        <w:rPr>
          <w:rFonts w:ascii="SimSun" w:cs="SimSun" w:eastAsia="SimSun" w:hAnsi="SimSun"/>
          <w:sz w:val="24"/>
          <w:szCs w:val="24"/>
        </w:rPr>
        <w:t xml:space="preserve">（2）面向2200米级联落差的ODD分层识别与表达。从物理环境维度（高海拔水文气象边界、超高水头水力拓扑状态、地质灾害风险等级）、运行能力维度（冲击式机组调节响应极限、深埋隧洞通信实时性、高海拔设备性能退化曲线）和社会规程维度（发电外送优先级、生态流量保障权责、跨区域调度协同机制）三个维度，建立YX工程ODD分层表达体系。</w:t>
      </w:r>
    </w:p>
    <w:p>
      <w:pPr>
        <w:keepLines/>
        <w:spacing w:after="120" w:line="360"/>
        <w:ind w:firstLine="480"/>
        <w:jc w:val="both"/>
      </w:pPr>
      <w:r>
        <w:rPr>
          <w:rFonts w:ascii="SimSun" w:cs="SimSun" w:eastAsia="SimSun" w:hAnsi="SimSun"/>
          <w:sz w:val="24"/>
          <w:szCs w:val="24"/>
        </w:rPr>
        <w:t xml:space="preserve">（3）ODD典型运行场景库构建。针对YX工程特有的运行场景，包括丰枯交替条件下多梯级协同启停、电网侧大幅调峰引发的级联甩负荷、极端地质事件触发的应急降级、冬季低温工况下设备性能退化等典型场景，构建不少于800种ODD场景，明确正常运行区、受限运行区和不可接受运行区的量化边界。</w:t>
      </w:r>
    </w:p>
    <w:p>
      <w:pPr>
        <w:keepNext/>
        <w:keepLines/>
        <w:spacing w:before="200" w:after="120"/>
      </w:pPr>
      <w:r>
        <w:rPr>
          <w:rFonts w:ascii="SimHei" w:cs="SimHei" w:eastAsia="SimHei" w:hAnsi="SimHei"/>
          <w:b/>
          <w:bCs/>
          <w:sz w:val="24"/>
          <w:szCs w:val="24"/>
        </w:rPr>
        <w:t xml:space="preserve">3. 预期成果</w:t>
      </w:r>
    </w:p>
    <w:p>
      <w:pPr>
        <w:keepLines/>
        <w:spacing w:after="120" w:line="360"/>
        <w:ind w:firstLine="480"/>
        <w:jc w:val="both"/>
      </w:pPr>
      <w:r>
        <w:rPr>
          <w:rFonts w:ascii="SimSun" w:cs="SimSun" w:eastAsia="SimSun" w:hAnsi="SimSun"/>
          <w:sz w:val="24"/>
          <w:szCs w:val="24"/>
        </w:rPr>
        <w:t xml:space="preserve">建立首个面向超高水头级联水电站的MBD协同定义框架1套；完成YX工程系统级仿真模型1套；构建ODD典型场景库不少于800种。</w:t>
      </w:r>
    </w:p>
    <w:p>
      <w:pPr>
        <w:pStyle w:val="Heading2"/>
        <w:keepNext/>
        <w:keepLines/>
        <w:spacing w:before="280" w:after="160"/>
      </w:pPr>
      <w:r>
        <w:rPr>
          <w:rFonts w:ascii="SimHei" w:cs="SimHei" w:eastAsia="SimHei" w:hAnsi="SimHei"/>
          <w:b/>
          <w:bCs/>
          <w:sz w:val="28"/>
          <w:szCs w:val="28"/>
        </w:rPr>
        <w:t xml:space="preserve">课题二：基于分层分布式多智能体的级联水网自主运行能力开发与执行方法研究</w:t>
      </w:r>
    </w:p>
    <w:p>
      <w:pPr>
        <w:keepNext/>
        <w:keepLines/>
        <w:spacing w:before="200" w:after="120"/>
      </w:pPr>
      <w:r>
        <w:rPr>
          <w:rFonts w:ascii="SimHei" w:cs="SimHei" w:eastAsia="SimHei" w:hAnsi="SimHei"/>
          <w:b/>
          <w:bCs/>
          <w:sz w:val="24"/>
          <w:szCs w:val="24"/>
        </w:rPr>
        <w:t xml:space="preserve">1. 研究目标</w:t>
      </w:r>
    </w:p>
    <w:p>
      <w:pPr>
        <w:keepLines/>
        <w:spacing w:after="120" w:line="360"/>
        <w:ind w:firstLine="480"/>
        <w:jc w:val="both"/>
      </w:pPr>
      <w:r>
        <w:rPr>
          <w:rFonts w:ascii="SimSun" w:cs="SimSun" w:eastAsia="SimSun" w:hAnsi="SimSun"/>
          <w:sz w:val="24"/>
          <w:szCs w:val="24"/>
        </w:rPr>
        <w:t xml:space="preserve">在MBD框架和ODD约束条件下，研发面向YX工程5座梯级电站的分层分布式多智能体（MAS）自主运行能力执行体系，通过SIL验证实现多场景下运行逻辑的稳定性、鲁棒性和可执行性评估。</w:t>
      </w:r>
    </w:p>
    <w:p>
      <w:pPr>
        <w:keepNext/>
        <w:keepLines/>
        <w:spacing w:before="200" w:after="120"/>
      </w:pPr>
      <w:r>
        <w:rPr>
          <w:rFonts w:ascii="SimHei" w:cs="SimHei" w:eastAsia="SimHei" w:hAnsi="SimHei"/>
          <w:b/>
          <w:bCs/>
          <w:sz w:val="24"/>
          <w:szCs w:val="24"/>
        </w:rPr>
        <w:t xml:space="preserve">2. 研究内容</w:t>
      </w:r>
    </w:p>
    <w:p>
      <w:pPr>
        <w:keepLines/>
        <w:spacing w:after="120" w:line="360"/>
        <w:ind w:firstLine="480"/>
        <w:jc w:val="both"/>
      </w:pPr>
      <w:r>
        <w:rPr>
          <w:rFonts w:ascii="SimSun" w:cs="SimSun" w:eastAsia="SimSun" w:hAnsi="SimSun"/>
          <w:sz w:val="24"/>
          <w:szCs w:val="24"/>
        </w:rPr>
        <w:t xml:space="preserve">（1）YX多梯级水电系统MAS架构设计。在HDC分层分布式控制架构基础上，设计嵌入物理AI与认知AI双引擎的三层MAS架构：现场执行层（L0）由各站SCADA/PLC提供毫秒级数据采集和硬联锁安全保护，其上叠加边缘智能体进行融合感知与单站实时闭环控制；区域协调层（L1）由区域智能体实现相邻梯级间的分布式模型预测控制（DMPC）和水力耦合解耦；全局调度层（L2）由云端智能体负责全系统发电-外送-防洪-生态多目标优化。每层智能体均嵌入物理AI引擎（机理模型+MPC控制器，负责精确控制与安全约束执行）和认知AI引擎（知识图谱+场景推理+大语言模型，负责态势感知与自适应决策），各层在ODD边界约束下自治运行，通过标准化消息协议实现跨层协同，从分层分布式控制升级为分层分布式群体智能。</w:t>
      </w:r>
    </w:p>
    <w:p>
      <w:pPr>
        <w:keepLines/>
        <w:spacing w:after="120" w:line="360"/>
        <w:ind w:firstLine="480"/>
        <w:jc w:val="both"/>
      </w:pPr>
      <w:r>
        <w:rPr>
          <w:rFonts w:ascii="SimSun" w:cs="SimSun" w:eastAsia="SimSun" w:hAnsi="SimSun"/>
          <w:sz w:val="24"/>
          <w:szCs w:val="24"/>
        </w:rPr>
        <w:t xml:space="preserve">（2）超高水头级联系统协同决策算法。针对2200米总落差有压系统中压力波快速传导的特性，研发基于模型预测控制（MPC）的级联协同算法，实现：正常运行区内多梯级负荷优化分配、受限运行区内有序降级策略执行、ODD边界临近时的安全退化与可控接管机制。重点解决超高水头条件下多梯级甩负荷连锁反应的预防与抑制问题。</w:t>
      </w:r>
    </w:p>
    <w:p>
      <w:pPr>
        <w:keepLines/>
        <w:spacing w:after="120" w:line="360"/>
        <w:ind w:firstLine="480"/>
        <w:jc w:val="both"/>
      </w:pPr>
      <w:r>
        <w:rPr>
          <w:rFonts w:ascii="SimSun" w:cs="SimSun" w:eastAsia="SimSun" w:hAnsi="SimSun"/>
          <w:sz w:val="24"/>
          <w:szCs w:val="24"/>
        </w:rPr>
        <w:t xml:space="preserve">（3）SIL环境下多场景运行逻辑验证。建立软件在环验证环境，针对ODD场景库中的典型场景，对MAS运行逻辑进行大规模场景扫描验证。重点评估5座电站协同决策准确率、系统逻辑层面对外部复杂指令的响应时间、以及运行方式频繁切换时系统的平顺性指标。</w:t>
      </w:r>
    </w:p>
    <w:p>
      <w:pPr>
        <w:keepNext/>
        <w:keepLines/>
        <w:spacing w:before="200" w:after="120"/>
      </w:pPr>
      <w:r>
        <w:rPr>
          <w:rFonts w:ascii="SimHei" w:cs="SimHei" w:eastAsia="SimHei" w:hAnsi="SimHei"/>
          <w:b/>
          <w:bCs/>
          <w:sz w:val="24"/>
          <w:szCs w:val="24"/>
        </w:rPr>
        <w:t xml:space="preserve">3. 预期成果</w:t>
      </w:r>
    </w:p>
    <w:p>
      <w:pPr>
        <w:keepLines/>
        <w:spacing w:after="120" w:line="360"/>
        <w:ind w:firstLine="480"/>
        <w:jc w:val="both"/>
      </w:pPr>
      <w:r>
        <w:rPr>
          <w:rFonts w:ascii="SimSun" w:cs="SimSun" w:eastAsia="SimSun" w:hAnsi="SimSun"/>
          <w:sz w:val="24"/>
          <w:szCs w:val="24"/>
        </w:rPr>
        <w:t xml:space="preserve">研发面向超高水头多梯级水电系统的MAS运行能力执行体系1套；分布式协同控制准确率不低于95%；智能体逻辑决策延时不超过200ms。</w:t>
      </w:r>
    </w:p>
    <w:p>
      <w:pPr>
        <w:pStyle w:val="Heading2"/>
        <w:keepNext/>
        <w:keepLines/>
        <w:spacing w:before="280" w:after="160"/>
      </w:pPr>
      <w:r>
        <w:rPr>
          <w:rFonts w:ascii="SimHei" w:cs="SimHei" w:eastAsia="SimHei" w:hAnsi="SimHei"/>
          <w:b/>
          <w:bCs/>
          <w:sz w:val="28"/>
          <w:szCs w:val="28"/>
        </w:rPr>
        <w:t xml:space="preserve">课题三：运行能力在工程控制系统中的承载架构与国产化适配研究</w:t>
      </w:r>
    </w:p>
    <w:p>
      <w:pPr>
        <w:keepNext/>
        <w:keepLines/>
        <w:spacing w:before="200" w:after="120"/>
      </w:pPr>
      <w:r>
        <w:rPr>
          <w:rFonts w:ascii="SimHei" w:cs="SimHei" w:eastAsia="SimHei" w:hAnsi="SimHei"/>
          <w:b/>
          <w:bCs/>
          <w:sz w:val="24"/>
          <w:szCs w:val="24"/>
        </w:rPr>
        <w:t xml:space="preserve">1. 研究目标</w:t>
      </w:r>
    </w:p>
    <w:p>
      <w:pPr>
        <w:keepLines/>
        <w:spacing w:after="120" w:line="360"/>
        <w:ind w:firstLine="480"/>
        <w:jc w:val="both"/>
      </w:pPr>
      <w:r>
        <w:rPr>
          <w:rFonts w:ascii="SimSun" w:cs="SimSun" w:eastAsia="SimSun" w:hAnsi="SimSun"/>
          <w:sz w:val="24"/>
          <w:szCs w:val="24"/>
        </w:rPr>
        <w:t xml:space="preserve">攻克MAS运行能力在YX工程控制系统中的工程化承载关键技术，实现运行能力执行模块与既有SCADA系统的双向融合与无扰动切换，完成核心控制算法在国产化高可靠工控机平台与自主实时操作系统上的底层适配。</w:t>
      </w:r>
    </w:p>
    <w:p>
      <w:pPr>
        <w:keepNext/>
        <w:keepLines/>
        <w:spacing w:before="200" w:after="120"/>
      </w:pPr>
      <w:r>
        <w:rPr>
          <w:rFonts w:ascii="SimHei" w:cs="SimHei" w:eastAsia="SimHei" w:hAnsi="SimHei"/>
          <w:b/>
          <w:bCs/>
          <w:sz w:val="24"/>
          <w:szCs w:val="24"/>
        </w:rPr>
        <w:t xml:space="preserve">2. 研究内容</w:t>
      </w:r>
    </w:p>
    <w:p>
      <w:pPr>
        <w:keepLines/>
        <w:spacing w:after="120" w:line="360"/>
        <w:ind w:firstLine="480"/>
        <w:jc w:val="both"/>
      </w:pPr>
      <w:r>
        <w:rPr>
          <w:rFonts w:ascii="SimSun" w:cs="SimSun" w:eastAsia="SimSun" w:hAnsi="SimSun"/>
          <w:sz w:val="24"/>
          <w:szCs w:val="24"/>
        </w:rPr>
        <w:t xml:space="preserve">（1）分层分布式运行能力承载架构设计。针对YX工程5座梯级电站分布在超过200公里河段的空间特征，设计支持广域分布式部署的运行能力承载体系。明确MAS执行模块与各站SCADA系统之间的接口关系、数据交互协议和权限边界，在不改变现有工程安全控制体系（保护系统、紧急停机系统等）的前提下，实现运行能力的稳定部署与受控运行。</w:t>
      </w:r>
    </w:p>
    <w:p>
      <w:pPr>
        <w:keepLines/>
        <w:spacing w:after="120" w:line="360"/>
        <w:ind w:firstLine="480"/>
        <w:jc w:val="both"/>
      </w:pPr>
      <w:r>
        <w:rPr>
          <w:rFonts w:ascii="SimSun" w:cs="SimSun" w:eastAsia="SimSun" w:hAnsi="SimSun"/>
          <w:sz w:val="24"/>
          <w:szCs w:val="24"/>
        </w:rPr>
        <w:t xml:space="preserve">（2）MAS与传统SCADA双向融合协议研究。针对YX工程“自主运行为主、人工监督为辅”的运行模式，研发MAS与SCADA之间的双向融合通信协议，实现自主运行模式与人工接管模式之间的无扰动切换。重点解决在超高水头系统中，模式切换瞬间的水力瞬变安全控制问题。</w:t>
      </w:r>
    </w:p>
    <w:p>
      <w:pPr>
        <w:keepLines/>
        <w:spacing w:after="120" w:line="360"/>
        <w:ind w:firstLine="480"/>
        <w:jc w:val="both"/>
      </w:pPr>
      <w:r>
        <w:rPr>
          <w:rFonts w:ascii="SimSun" w:cs="SimSun" w:eastAsia="SimSun" w:hAnsi="SimSun"/>
          <w:sz w:val="24"/>
          <w:szCs w:val="24"/>
        </w:rPr>
        <w:t xml:space="preserve">（3）国产化工控机平台与实时操作系统底层适配。面向YX工程对自主可控的刚性需求，完成核心MAS控制算法在国产高可靠工控机平台上的移植与优化，实现自主实时操作系统的底层适配。基于国产工控机研制不少于2类智能控制模块样机，所有核心运行代码实现全栈自主研发，支持插件式功能滚动扩展。</w:t>
      </w:r>
    </w:p>
    <w:p>
      <w:pPr>
        <w:keepNext/>
        <w:keepLines/>
        <w:spacing w:before="200" w:after="120"/>
      </w:pPr>
      <w:r>
        <w:rPr>
          <w:rFonts w:ascii="SimHei" w:cs="SimHei" w:eastAsia="SimHei" w:hAnsi="SimHei"/>
          <w:b/>
          <w:bCs/>
          <w:sz w:val="24"/>
          <w:szCs w:val="24"/>
        </w:rPr>
        <w:t xml:space="preserve">3. 预期成果</w:t>
      </w:r>
    </w:p>
    <w:p>
      <w:pPr>
        <w:keepLines/>
        <w:spacing w:after="120" w:line="360"/>
        <w:ind w:firstLine="480"/>
        <w:jc w:val="both"/>
      </w:pPr>
      <w:r>
        <w:rPr>
          <w:rFonts w:ascii="SimSun" w:cs="SimSun" w:eastAsia="SimSun" w:hAnsi="SimSun"/>
          <w:sz w:val="24"/>
          <w:szCs w:val="24"/>
        </w:rPr>
        <w:t xml:space="preserve">研制国产化多智能体控制模块样机不少于2类；MAS与SCADA无扰动切换，关键业务数据交互时延不超过100ms；核心控制代码100%全栈自主研发。</w:t>
      </w:r>
    </w:p>
    <w:p>
      <w:pPr>
        <w:pStyle w:val="Heading2"/>
        <w:keepNext/>
        <w:keepLines/>
        <w:spacing w:before="280" w:after="160"/>
      </w:pPr>
      <w:r>
        <w:rPr>
          <w:rFonts w:ascii="SimHei" w:cs="SimHei" w:eastAsia="SimHei" w:hAnsi="SimHei"/>
          <w:b/>
          <w:bCs/>
          <w:sz w:val="28"/>
          <w:szCs w:val="28"/>
        </w:rPr>
        <w:t xml:space="preserve">课题四：运行能力工程级硬件在环验证与运行风险识别方法研究</w:t>
      </w:r>
    </w:p>
    <w:p>
      <w:pPr>
        <w:keepNext/>
        <w:keepLines/>
        <w:spacing w:before="200" w:after="120"/>
      </w:pPr>
      <w:r>
        <w:rPr>
          <w:rFonts w:ascii="SimHei" w:cs="SimHei" w:eastAsia="SimHei" w:hAnsi="SimHei"/>
          <w:b/>
          <w:bCs/>
          <w:sz w:val="24"/>
          <w:szCs w:val="24"/>
        </w:rPr>
        <w:t xml:space="preserve">1. 研究目标</w:t>
      </w:r>
    </w:p>
    <w:p>
      <w:pPr>
        <w:keepLines/>
        <w:spacing w:after="120" w:line="360"/>
        <w:ind w:firstLine="480"/>
        <w:jc w:val="both"/>
      </w:pPr>
      <w:r>
        <w:rPr>
          <w:rFonts w:ascii="SimSun" w:cs="SimSun" w:eastAsia="SimSun" w:hAnsi="SimSun"/>
          <w:sz w:val="24"/>
          <w:szCs w:val="24"/>
        </w:rPr>
        <w:t xml:space="preserve">依托国产化仿真设备，构建面向YX工程2200米级联落差系统的工程级HIL验证环境，在接近真实工程控制、通信和算力约束条件下，对运行能力进行全场景闭环验证与系统级运行风险识别。</w:t>
      </w:r>
    </w:p>
    <w:p>
      <w:pPr>
        <w:keepNext/>
        <w:keepLines/>
        <w:spacing w:before="200" w:after="120"/>
      </w:pPr>
      <w:r>
        <w:rPr>
          <w:rFonts w:ascii="SimHei" w:cs="SimHei" w:eastAsia="SimHei" w:hAnsi="SimHei"/>
          <w:b/>
          <w:bCs/>
          <w:sz w:val="24"/>
          <w:szCs w:val="24"/>
        </w:rPr>
        <w:t xml:space="preserve">2. 研究内容</w:t>
      </w:r>
    </w:p>
    <w:p>
      <w:pPr>
        <w:keepLines/>
        <w:spacing w:after="120" w:line="360"/>
        <w:ind w:firstLine="480"/>
        <w:jc w:val="both"/>
      </w:pPr>
      <w:r>
        <w:rPr>
          <w:rFonts w:ascii="SimSun" w:cs="SimSun" w:eastAsia="SimSun" w:hAnsi="SimSun"/>
          <w:sz w:val="24"/>
          <w:szCs w:val="24"/>
        </w:rPr>
        <w:t xml:space="preserve">（1）YX工程HIL实时仿真平台研制。研发支持5座梯级电站大规模分布式节点接入的HIL实时仿真装备，支持真实调速器与励磁控制器、PLC/DCS控制器、通信链路与网络设备、传感器与数据采集装置等关键硬件在环接入，实现对超高水头有压引水系统水力瞬变过程的精准实时模拟。半实物仿真的核心价值在于暴露真实硬件的特有行为（如调速器响应死区与非线性特性、PLC扫描周期与数值截断、通信实际丢包率与时延抖动、传感器噪声特性），这些效应在纯数字仿真中被理想化处理，会导致验证结果与实际运行存在系统性偏差。仿真步长满足水力瞬变过程捕捉需求（不超过1ms），支持分布式计算节点接入数不少于20个，能够真实反映2200米落差系统中压力波传播、调压室涌浪、机组调速等复杂动态过程。</w:t>
      </w:r>
    </w:p>
    <w:p>
      <w:pPr>
        <w:keepLines/>
        <w:spacing w:after="120" w:line="360"/>
        <w:ind w:firstLine="480"/>
        <w:jc w:val="both"/>
      </w:pPr>
      <w:r>
        <w:rPr>
          <w:rFonts w:ascii="SimSun" w:cs="SimSun" w:eastAsia="SimSun" w:hAnsi="SimSun"/>
          <w:sz w:val="24"/>
          <w:szCs w:val="24"/>
        </w:rPr>
        <w:t xml:space="preserve">（2）多运行场景在环测试与证据链形成。基于ODD场景库，在HIL环境下开展多运行场景闭环测试。将基于MAS的运行能力执行体系与仿真系统实时连接，在真实硬件控制器、实时通信约束和有限算力条件下，验证运行能力的稳定性、安全降级机制有效性及ODD边界约束可靠性。形成“ODD—用例—指标—结果—结论”五元组证据链验证记录。</w:t>
      </w:r>
    </w:p>
    <w:p>
      <w:pPr>
        <w:keepLines/>
        <w:spacing w:after="120" w:line="360"/>
        <w:ind w:firstLine="480"/>
        <w:jc w:val="both"/>
      </w:pPr>
      <w:r>
        <w:rPr>
          <w:rFonts w:ascii="SimSun" w:cs="SimSun" w:eastAsia="SimSun" w:hAnsi="SimSun"/>
          <w:sz w:val="24"/>
          <w:szCs w:val="24"/>
        </w:rPr>
        <w:t xml:space="preserve">（3）系统级运行风险识别与逻辑死锁检测。重点识别以下系统级风险：多梯级甩负荷连锁传导引发的全系统水锤叠加风险、深埋隧洞通信中断条件下智能体决策孤岛问题、极端工况下MAS决策逻辑的死锁与活锁问题、以及ODD边界附近的系统行为突变与失稳模式。通过故障注入和边界探测等手段，系统性识别设计方案中可能存在的运行盲区。</w:t>
      </w:r>
    </w:p>
    <w:p>
      <w:pPr>
        <w:keepNext/>
        <w:keepLines/>
        <w:spacing w:before="200" w:after="120"/>
      </w:pPr>
      <w:r>
        <w:rPr>
          <w:rFonts w:ascii="SimHei" w:cs="SimHei" w:eastAsia="SimHei" w:hAnsi="SimHei"/>
          <w:b/>
          <w:bCs/>
          <w:sz w:val="24"/>
          <w:szCs w:val="24"/>
        </w:rPr>
        <w:t xml:space="preserve">3. 预期成果</w:t>
      </w:r>
    </w:p>
    <w:p>
      <w:pPr>
        <w:keepLines/>
        <w:spacing w:after="120" w:line="360"/>
        <w:ind w:firstLine="480"/>
        <w:jc w:val="both"/>
      </w:pPr>
      <w:r>
        <w:rPr>
          <w:rFonts w:ascii="SimSun" w:cs="SimSun" w:eastAsia="SimSun" w:hAnsi="SimSun"/>
          <w:sz w:val="24"/>
          <w:szCs w:val="24"/>
        </w:rPr>
        <w:t xml:space="preserve">研制HIL实时仿真测试平台1套；实时仿真步长不超过1ms；完成不少于500个典型场景的全链路验证；形成系统级运行风险识别报告。</w:t>
      </w:r>
    </w:p>
    <w:p>
      <w:pPr>
        <w:pStyle w:val="Heading2"/>
        <w:keepNext/>
        <w:keepLines/>
        <w:spacing w:before="280" w:after="160"/>
      </w:pPr>
      <w:r>
        <w:rPr>
          <w:rFonts w:ascii="SimHei" w:cs="SimHei" w:eastAsia="SimHei" w:hAnsi="SimHei"/>
          <w:b/>
          <w:bCs/>
          <w:sz w:val="28"/>
          <w:szCs w:val="28"/>
        </w:rPr>
        <w:t xml:space="preserve">课题五：面向运行能力的关键设计参数约束分析与优化方法研究</w:t>
      </w:r>
    </w:p>
    <w:p>
      <w:pPr>
        <w:keepNext/>
        <w:keepLines/>
        <w:spacing w:before="200" w:after="120"/>
      </w:pPr>
      <w:r>
        <w:rPr>
          <w:rFonts w:ascii="SimHei" w:cs="SimHei" w:eastAsia="SimHei" w:hAnsi="SimHei"/>
          <w:b/>
          <w:bCs/>
          <w:sz w:val="24"/>
          <w:szCs w:val="24"/>
        </w:rPr>
        <w:t xml:space="preserve">1. 研究目标</w:t>
      </w:r>
    </w:p>
    <w:p>
      <w:pPr>
        <w:keepLines/>
        <w:spacing w:after="120" w:line="360"/>
        <w:ind w:firstLine="480"/>
        <w:jc w:val="both"/>
      </w:pPr>
      <w:r>
        <w:rPr>
          <w:rFonts w:ascii="SimSun" w:cs="SimSun" w:eastAsia="SimSun" w:hAnsi="SimSun"/>
          <w:sz w:val="24"/>
          <w:szCs w:val="24"/>
        </w:rPr>
        <w:t xml:space="preserve">综合MBD全流程分析、MAS运行执行及HIL工程级验证成果，识别YX工程中对运行能力影响最为显著的关键设计参数，提出面向运行能力的参数优化建议，实现设计方案的量化优选。</w:t>
      </w:r>
    </w:p>
    <w:p>
      <w:pPr>
        <w:keepNext/>
        <w:keepLines/>
        <w:spacing w:before="200" w:after="120"/>
      </w:pPr>
      <w:r>
        <w:rPr>
          <w:rFonts w:ascii="SimHei" w:cs="SimHei" w:eastAsia="SimHei" w:hAnsi="SimHei"/>
          <w:b/>
          <w:bCs/>
          <w:sz w:val="24"/>
          <w:szCs w:val="24"/>
        </w:rPr>
        <w:t xml:space="preserve">2. 研究内容</w:t>
      </w:r>
    </w:p>
    <w:p>
      <w:pPr>
        <w:keepLines/>
        <w:spacing w:after="120" w:line="360"/>
        <w:ind w:firstLine="480"/>
        <w:jc w:val="both"/>
      </w:pPr>
      <w:r>
        <w:rPr>
          <w:rFonts w:ascii="SimSun" w:cs="SimSun" w:eastAsia="SimSun" w:hAnsi="SimSun"/>
          <w:sz w:val="24"/>
          <w:szCs w:val="24"/>
        </w:rPr>
        <w:t xml:space="preserve">（1）关键设计参数敏感性分析。在2200米级联落差系统中，系统性识别对运行能力影响最为敏感的设计参数，包括但不限于：各级调压设施尺寸与布置、引水隧洞断面参数、冲击式水轮机组调节特性、控制阀组响应时间与开度特性、监测点位布设密度与采集频率等。通过参数扫描与灵敏度分析，量化各参数对ODD边界的影响权重。</w:t>
      </w:r>
    </w:p>
    <w:p>
      <w:pPr>
        <w:keepLines/>
        <w:spacing w:after="120" w:line="360"/>
        <w:ind w:firstLine="480"/>
        <w:jc w:val="both"/>
      </w:pPr>
      <w:r>
        <w:rPr>
          <w:rFonts w:ascii="SimSun" w:cs="SimSun" w:eastAsia="SimSun" w:hAnsi="SimSun"/>
          <w:sz w:val="24"/>
          <w:szCs w:val="24"/>
        </w:rPr>
        <w:t xml:space="preserve">（2）运行能力约束下的参数优化。在满足现行规范和安全要求的前提下，分析不同合规参数取值对运行行为和ODD边界的影响差异。研究通过提升智能化控制能力扩大运行裕度的技术路径，量化评估不同控制策略对运行裕度的增量贡献，提出面向运行能力的参数取值约束与优化建议。</w:t>
      </w:r>
    </w:p>
    <w:p>
      <w:pPr>
        <w:keepLines/>
        <w:spacing w:after="120" w:line="360"/>
        <w:ind w:firstLine="480"/>
        <w:jc w:val="both"/>
      </w:pPr>
      <w:r>
        <w:rPr>
          <w:rFonts w:ascii="SimSun" w:cs="SimSun" w:eastAsia="SimSun" w:hAnsi="SimSun"/>
          <w:sz w:val="24"/>
          <w:szCs w:val="24"/>
        </w:rPr>
        <w:t xml:space="preserve">（3）设计方案MBD全流程数字化比选。基于ODD场景库、MAS运行执行与HIL验证结果，对不同设计方案进行全流程数字化比选。形成涵盖安全性（水位/水压越限、越限时长）、稳定性（调节时间、超调量）、经济性（能耗、发电效率）和韧性（故障恢复时间、降级运行能力保持率）的多维评价指标体系，输出设计方案数字化比选优化建议报告。</w:t>
      </w:r>
    </w:p>
    <w:p>
      <w:pPr>
        <w:keepNext/>
        <w:keepLines/>
        <w:spacing w:before="200" w:after="120"/>
      </w:pPr>
      <w:r>
        <w:rPr>
          <w:rFonts w:ascii="SimHei" w:cs="SimHei" w:eastAsia="SimHei" w:hAnsi="SimHei"/>
          <w:b/>
          <w:bCs/>
          <w:sz w:val="24"/>
          <w:szCs w:val="24"/>
        </w:rPr>
        <w:t xml:space="preserve">3. 预期成果</w:t>
      </w:r>
    </w:p>
    <w:p>
      <w:pPr>
        <w:keepLines/>
        <w:spacing w:after="120" w:line="360"/>
        <w:ind w:firstLine="480"/>
        <w:jc w:val="both"/>
      </w:pPr>
      <w:r>
        <w:rPr>
          <w:rFonts w:ascii="SimSun" w:cs="SimSun" w:eastAsia="SimSun" w:hAnsi="SimSun"/>
          <w:sz w:val="24"/>
          <w:szCs w:val="24"/>
        </w:rPr>
        <w:t xml:space="preserve">输出YX工程设计方案数字化比选优化建议报告不少于2套；量化评估控制能力提升带来的运行裕度增量不低于5%；建立运行能力多维评价指标体系1套。</w:t>
      </w:r>
    </w:p>
    <w:p>
      <w:r>
        <w:r>
          <w:br w:type="page"/>
        </w:r>
      </w:r>
    </w:p>
    <w:p>
      <w:pPr>
        <w:pStyle w:val="Heading1"/>
        <w:keepNext/>
        <w:keepLines/>
        <w:spacing w:before="360" w:after="200"/>
      </w:pPr>
      <w:r>
        <w:rPr>
          <w:rFonts w:ascii="SimHei" w:cs="SimHei" w:eastAsia="SimHei" w:hAnsi="SimHei"/>
          <w:b/>
          <w:bCs/>
          <w:sz w:val="32"/>
          <w:szCs w:val="32"/>
        </w:rPr>
        <w:t xml:space="preserve">六、技术路线</w:t>
      </w:r>
    </w:p>
    <w:p>
      <w:pPr>
        <w:keepLines/>
        <w:spacing w:after="120" w:line="360"/>
        <w:ind w:firstLine="480"/>
        <w:jc w:val="both"/>
      </w:pPr>
      <w:r>
        <w:rPr>
          <w:rFonts w:ascii="SimSun" w:cs="SimSun" w:eastAsia="SimSun" w:hAnsi="SimSun"/>
          <w:sz w:val="24"/>
          <w:szCs w:val="24"/>
        </w:rPr>
        <w:t xml:space="preserve">本项目采用“四层一闭环”的MBD总体框架，以“仿真建模—边界定义—决策组织—在环验证”为工程逻辑主线，构建面向YX工程的运行能力设计评估与验证技术链路。技术路线的核心逻辑如下：</w:t>
      </w:r>
    </w:p>
    <w:p>
      <w:pPr>
        <w:keepLines/>
        <w:spacing w:after="120" w:line="360"/>
        <w:ind w:firstLine="480"/>
        <w:jc w:val="both"/>
      </w:pPr>
      <w:r>
        <w:rPr>
          <w:rFonts w:ascii="SimSun" w:cs="SimSun" w:eastAsia="SimSun" w:hAnsi="SimSun"/>
          <w:sz w:val="24"/>
          <w:szCs w:val="24"/>
        </w:rPr>
        <w:t xml:space="preserve">第一层（ODD定义层）：以YX工程的CPSS认知为基础，从物理、信息、社会三维度建立ODD分层表达体系，将工程运行的“规程-标准-预案”转化为结构化的边界描述，明确系统运行的适用场景与权责划分边界。</w:t>
      </w:r>
    </w:p>
    <w:p>
      <w:pPr>
        <w:keepLines/>
        <w:spacing w:after="120" w:line="360"/>
        <w:ind w:firstLine="480"/>
        <w:jc w:val="both"/>
      </w:pPr>
      <w:r>
        <w:rPr>
          <w:rFonts w:ascii="SimSun" w:cs="SimSun" w:eastAsia="SimSun" w:hAnsi="SimSun"/>
          <w:sz w:val="24"/>
          <w:szCs w:val="24"/>
        </w:rPr>
        <w:t xml:space="preserve">第二层（模型与决策层）：在ODD边界约束下，基于PBM物理模型与MAS多智能体技术，构建可执行的运行调度策略。战略调度与战术协调层采用面向控制的简化模型，兼顾计算效率；现场执行层聚焦高保真PBM模型，保障控制精度。</w:t>
      </w:r>
    </w:p>
    <w:p>
      <w:pPr>
        <w:keepLines/>
        <w:spacing w:after="120" w:line="360"/>
        <w:ind w:firstLine="480"/>
        <w:jc w:val="both"/>
      </w:pPr>
      <w:r>
        <w:rPr>
          <w:rFonts w:ascii="SimSun" w:cs="SimSun" w:eastAsia="SimSun" w:hAnsi="SimSun"/>
          <w:sz w:val="24"/>
          <w:szCs w:val="24"/>
        </w:rPr>
        <w:t xml:space="preserve">第三层（在环验证层）：通过SIM—SIL—HIL全链路贯通的验证体系，实现从模型仿真到软件验证再到工程级硬件闭环测试的逐级递进。每一级验证均形成“ODD—用例—指标—结果—结论”五元组记录，构建完整的运行能力证据链。</w:t>
      </w:r>
    </w:p>
    <w:p>
      <w:pPr>
        <w:keepLines/>
        <w:spacing w:after="120" w:line="360"/>
        <w:ind w:firstLine="480"/>
        <w:jc w:val="both"/>
      </w:pPr>
      <w:r>
        <w:rPr>
          <w:rFonts w:ascii="SimSun" w:cs="SimSun" w:eastAsia="SimSun" w:hAnsi="SimSun"/>
          <w:sz w:val="24"/>
          <w:szCs w:val="24"/>
        </w:rPr>
        <w:t xml:space="preserve">第四层（闭环迭代层）：将验证结果反馈至ODD定义和模型参数优化，形成“设计—验证—反馈—再设计”的闭环迭代机制，确保运行能力设计持续演进。</w:t>
      </w:r>
    </w:p>
    <w:p>
      <w:pPr>
        <w:keepLines/>
        <w:spacing w:after="120" w:line="360"/>
        <w:ind w:firstLine="480"/>
        <w:jc w:val="both"/>
      </w:pPr>
      <w:r>
        <w:rPr>
          <w:rFonts w:ascii="SimSun" w:cs="SimSun" w:eastAsia="SimSun" w:hAnsi="SimSun"/>
          <w:sz w:val="24"/>
          <w:szCs w:val="24"/>
        </w:rPr>
        <w:t xml:space="preserve">五个课题之间的逻辑关系为：课题一提供系统仿真底座与ODD边界定义，是其他课题的基础；课题二在课题一的ODD约束下构建MAS运行能力；课题三解决课题二成果的工程化承载问题；课题四对前三个课题的成果进行工程级闭环验证；课题五综合全部成果，闭环反馈至设计参数优化。</w:t>
      </w:r>
    </w:p>
    <w:p>
      <w:pPr>
        <w:pStyle w:val="Heading1"/>
        <w:keepNext/>
        <w:keepLines/>
        <w:spacing w:before="360" w:after="200"/>
      </w:pPr>
      <w:r>
        <w:rPr>
          <w:rFonts w:ascii="SimHei" w:cs="SimHei" w:eastAsia="SimHei" w:hAnsi="SimHei"/>
          <w:b/>
          <w:bCs/>
          <w:sz w:val="32"/>
          <w:szCs w:val="32"/>
        </w:rPr>
        <w:t xml:space="preserve">七、考核指标</w:t>
      </w:r>
    </w:p>
    <w:p>
      <w:pPr>
        <w:keepNext/>
        <w:keepLines/>
        <w:spacing w:after="120" w:line="360"/>
      </w:pPr>
      <w:r>
        <w:rPr>
          <w:rFonts w:ascii="SimSun" w:cs="SimSun" w:eastAsia="SimSun" w:hAnsi="SimSun"/>
          <w:sz w:val="24"/>
          <w:szCs w:val="24"/>
        </w:rPr>
        <w:t xml:space="preserve">紧密结合YX工程建设需求，本项目核心考核指标如下：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4600"/>
      </w:tblGrid>
      <w:tr>
        <w:trPr>
          <w:cantSplit/>
        </w:trPr>
        <w:tc>
          <w:tcPr>
            <w:tcW w:type="dxa" w:w="600"/>
            <w:tcBorders>
              <w:top w:val="single" w:color="666666" w:sz="1"/>
              <w:left w:val="single" w:color="666666" w:sz="1"/>
              <w:bottom w:val="single" w:color="666666" w:sz="1"/>
              <w:right w:val="single" w:color="666666" w:sz="1"/>
            </w:tcBorders>
            <w:shd w:fill="D5E8F0" w:val="clear"/>
            <w:tcMar>
              <w:top w:type="dxa" w:w="60"/>
              <w:left w:type="dxa" w:w="100"/>
              <w:bottom w:type="dxa" w:w="60"/>
              <w:right w:type="dxa" w:w="100"/>
            </w:tcMar>
          </w:tcPr>
          <w:p>
            <w:pPr>
              <w:spacing w:line="300"/>
              <w:jc w:val="center"/>
            </w:pPr>
            <w:r>
              <w:rPr>
                <w:rFonts w:ascii="SimSun" w:cs="SimSun" w:eastAsia="SimSun" w:hAnsi="SimSun"/>
                <w:b/>
                <w:bCs/>
                <w:sz w:val="21"/>
                <w:szCs w:val="21"/>
              </w:rPr>
              <w:t xml:space="preserve">序号</w:t>
            </w:r>
          </w:p>
        </w:tc>
        <w:tc>
          <w:tcPr>
            <w:tcW w:type="dxa" w:w="3800"/>
            <w:tcBorders>
              <w:top w:val="single" w:color="666666" w:sz="1"/>
              <w:left w:val="single" w:color="666666" w:sz="1"/>
              <w:bottom w:val="single" w:color="666666" w:sz="1"/>
              <w:right w:val="single" w:color="666666" w:sz="1"/>
            </w:tcBorders>
            <w:shd w:fill="D5E8F0" w:val="clear"/>
            <w:tcMar>
              <w:top w:type="dxa" w:w="60"/>
              <w:left w:type="dxa" w:w="100"/>
              <w:bottom w:type="dxa" w:w="60"/>
              <w:right w:type="dxa" w:w="100"/>
            </w:tcMar>
          </w:tcPr>
          <w:p>
            <w:pPr>
              <w:spacing w:line="300"/>
              <w:jc w:val="center"/>
            </w:pPr>
            <w:r>
              <w:rPr>
                <w:rFonts w:ascii="SimSun" w:cs="SimSun" w:eastAsia="SimSun" w:hAnsi="SimSun"/>
                <w:b/>
                <w:bCs/>
                <w:sz w:val="21"/>
                <w:szCs w:val="21"/>
              </w:rPr>
              <w:t xml:space="preserve">指标名称</w:t>
            </w:r>
          </w:p>
        </w:tc>
        <w:tc>
          <w:tcPr>
            <w:tcW w:type="dxa" w:w="4600"/>
            <w:tcBorders>
              <w:top w:val="single" w:color="666666" w:sz="1"/>
              <w:left w:val="single" w:color="666666" w:sz="1"/>
              <w:bottom w:val="single" w:color="666666" w:sz="1"/>
              <w:right w:val="single" w:color="666666" w:sz="1"/>
            </w:tcBorders>
            <w:shd w:fill="D5E8F0" w:val="clear"/>
            <w:tcMar>
              <w:top w:type="dxa" w:w="60"/>
              <w:left w:type="dxa" w:w="100"/>
              <w:bottom w:type="dxa" w:w="60"/>
              <w:right w:type="dxa" w:w="100"/>
            </w:tcMar>
          </w:tcPr>
          <w:p>
            <w:pPr>
              <w:spacing w:line="300"/>
              <w:jc w:val="center"/>
            </w:pPr>
            <w:r>
              <w:rPr>
                <w:rFonts w:ascii="SimSun" w:cs="SimSun" w:eastAsia="SimSun" w:hAnsi="SimSun"/>
                <w:b/>
                <w:bCs/>
                <w:sz w:val="21"/>
                <w:szCs w:val="21"/>
              </w:rPr>
              <w:t xml:space="preserve">指标要求</w:t>
            </w:r>
          </w:p>
        </w:tc>
      </w:tr>
      <w:tr>
        <w:trPr>
          <w:cantSplit/>
        </w:trPr>
        <w:tc>
          <w:tcPr>
            <w:tcW w:type="dxa" w:w="6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center"/>
            </w:pPr>
            <w:r>
              <w:rPr>
                <w:rFonts w:ascii="SimSun" w:cs="SimSun" w:eastAsia="SimSun" w:hAnsi="SimSun"/>
                <w:b w:val="false"/>
                <w:bCs w:val="false"/>
                <w:sz w:val="21"/>
                <w:szCs w:val="21"/>
              </w:rPr>
              <w:t xml:space="preserve">1</w:t>
            </w:r>
          </w:p>
        </w:tc>
        <w:tc>
          <w:tcPr>
            <w:tcW w:type="dxa" w:w="38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left"/>
            </w:pPr>
            <w:r>
              <w:rPr>
                <w:rFonts w:ascii="SimSun" w:cs="SimSun" w:eastAsia="SimSun" w:hAnsi="SimSun"/>
                <w:b w:val="false"/>
                <w:bCs w:val="false"/>
                <w:sz w:val="21"/>
                <w:szCs w:val="21"/>
              </w:rPr>
              <w:t xml:space="preserve">MBD协同定义标准体系</w:t>
            </w:r>
          </w:p>
        </w:tc>
        <w:tc>
          <w:tcPr>
            <w:tcW w:type="dxa" w:w="46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left"/>
            </w:pPr>
            <w:r>
              <w:rPr>
                <w:rFonts w:ascii="SimSun" w:cs="SimSun" w:eastAsia="SimSun" w:hAnsi="SimSun"/>
                <w:b w:val="false"/>
                <w:bCs w:val="false"/>
                <w:sz w:val="21"/>
                <w:szCs w:val="21"/>
              </w:rPr>
              <w:t xml:space="preserve">建立首个面向超高水头级联水电站的MBD协同定义标准体系1套</w:t>
            </w:r>
          </w:p>
        </w:tc>
      </w:tr>
      <w:tr>
        <w:trPr>
          <w:cantSplit/>
        </w:trPr>
        <w:tc>
          <w:tcPr>
            <w:tcW w:type="dxa" w:w="6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center"/>
            </w:pPr>
            <w:r>
              <w:rPr>
                <w:rFonts w:ascii="SimSun" w:cs="SimSun" w:eastAsia="SimSun" w:hAnsi="SimSun"/>
                <w:b w:val="false"/>
                <w:bCs w:val="false"/>
                <w:sz w:val="21"/>
                <w:szCs w:val="21"/>
              </w:rPr>
              <w:t xml:space="preserve">2</w:t>
            </w:r>
          </w:p>
        </w:tc>
        <w:tc>
          <w:tcPr>
            <w:tcW w:type="dxa" w:w="38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left"/>
            </w:pPr>
            <w:r>
              <w:rPr>
                <w:rFonts w:ascii="SimSun" w:cs="SimSun" w:eastAsia="SimSun" w:hAnsi="SimSun"/>
                <w:b w:val="false"/>
                <w:bCs w:val="false"/>
                <w:sz w:val="21"/>
                <w:szCs w:val="21"/>
              </w:rPr>
              <w:t xml:space="preserve">ODD典型场景库</w:t>
            </w:r>
          </w:p>
        </w:tc>
        <w:tc>
          <w:tcPr>
            <w:tcW w:type="dxa" w:w="46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left"/>
            </w:pPr>
            <w:r>
              <w:rPr>
                <w:rFonts w:ascii="SimSun" w:cs="SimSun" w:eastAsia="SimSun" w:hAnsi="SimSun"/>
                <w:b w:val="false"/>
                <w:bCs w:val="false"/>
                <w:sz w:val="21"/>
                <w:szCs w:val="21"/>
              </w:rPr>
              <w:t xml:space="preserve">涵盖YX特有水文、超高水头引水结构、冲击式机组响应等典型场景不少于800种</w:t>
            </w:r>
          </w:p>
        </w:tc>
      </w:tr>
      <w:tr>
        <w:trPr>
          <w:cantSplit/>
        </w:trPr>
        <w:tc>
          <w:tcPr>
            <w:tcW w:type="dxa" w:w="6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center"/>
            </w:pPr>
            <w:r>
              <w:rPr>
                <w:rFonts w:ascii="SimSun" w:cs="SimSun" w:eastAsia="SimSun" w:hAnsi="SimSun"/>
                <w:b w:val="false"/>
                <w:bCs w:val="false"/>
                <w:sz w:val="21"/>
                <w:szCs w:val="21"/>
              </w:rPr>
              <w:t xml:space="preserve">3</w:t>
            </w:r>
          </w:p>
        </w:tc>
        <w:tc>
          <w:tcPr>
            <w:tcW w:type="dxa" w:w="38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left"/>
            </w:pPr>
            <w:r>
              <w:rPr>
                <w:rFonts w:ascii="SimSun" w:cs="SimSun" w:eastAsia="SimSun" w:hAnsi="SimSun"/>
                <w:b w:val="false"/>
                <w:bCs w:val="false"/>
                <w:sz w:val="21"/>
                <w:szCs w:val="21"/>
              </w:rPr>
              <w:t xml:space="preserve">MAS协同决策准确率</w:t>
            </w:r>
          </w:p>
        </w:tc>
        <w:tc>
          <w:tcPr>
            <w:tcW w:type="dxa" w:w="46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left"/>
            </w:pPr>
            <w:r>
              <w:rPr>
                <w:rFonts w:ascii="SimSun" w:cs="SimSun" w:eastAsia="SimSun" w:hAnsi="SimSun"/>
                <w:b w:val="false"/>
                <w:bCs w:val="false"/>
                <w:sz w:val="21"/>
                <w:szCs w:val="21"/>
              </w:rPr>
              <w:t xml:space="preserve">分布式协同控制准确率≥95%；智能体逻辑决策延时≤200ms</w:t>
            </w:r>
          </w:p>
        </w:tc>
      </w:tr>
      <w:tr>
        <w:trPr>
          <w:cantSplit/>
        </w:trPr>
        <w:tc>
          <w:tcPr>
            <w:tcW w:type="dxa" w:w="6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center"/>
            </w:pPr>
            <w:r>
              <w:rPr>
                <w:rFonts w:ascii="SimSun" w:cs="SimSun" w:eastAsia="SimSun" w:hAnsi="SimSun"/>
                <w:b w:val="false"/>
                <w:bCs w:val="false"/>
                <w:sz w:val="21"/>
                <w:szCs w:val="21"/>
              </w:rPr>
              <w:t xml:space="preserve">4</w:t>
            </w:r>
          </w:p>
        </w:tc>
        <w:tc>
          <w:tcPr>
            <w:tcW w:type="dxa" w:w="38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left"/>
            </w:pPr>
            <w:r>
              <w:rPr>
                <w:rFonts w:ascii="SimSun" w:cs="SimSun" w:eastAsia="SimSun" w:hAnsi="SimSun"/>
                <w:b w:val="false"/>
                <w:bCs w:val="false"/>
                <w:sz w:val="21"/>
                <w:szCs w:val="21"/>
              </w:rPr>
              <w:t xml:space="preserve">国产化控制模块</w:t>
            </w:r>
          </w:p>
        </w:tc>
        <w:tc>
          <w:tcPr>
            <w:tcW w:type="dxa" w:w="46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left"/>
            </w:pPr>
            <w:r>
              <w:rPr>
                <w:rFonts w:ascii="SimSun" w:cs="SimSun" w:eastAsia="SimSun" w:hAnsi="SimSun"/>
                <w:b w:val="false"/>
                <w:bCs w:val="false"/>
                <w:sz w:val="21"/>
                <w:szCs w:val="21"/>
              </w:rPr>
              <w:t xml:space="preserve">国产化智能控制模块样机≥2类；核心代码100%全栈自主研发</w:t>
            </w:r>
          </w:p>
        </w:tc>
      </w:tr>
      <w:tr>
        <w:trPr>
          <w:cantSplit/>
        </w:trPr>
        <w:tc>
          <w:tcPr>
            <w:tcW w:type="dxa" w:w="6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center"/>
            </w:pPr>
            <w:r>
              <w:rPr>
                <w:rFonts w:ascii="SimSun" w:cs="SimSun" w:eastAsia="SimSun" w:hAnsi="SimSun"/>
                <w:b w:val="false"/>
                <w:bCs w:val="false"/>
                <w:sz w:val="21"/>
                <w:szCs w:val="21"/>
              </w:rPr>
              <w:t xml:space="preserve">5</w:t>
            </w:r>
          </w:p>
        </w:tc>
        <w:tc>
          <w:tcPr>
            <w:tcW w:type="dxa" w:w="38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left"/>
            </w:pPr>
            <w:r>
              <w:rPr>
                <w:rFonts w:ascii="SimSun" w:cs="SimSun" w:eastAsia="SimSun" w:hAnsi="SimSun"/>
                <w:b w:val="false"/>
                <w:bCs w:val="false"/>
                <w:sz w:val="21"/>
                <w:szCs w:val="21"/>
              </w:rPr>
              <w:t xml:space="preserve">HIL实时仿真平台</w:t>
            </w:r>
          </w:p>
        </w:tc>
        <w:tc>
          <w:tcPr>
            <w:tcW w:type="dxa" w:w="46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left"/>
            </w:pPr>
            <w:r>
              <w:rPr>
                <w:rFonts w:ascii="SimSun" w:cs="SimSun" w:eastAsia="SimSun" w:hAnsi="SimSun"/>
                <w:b w:val="false"/>
                <w:bCs w:val="false"/>
                <w:sz w:val="21"/>
                <w:szCs w:val="21"/>
              </w:rPr>
              <w:t xml:space="preserve">仿真步长≤1ms；分布式节点接入≥20个；满足2200m级联系统瞬变捕捉需求</w:t>
            </w:r>
          </w:p>
        </w:tc>
      </w:tr>
      <w:tr>
        <w:trPr>
          <w:cantSplit/>
        </w:trPr>
        <w:tc>
          <w:tcPr>
            <w:tcW w:type="dxa" w:w="6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center"/>
            </w:pPr>
            <w:r>
              <w:rPr>
                <w:rFonts w:ascii="SimSun" w:cs="SimSun" w:eastAsia="SimSun" w:hAnsi="SimSun"/>
                <w:b w:val="false"/>
                <w:bCs w:val="false"/>
                <w:sz w:val="21"/>
                <w:szCs w:val="21"/>
              </w:rPr>
              <w:t xml:space="preserve">6</w:t>
            </w:r>
          </w:p>
        </w:tc>
        <w:tc>
          <w:tcPr>
            <w:tcW w:type="dxa" w:w="38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left"/>
            </w:pPr>
            <w:r>
              <w:rPr>
                <w:rFonts w:ascii="SimSun" w:cs="SimSun" w:eastAsia="SimSun" w:hAnsi="SimSun"/>
                <w:b w:val="false"/>
                <w:bCs w:val="false"/>
                <w:sz w:val="21"/>
                <w:szCs w:val="21"/>
              </w:rPr>
              <w:t xml:space="preserve">设计方案优化</w:t>
            </w:r>
          </w:p>
        </w:tc>
        <w:tc>
          <w:tcPr>
            <w:tcW w:type="dxa" w:w="46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left"/>
            </w:pPr>
            <w:r>
              <w:rPr>
                <w:rFonts w:ascii="SimSun" w:cs="SimSun" w:eastAsia="SimSun" w:hAnsi="SimSun"/>
                <w:b w:val="false"/>
                <w:bCs w:val="false"/>
                <w:sz w:val="21"/>
                <w:szCs w:val="21"/>
              </w:rPr>
              <w:t xml:space="preserve">输出数字化比选报告≥2套；运行裕度增量≥5%</w:t>
            </w:r>
          </w:p>
        </w:tc>
      </w:tr>
      <w:tr>
        <w:trPr>
          <w:cantSplit/>
        </w:trPr>
        <w:tc>
          <w:tcPr>
            <w:tcW w:type="dxa" w:w="6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center"/>
            </w:pPr>
            <w:r>
              <w:rPr>
                <w:rFonts w:ascii="SimSun" w:cs="SimSun" w:eastAsia="SimSun" w:hAnsi="SimSun"/>
                <w:b w:val="false"/>
                <w:bCs w:val="false"/>
                <w:sz w:val="21"/>
                <w:szCs w:val="21"/>
              </w:rPr>
              <w:t xml:space="preserve">7</w:t>
            </w:r>
          </w:p>
        </w:tc>
        <w:tc>
          <w:tcPr>
            <w:tcW w:type="dxa" w:w="38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left"/>
            </w:pPr>
            <w:r>
              <w:rPr>
                <w:rFonts w:ascii="SimSun" w:cs="SimSun" w:eastAsia="SimSun" w:hAnsi="SimSun"/>
                <w:b w:val="false"/>
                <w:bCs w:val="false"/>
                <w:sz w:val="21"/>
                <w:szCs w:val="21"/>
              </w:rPr>
              <w:t xml:space="preserve">知识产权</w:t>
            </w:r>
          </w:p>
        </w:tc>
        <w:tc>
          <w:tcPr>
            <w:tcW w:type="dxa" w:w="46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left"/>
            </w:pPr>
            <w:r>
              <w:rPr>
                <w:rFonts w:ascii="SimSun" w:cs="SimSun" w:eastAsia="SimSun" w:hAnsi="SimSun"/>
                <w:b w:val="false"/>
                <w:bCs w:val="false"/>
                <w:sz w:val="21"/>
                <w:szCs w:val="21"/>
              </w:rPr>
              <w:t xml:space="preserve">发明专利≥15项；软件著作权≥8项；行业/企业标准草案≥1份</w:t>
            </w:r>
          </w:p>
        </w:tc>
      </w:tr>
    </w:tbl>
    <w:p>
      <w:r>
        <w:r>
          <w:br w:type="page"/>
        </w:r>
      </w:r>
    </w:p>
    <w:p>
      <w:pPr>
        <w:pStyle w:val="Heading1"/>
        <w:keepNext/>
        <w:keepLines/>
        <w:spacing w:before="360" w:after="200"/>
      </w:pPr>
      <w:r>
        <w:rPr>
          <w:rFonts w:ascii="SimHei" w:cs="SimHei" w:eastAsia="SimHei" w:hAnsi="SimHei"/>
          <w:b/>
          <w:bCs/>
          <w:sz w:val="32"/>
          <w:szCs w:val="32"/>
        </w:rPr>
        <w:t xml:space="preserve">八、节点成果与标志性成果</w:t>
      </w:r>
    </w:p>
    <w:p>
      <w:pPr>
        <w:keepLines/>
        <w:spacing w:after="120" w:line="360"/>
        <w:ind w:firstLine="480"/>
        <w:jc w:val="both"/>
      </w:pPr>
      <w:r>
        <w:rPr>
          <w:rFonts w:ascii="SimSun" w:cs="SimSun" w:eastAsia="SimSun" w:hAnsi="SimSun"/>
          <w:sz w:val="24"/>
          <w:szCs w:val="24"/>
        </w:rPr>
        <w:t xml:space="preserve">根据YX工程建设重要时间节点，本项目执行期设定为5年，重要成果安排如下：</w:t>
      </w:r>
    </w:p>
    <w:p>
      <w:pPr>
        <w:pStyle w:val="Heading2"/>
        <w:keepNext/>
        <w:keepLines/>
        <w:spacing w:before="280" w:after="160"/>
      </w:pPr>
      <w:r>
        <w:rPr>
          <w:rFonts w:ascii="SimHei" w:cs="SimHei" w:eastAsia="SimHei" w:hAnsi="SimHei"/>
          <w:b/>
          <w:bCs/>
          <w:sz w:val="28"/>
          <w:szCs w:val="28"/>
        </w:rPr>
        <w:t xml:space="preserve">第1年（2026-2027）：系统建模与ODD体系构建</w:t>
      </w:r>
    </w:p>
    <w:p>
      <w:pPr>
        <w:keepLines/>
        <w:spacing w:after="120" w:line="360"/>
        <w:ind w:firstLine="480"/>
        <w:jc w:val="both"/>
      </w:pPr>
      <w:r>
        <w:rPr>
          <w:rFonts w:ascii="SimSun" w:cs="SimSun" w:eastAsia="SimSun" w:hAnsi="SimSun"/>
          <w:sz w:val="24"/>
          <w:szCs w:val="24"/>
        </w:rPr>
        <w:t xml:space="preserve">完成YX工程五维一体（水力-水机-电气-信息-控制）的系统级协同仿真模型构建。深度分析超高水头有压系统的水力瞬变传导机理，完成5座梯级电站的物理对象模型耦合验证。建立YX工程ODD分层表达体系，完成涵盖丰枯交替、级联甩负荷、极端地质事件等典型运行场景库建设。</w:t>
      </w:r>
    </w:p>
    <w:p>
      <w:pPr>
        <w:keepLines/>
        <w:spacing w:after="120" w:line="360"/>
        <w:ind w:firstLine="480"/>
        <w:jc w:val="both"/>
      </w:pPr>
      <w:r>
        <w:rPr>
          <w:rFonts w:ascii="SimSun" w:cs="SimSun" w:eastAsia="SimSun" w:hAnsi="SimSun"/>
          <w:b/>
          <w:bCs/>
          <w:sz w:val="24"/>
          <w:szCs w:val="24"/>
        </w:rPr>
        <w:t xml:space="preserve">考核指标：</w:t>
      </w:r>
      <w:r>
        <w:rPr>
          <w:rFonts w:ascii="SimSun" w:cs="SimSun" w:eastAsia="SimSun" w:hAnsi="SimSun"/>
          <w:sz w:val="24"/>
          <w:szCs w:val="24"/>
        </w:rPr>
        <w:t xml:space="preserve">MBD协同定义标准体系1套；系统级仿真模型1套（覆盖5座梯级电站）；ODD典型场景不少于800种。</w:t>
      </w:r>
    </w:p>
    <w:p>
      <w:pPr>
        <w:pStyle w:val="Heading2"/>
        <w:keepNext/>
        <w:keepLines/>
        <w:spacing w:before="280" w:after="160"/>
      </w:pPr>
      <w:r>
        <w:rPr>
          <w:rFonts w:ascii="SimHei" w:cs="SimHei" w:eastAsia="SimHei" w:hAnsi="SimHei"/>
          <w:b/>
          <w:bCs/>
          <w:sz w:val="28"/>
          <w:szCs w:val="28"/>
        </w:rPr>
        <w:t xml:space="preserve">第2年（2027-2028）：MAS运行能力开发与SIL验证</w:t>
      </w:r>
    </w:p>
    <w:p>
      <w:pPr>
        <w:keepLines/>
        <w:spacing w:after="120" w:line="360"/>
        <w:ind w:firstLine="480"/>
        <w:jc w:val="both"/>
      </w:pPr>
      <w:r>
        <w:rPr>
          <w:rFonts w:ascii="SimSun" w:cs="SimSun" w:eastAsia="SimSun" w:hAnsi="SimSun"/>
          <w:sz w:val="24"/>
          <w:szCs w:val="24"/>
        </w:rPr>
        <w:t xml:space="preserve">构建面向YX5座梯级电站的分层分布式MAS协同决策与运行执行体系。研发超高水头级联系统协同控制算法，重点突破多梯级甩负荷连锁反应的预防与抑制技术。建立SIL验证环境，完成运行逻辑在多场景下的仿真验证与安全降级机制验证。完成核心控制算法在国产化工控机平台上的底层适配与移植。</w:t>
      </w:r>
    </w:p>
    <w:p>
      <w:pPr>
        <w:keepLines/>
        <w:spacing w:after="120" w:line="360"/>
        <w:ind w:firstLine="480"/>
        <w:jc w:val="both"/>
      </w:pPr>
      <w:r>
        <w:rPr>
          <w:rFonts w:ascii="SimSun" w:cs="SimSun" w:eastAsia="SimSun" w:hAnsi="SimSun"/>
          <w:b/>
          <w:bCs/>
          <w:sz w:val="24"/>
          <w:szCs w:val="24"/>
        </w:rPr>
        <w:t xml:space="preserve">考核指标：</w:t>
      </w:r>
      <w:r>
        <w:rPr>
          <w:rFonts w:ascii="SimSun" w:cs="SimSun" w:eastAsia="SimSun" w:hAnsi="SimSun"/>
          <w:sz w:val="24"/>
          <w:szCs w:val="24"/>
        </w:rPr>
        <w:t xml:space="preserve">国产化MAS控制模块样机≥2类；协同控制准确率≥95%；决策延时≤200ms；核心代码100%全栈自主研发。</w:t>
      </w:r>
    </w:p>
    <w:p>
      <w:pPr>
        <w:pStyle w:val="Heading2"/>
        <w:keepNext/>
        <w:keepLines/>
        <w:spacing w:before="280" w:after="160"/>
      </w:pPr>
      <w:r>
        <w:rPr>
          <w:rFonts w:ascii="SimHei" w:cs="SimHei" w:eastAsia="SimHei" w:hAnsi="SimHei"/>
          <w:b/>
          <w:bCs/>
          <w:sz w:val="28"/>
          <w:szCs w:val="28"/>
        </w:rPr>
        <w:t xml:space="preserve">第3年（2028-2029）：工程化承载与HIL平台研制</w:t>
      </w:r>
    </w:p>
    <w:p>
      <w:pPr>
        <w:keepLines/>
        <w:spacing w:after="120" w:line="360"/>
        <w:ind w:firstLine="480"/>
        <w:jc w:val="both"/>
      </w:pPr>
      <w:r>
        <w:rPr>
          <w:rFonts w:ascii="SimSun" w:cs="SimSun" w:eastAsia="SimSun" w:hAnsi="SimSun"/>
          <w:sz w:val="24"/>
          <w:szCs w:val="24"/>
        </w:rPr>
        <w:t xml:space="preserve">研发支持智能化持续演进的MAS开发与部署平台。攻克MAS与传统SCADA双向融合协议与工程化承载方式。研制支持大规模分布式节点接入的HIL实时仿真装备，构建面向YX工程2200米级联落差系统的高保真物理验证底座。</w:t>
      </w:r>
    </w:p>
    <w:p>
      <w:pPr>
        <w:keepLines/>
        <w:spacing w:after="120" w:line="360"/>
        <w:ind w:firstLine="480"/>
        <w:jc w:val="both"/>
      </w:pPr>
      <w:r>
        <w:rPr>
          <w:rFonts w:ascii="SimSun" w:cs="SimSun" w:eastAsia="SimSun" w:hAnsi="SimSun"/>
          <w:b/>
          <w:bCs/>
          <w:sz w:val="24"/>
          <w:szCs w:val="24"/>
        </w:rPr>
        <w:t xml:space="preserve">考核指标：</w:t>
      </w:r>
      <w:r>
        <w:rPr>
          <w:rFonts w:ascii="SimSun" w:cs="SimSun" w:eastAsia="SimSun" w:hAnsi="SimSun"/>
          <w:sz w:val="24"/>
          <w:szCs w:val="24"/>
        </w:rPr>
        <w:t xml:space="preserve">HIL实时仿真平台1套；分布式节点接入≥20个；仿真步长≤1ms；MAS与SCADA无扰动切换，数据交互时延≤100ms。</w:t>
      </w:r>
    </w:p>
    <w:p>
      <w:pPr>
        <w:pStyle w:val="Heading2"/>
        <w:keepNext/>
        <w:keepLines/>
        <w:spacing w:before="280" w:after="160"/>
      </w:pPr>
      <w:r>
        <w:rPr>
          <w:rFonts w:ascii="SimHei" w:cs="SimHei" w:eastAsia="SimHei" w:hAnsi="SimHei"/>
          <w:b/>
          <w:bCs/>
          <w:sz w:val="28"/>
          <w:szCs w:val="28"/>
        </w:rPr>
        <w:t xml:space="preserve">第4年（2029-2030）：全场景验证与风险识别</w:t>
      </w:r>
    </w:p>
    <w:p>
      <w:pPr>
        <w:keepLines/>
        <w:spacing w:after="120" w:line="360"/>
        <w:ind w:firstLine="480"/>
        <w:jc w:val="both"/>
      </w:pPr>
      <w:r>
        <w:rPr>
          <w:rFonts w:ascii="SimSun" w:cs="SimSun" w:eastAsia="SimSun" w:hAnsi="SimSun"/>
          <w:sz w:val="24"/>
          <w:szCs w:val="24"/>
        </w:rPr>
        <w:t xml:space="preserve">依托HIL平台开展YX工程全场景闭环验证。在接近真实工程约束条件下，完成不少于500个典型场景的工程级在环测试。重点验证5座梯级电站的协同稳定性、极端工况下的安全退化机制、以及ODD边界附近的系统行为特征。系统性识别设计方案中的运行风险与逻辑盲区。</w:t>
      </w:r>
    </w:p>
    <w:p>
      <w:pPr>
        <w:keepLines/>
        <w:spacing w:after="120" w:line="360"/>
        <w:ind w:firstLine="480"/>
        <w:jc w:val="both"/>
      </w:pPr>
      <w:r>
        <w:rPr>
          <w:rFonts w:ascii="SimSun" w:cs="SimSun" w:eastAsia="SimSun" w:hAnsi="SimSun"/>
          <w:b/>
          <w:bCs/>
          <w:sz w:val="24"/>
          <w:szCs w:val="24"/>
        </w:rPr>
        <w:t xml:space="preserve">考核指标：</w:t>
      </w:r>
      <w:r>
        <w:rPr>
          <w:rFonts w:ascii="SimSun" w:cs="SimSun" w:eastAsia="SimSun" w:hAnsi="SimSun"/>
          <w:sz w:val="24"/>
          <w:szCs w:val="24"/>
        </w:rPr>
        <w:t xml:space="preserve">完成≥500个场景全链路验证；形成“ODD—用例—指标—结果—结论”五元组证据链；输出系统级运行风险识别报告。</w:t>
      </w:r>
    </w:p>
    <w:p>
      <w:pPr>
        <w:pStyle w:val="Heading2"/>
        <w:keepNext/>
        <w:keepLines/>
        <w:spacing w:before="280" w:after="160"/>
      </w:pPr>
      <w:r>
        <w:rPr>
          <w:rFonts w:ascii="SimHei" w:cs="SimHei" w:eastAsia="SimHei" w:hAnsi="SimHei"/>
          <w:b/>
          <w:bCs/>
          <w:sz w:val="28"/>
          <w:szCs w:val="28"/>
        </w:rPr>
        <w:t xml:space="preserve">第5年（2030-2031）：参数优化与成果集成</w:t>
      </w:r>
    </w:p>
    <w:p>
      <w:pPr>
        <w:keepLines/>
        <w:spacing w:after="120" w:line="360"/>
        <w:ind w:firstLine="480"/>
        <w:jc w:val="both"/>
      </w:pPr>
      <w:r>
        <w:rPr>
          <w:rFonts w:ascii="SimSun" w:cs="SimSun" w:eastAsia="SimSun" w:hAnsi="SimSun"/>
          <w:sz w:val="24"/>
          <w:szCs w:val="24"/>
        </w:rPr>
        <w:t xml:space="preserve">综合MBD全流程分析、MAS运行执行与HIL验证成果，开展面向YX工程设计方案的全流程数字化比选。提出关键设计参数取值、冗余配置与运行约束的协同优化建议。建立级联水电站智能化分级定级评价体系。完成全生命周期测试规范制定，形成可审计、可交付的运行能力设计评估结论。</w:t>
      </w:r>
    </w:p>
    <w:p>
      <w:pPr>
        <w:keepLines/>
        <w:spacing w:after="120" w:line="360"/>
        <w:ind w:firstLine="480"/>
        <w:jc w:val="both"/>
      </w:pPr>
      <w:r>
        <w:rPr>
          <w:rFonts w:ascii="SimSun" w:cs="SimSun" w:eastAsia="SimSun" w:hAnsi="SimSun"/>
          <w:b/>
          <w:bCs/>
          <w:sz w:val="24"/>
          <w:szCs w:val="24"/>
        </w:rPr>
        <w:t xml:space="preserve">考核指标：</w:t>
      </w:r>
      <w:r>
        <w:rPr>
          <w:rFonts w:ascii="SimSun" w:cs="SimSun" w:eastAsia="SimSun" w:hAnsi="SimSun"/>
          <w:sz w:val="24"/>
          <w:szCs w:val="24"/>
        </w:rPr>
        <w:t xml:space="preserve">设计方案数字化比选报告≥2套；运行裕度增量≥5%；智能化分级定级标准1套（L1-L5）；发明专利≥15项，软件著作权≥8项，行业标准草案≥1份。</w:t>
      </w:r>
    </w:p>
    <w:p>
      <w:pPr>
        <w:pStyle w:val="Heading2"/>
        <w:keepNext/>
        <w:keepLines/>
        <w:spacing w:before="280" w:after="160"/>
      </w:pPr>
      <w:r>
        <w:rPr>
          <w:rFonts w:ascii="SimHei" w:cs="SimHei" w:eastAsia="SimHei" w:hAnsi="SimHei"/>
          <w:b/>
          <w:bCs/>
          <w:sz w:val="28"/>
          <w:szCs w:val="28"/>
        </w:rPr>
        <w:t xml:space="preserve">标志性成果</w:t>
      </w:r>
    </w:p>
    <w:p>
      <w:pPr>
        <w:keepLines/>
        <w:spacing w:after="120" w:line="360"/>
        <w:ind w:firstLine="480"/>
        <w:jc w:val="both"/>
      </w:pPr>
      <w:r>
        <w:rPr>
          <w:rFonts w:ascii="SimSun" w:cs="SimSun" w:eastAsia="SimSun" w:hAnsi="SimSun"/>
          <w:sz w:val="24"/>
          <w:szCs w:val="24"/>
        </w:rPr>
        <w:t xml:space="preserve">（1）建立全球首个面向超高水头级联水电站的MBD协同定义标准体系与ODD运行域分层表达规范，填补水利水电行业在运行能力系统验证领域的标准空白。</w:t>
      </w:r>
    </w:p>
    <w:p>
      <w:pPr>
        <w:keepLines/>
        <w:spacing w:after="120" w:line="360"/>
        <w:ind w:firstLine="480"/>
        <w:jc w:val="both"/>
      </w:pPr>
      <w:r>
        <w:rPr>
          <w:rFonts w:ascii="SimSun" w:cs="SimSun" w:eastAsia="SimSun" w:hAnsi="SimSun"/>
          <w:sz w:val="24"/>
          <w:szCs w:val="24"/>
        </w:rPr>
        <w:t xml:space="preserve">（2）研制国产化智能控制模块样机，核心运行代码全栈自主研发，为YX工程乃至我国重大水利工程的自主可控智能化运行提供硬件和软件底座。</w:t>
      </w:r>
    </w:p>
    <w:p>
      <w:pPr>
        <w:keepLines/>
        <w:spacing w:after="120" w:line="360"/>
        <w:ind w:firstLine="480"/>
        <w:jc w:val="both"/>
      </w:pPr>
      <w:r>
        <w:rPr>
          <w:rFonts w:ascii="SimSun" w:cs="SimSun" w:eastAsia="SimSun" w:hAnsi="SimSun"/>
          <w:sz w:val="24"/>
          <w:szCs w:val="24"/>
        </w:rPr>
        <w:t xml:space="preserve">（3）建成覆盖SIM-SIL-HIL全链路的运行能力工程级验证平台，仿真能力达到2200米级联落差系统毫秒级瞬变捕捉精度，形成可审计、可复现的运行能力证据链体系。</w:t>
      </w:r>
    </w:p>
    <w:p>
      <w:pPr>
        <w:keepLines/>
        <w:spacing w:after="120" w:line="360"/>
        <w:ind w:firstLine="480"/>
        <w:jc w:val="both"/>
      </w:pPr>
      <w:r>
        <w:rPr>
          <w:rFonts w:ascii="SimSun" w:cs="SimSun" w:eastAsia="SimSun" w:hAnsi="SimSun"/>
          <w:sz w:val="24"/>
          <w:szCs w:val="24"/>
        </w:rPr>
        <w:t xml:space="preserve">（4）形成从设计验证到数智化运行的全生命周期贯通技术方案，使设计阶段成果（仿真模型、场景库、MAS逻辑、HIL平台）在建成后直接转化为数字孪生、智能调度、持续演练等运行期核心能力，支撑YX工程实现“数智化原生、自主可控、全域韧性”的战略目标。</w:t>
      </w:r>
    </w:p>
    <w:p>
      <w:r>
        <w:r>
          <w:br w:type="page"/>
        </w:r>
      </w:r>
    </w:p>
    <w:p>
      <w:pPr>
        <w:pStyle w:val="Heading1"/>
        <w:keepNext/>
        <w:keepLines/>
        <w:spacing w:before="360" w:after="200"/>
      </w:pPr>
      <w:r>
        <w:rPr>
          <w:rFonts w:ascii="SimHei" w:cs="SimHei" w:eastAsia="SimHei" w:hAnsi="SimHei"/>
          <w:b/>
          <w:bCs/>
          <w:sz w:val="32"/>
          <w:szCs w:val="32"/>
        </w:rPr>
        <w:t xml:space="preserve">九、前期研究基础</w:t>
      </w:r>
    </w:p>
    <w:p>
      <w:pPr>
        <w:keepLines/>
        <w:spacing w:after="120" w:line="360"/>
        <w:ind w:firstLine="480"/>
        <w:jc w:val="both"/>
      </w:pPr>
      <w:r>
        <w:rPr>
          <w:rFonts w:ascii="SimSun" w:cs="SimSun" w:eastAsia="SimSun" w:hAnsi="SimSun"/>
          <w:sz w:val="24"/>
          <w:szCs w:val="24"/>
        </w:rPr>
        <w:t xml:space="preserve">项目团队在复杂水系统智能控制领域深耕二十余年。项目负责人先后主持国家重点研发计划项目2项（南水北调东线、中线）、国家自然科学基金重点项目等国家级课题十余项，累计科研经费超过2亿元；获国家科技进步一等奖1项、省部级科技一等奖8项（5项排名第1）；发表论文200余篇（SCI 150篇），授权专利60项，出版专著10部，软著30余项；创建并担任IAHR水系统运行工作组首任主席。在理论层面，项目团队系统构建了"水系统控制论"理论体系，提出了基于无人驾驶理念的自主运行水网架构，建立了MIL/SIL/HIL在环测试体系，为本项目提供了方法论基础。</w:t>
      </w:r>
    </w:p>
    <w:p>
      <w:pPr>
        <w:keepLines/>
        <w:spacing w:after="120" w:line="360"/>
        <w:ind w:firstLine="480"/>
        <w:jc w:val="both"/>
      </w:pPr>
      <w:r>
        <w:rPr>
          <w:rFonts w:ascii="SimSun" w:cs="SimSun" w:eastAsia="SimSun" w:hAnsi="SimSun"/>
          <w:sz w:val="24"/>
          <w:szCs w:val="24"/>
        </w:rPr>
        <w:t xml:space="preserve">在工程实践方面，项目团队率先在大渡河沙坪水电站开展发电与泄洪一体化智能控制研究，建成SCADA+HDC技术架构，实现了发电调度与泄洪安全的多目标协同控制。在此基础上，项目团队参与大渡河瀑布沟—深溪沟—枕头坝—沙坪（瀑深枕沙）梯级"一键调"系统的创新实践，在该系统中探索了认知智能+ODD+分层分布式控制的技术路线：坝前水位控制精度达±5cm，负荷分配响应小于2秒，闸门年动作次数降低93%，弃水与出力不足风险降低21.4%。大渡河梯级实践验证了分层分布式控制在梯级水电场景的工程可行性，并初步探索了认知智能在工况识别和场景切换中的应用潜力。</w:t>
      </w:r>
    </w:p>
    <w:p>
      <w:pPr>
        <w:keepLines/>
        <w:spacing w:after="120" w:line="360"/>
        <w:ind w:firstLine="480"/>
        <w:jc w:val="both"/>
      </w:pPr>
      <w:r>
        <w:rPr>
          <w:rFonts w:ascii="SimSun" w:cs="SimSun" w:eastAsia="SimSun" w:hAnsi="SimSun"/>
          <w:sz w:val="24"/>
          <w:szCs w:val="24"/>
        </w:rPr>
        <w:t xml:space="preserve">在大渡河梯级实践基础上，项目团队进一步在胶东调水工程王耨—胶莱河段将HDC架构从"点"拓展到"线"。该段涉及多级串联明渠、泵站群、分水口门等多类型设施协同控制，项目团队部署了多目标预测控制和级联泵站协同优化算法，实现了水位-流量联合调控的闭环自动运行。该系统作为水利部数字孪生先行先试示范工程，已业务化运行超过3年。两个项目按时间序列构成"从水电到调水、从梯级到水网"的技术演进路径，共同确认了从HDC典型场景控制向MAS全场景自主运行升级的工程必要性。</w:t>
      </w:r>
    </w:p>
    <w:p>
      <w:pPr>
        <w:keepLines/>
        <w:spacing w:after="120" w:line="360"/>
        <w:ind w:firstLine="480"/>
        <w:jc w:val="both"/>
      </w:pPr>
      <w:r>
        <w:rPr>
          <w:rFonts w:ascii="SimSun" w:cs="SimSun" w:eastAsia="SimSun" w:hAnsi="SimSun"/>
          <w:sz w:val="24"/>
          <w:szCs w:val="24"/>
        </w:rPr>
        <w:t xml:space="preserve">综合而言，项目团队形成了"理论引领—梯级验证（大渡河）—网络化验证（胶东）—体系化提升（YX）"的完整演进路径。研究成果已在南水北调、引黄济青、引江济淮等国家重大工程及43个流域、123座水库中应用验证，部署边缘智能终端500余套；瀚铎水网大模型已初步具备场景识别与态势感知能力，引黄济青MIL测试和引调水渠道HIL测试平台已完成工程实践。上述前期成果为本项目面向YX工程的技术攻关提供了坚实支撑。</w:t>
      </w:r>
    </w:p>
    <w:p>
      <w:pPr>
        <w:pStyle w:val="Heading1"/>
        <w:keepNext/>
        <w:keepLines/>
        <w:spacing w:before="360" w:after="200"/>
      </w:pPr>
      <w:r>
        <w:rPr>
          <w:rFonts w:ascii="SimHei" w:cs="SimHei" w:eastAsia="SimHei" w:hAnsi="SimHei"/>
          <w:b/>
          <w:bCs/>
          <w:sz w:val="32"/>
          <w:szCs w:val="32"/>
        </w:rPr>
        <w:t xml:space="preserve">十、经费预算</w:t>
      </w:r>
    </w:p>
    <w:p>
      <w:pPr>
        <w:pStyle w:val="Heading2"/>
        <w:keepNext/>
        <w:keepLines/>
        <w:spacing w:before="280" w:after="160"/>
      </w:pPr>
      <w:r>
        <w:rPr>
          <w:rFonts w:ascii="SimHei" w:cs="SimHei" w:eastAsia="SimHei" w:hAnsi="SimHei"/>
          <w:b/>
          <w:bCs/>
          <w:sz w:val="28"/>
          <w:szCs w:val="28"/>
        </w:rPr>
        <w:t xml:space="preserve">10.1 预算总额</w:t>
      </w:r>
    </w:p>
    <w:p>
      <w:pPr>
        <w:keepLines/>
        <w:spacing w:after="120" w:line="360"/>
        <w:ind w:firstLine="480"/>
        <w:jc w:val="both"/>
      </w:pPr>
      <w:r>
        <w:rPr>
          <w:rFonts w:ascii="SimSun" w:cs="SimSun" w:eastAsia="SimSun" w:hAnsi="SimSun"/>
          <w:sz w:val="24"/>
          <w:szCs w:val="24"/>
        </w:rPr>
        <w:t xml:space="preserve">本项目预算总经费8500万元。</w:t>
      </w:r>
    </w:p>
    <w:p>
      <w:pPr>
        <w:pStyle w:val="Heading2"/>
        <w:keepNext/>
        <w:keepLines/>
        <w:spacing w:before="280" w:after="160"/>
      </w:pPr>
      <w:r>
        <w:rPr>
          <w:rFonts w:ascii="SimHei" w:cs="SimHei" w:eastAsia="SimHei" w:hAnsi="SimHei"/>
          <w:b/>
          <w:bCs/>
          <w:sz w:val="28"/>
          <w:szCs w:val="28"/>
        </w:rPr>
        <w:t xml:space="preserve">10.2 课题经费分配</w:t>
      </w:r>
    </w:p>
    <w:p>
      <w:pPr>
        <w:keepNext/>
        <w:keepLines/>
        <w:spacing w:after="120" w:line="360"/>
      </w:pPr>
      <w:r>
        <w:rPr>
          <w:rFonts w:ascii="SimSun" w:cs="SimSun" w:eastAsia="SimSun" w:hAnsi="SimSun"/>
          <w:sz w:val="24"/>
          <w:szCs w:val="24"/>
        </w:rPr>
        <w:t xml:space="preserve">各课题经费分配充分考虑研究内容的技术难度、硬件投入比重和人员规模，具体如下：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2400"/>
        <w:gridCol w:w="1600"/>
      </w:tblGrid>
      <w:tr>
        <w:trPr>
          <w:cantSplit/>
        </w:trPr>
        <w:tc>
          <w:tcPr>
            <w:tcW w:type="dxa" w:w="5000"/>
            <w:tcBorders>
              <w:top w:val="single" w:color="666666" w:sz="1"/>
              <w:left w:val="single" w:color="666666" w:sz="1"/>
              <w:bottom w:val="single" w:color="666666" w:sz="1"/>
              <w:right w:val="single" w:color="666666" w:sz="1"/>
            </w:tcBorders>
            <w:shd w:fill="D5E8F0" w:val="clear"/>
            <w:tcMar>
              <w:top w:type="dxa" w:w="60"/>
              <w:left w:type="dxa" w:w="100"/>
              <w:bottom w:type="dxa" w:w="60"/>
              <w:right w:type="dxa" w:w="100"/>
            </w:tcMar>
          </w:tcPr>
          <w:p>
            <w:pPr>
              <w:spacing w:line="300"/>
              <w:jc w:val="center"/>
            </w:pPr>
            <w:r>
              <w:rPr>
                <w:rFonts w:ascii="SimSun" w:cs="SimSun" w:eastAsia="SimSun" w:hAnsi="SimSun"/>
                <w:b/>
                <w:bCs/>
                <w:sz w:val="21"/>
                <w:szCs w:val="21"/>
              </w:rPr>
              <w:t xml:space="preserve">课题名称</w:t>
            </w:r>
          </w:p>
        </w:tc>
        <w:tc>
          <w:tcPr>
            <w:tcW w:type="dxa" w:w="2400"/>
            <w:tcBorders>
              <w:top w:val="single" w:color="666666" w:sz="1"/>
              <w:left w:val="single" w:color="666666" w:sz="1"/>
              <w:bottom w:val="single" w:color="666666" w:sz="1"/>
              <w:right w:val="single" w:color="666666" w:sz="1"/>
            </w:tcBorders>
            <w:shd w:fill="D5E8F0" w:val="clear"/>
            <w:tcMar>
              <w:top w:type="dxa" w:w="60"/>
              <w:left w:type="dxa" w:w="100"/>
              <w:bottom w:type="dxa" w:w="60"/>
              <w:right w:type="dxa" w:w="100"/>
            </w:tcMar>
          </w:tcPr>
          <w:p>
            <w:pPr>
              <w:spacing w:line="300"/>
              <w:jc w:val="center"/>
            </w:pPr>
            <w:r>
              <w:rPr>
                <w:rFonts w:ascii="SimSun" w:cs="SimSun" w:eastAsia="SimSun" w:hAnsi="SimSun"/>
                <w:b/>
                <w:bCs/>
                <w:sz w:val="21"/>
                <w:szCs w:val="21"/>
              </w:rPr>
              <w:t xml:space="preserve">经费（万元）</w:t>
            </w:r>
          </w:p>
        </w:tc>
        <w:tc>
          <w:tcPr>
            <w:tcW w:type="dxa" w:w="1600"/>
            <w:tcBorders>
              <w:top w:val="single" w:color="666666" w:sz="1"/>
              <w:left w:val="single" w:color="666666" w:sz="1"/>
              <w:bottom w:val="single" w:color="666666" w:sz="1"/>
              <w:right w:val="single" w:color="666666" w:sz="1"/>
            </w:tcBorders>
            <w:shd w:fill="D5E8F0" w:val="clear"/>
            <w:tcMar>
              <w:top w:type="dxa" w:w="60"/>
              <w:left w:type="dxa" w:w="100"/>
              <w:bottom w:type="dxa" w:w="60"/>
              <w:right w:type="dxa" w:w="100"/>
            </w:tcMar>
          </w:tcPr>
          <w:p>
            <w:pPr>
              <w:spacing w:line="300"/>
              <w:jc w:val="center"/>
            </w:pPr>
            <w:r>
              <w:rPr>
                <w:rFonts w:ascii="SimSun" w:cs="SimSun" w:eastAsia="SimSun" w:hAnsi="SimSun"/>
                <w:b/>
                <w:bCs/>
                <w:sz w:val="21"/>
                <w:szCs w:val="21"/>
              </w:rPr>
              <w:t xml:space="preserve">占比</w:t>
            </w:r>
          </w:p>
        </w:tc>
      </w:tr>
      <w:tr>
        <w:trPr>
          <w:cantSplit/>
        </w:trPr>
        <w:tc>
          <w:tcPr>
            <w:tcW w:type="dxa" w:w="50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left"/>
            </w:pPr>
            <w:r>
              <w:rPr>
                <w:rFonts w:ascii="SimSun" w:cs="SimSun" w:eastAsia="SimSun" w:hAnsi="SimSun"/>
                <w:b w:val="false"/>
                <w:bCs w:val="false"/>
                <w:sz w:val="21"/>
                <w:szCs w:val="21"/>
              </w:rPr>
              <w:t xml:space="preserve">课题一：系统级仿真建模与ODD识别</w:t>
            </w:r>
          </w:p>
        </w:tc>
        <w:tc>
          <w:tcPr>
            <w:tcW w:type="dxa" w:w="24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center"/>
            </w:pPr>
            <w:r>
              <w:rPr>
                <w:rFonts w:ascii="SimSun" w:cs="SimSun" w:eastAsia="SimSun" w:hAnsi="SimSun"/>
                <w:b w:val="false"/>
                <w:bCs w:val="false"/>
                <w:sz w:val="21"/>
                <w:szCs w:val="21"/>
              </w:rPr>
              <w:t xml:space="preserve">1300</w:t>
            </w:r>
          </w:p>
        </w:tc>
        <w:tc>
          <w:tcPr>
            <w:tcW w:type="dxa" w:w="16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center"/>
            </w:pPr>
            <w:r>
              <w:rPr>
                <w:rFonts w:ascii="SimSun" w:cs="SimSun" w:eastAsia="SimSun" w:hAnsi="SimSun"/>
                <w:b w:val="false"/>
                <w:bCs w:val="false"/>
                <w:sz w:val="21"/>
                <w:szCs w:val="21"/>
              </w:rPr>
              <w:t xml:space="preserve">15%</w:t>
            </w:r>
          </w:p>
        </w:tc>
      </w:tr>
      <w:tr>
        <w:trPr>
          <w:cantSplit/>
        </w:trPr>
        <w:tc>
          <w:tcPr>
            <w:tcW w:type="dxa" w:w="50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left"/>
            </w:pPr>
            <w:r>
              <w:rPr>
                <w:rFonts w:ascii="SimSun" w:cs="SimSun" w:eastAsia="SimSun" w:hAnsi="SimSun"/>
                <w:b w:val="false"/>
                <w:bCs w:val="false"/>
                <w:sz w:val="21"/>
                <w:szCs w:val="21"/>
              </w:rPr>
              <w:t xml:space="preserve">课题二：MAS自主运行能力开发与SIL验证</w:t>
            </w:r>
          </w:p>
        </w:tc>
        <w:tc>
          <w:tcPr>
            <w:tcW w:type="dxa" w:w="24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center"/>
            </w:pPr>
            <w:r>
              <w:rPr>
                <w:rFonts w:ascii="SimSun" w:cs="SimSun" w:eastAsia="SimSun" w:hAnsi="SimSun"/>
                <w:b w:val="false"/>
                <w:bCs w:val="false"/>
                <w:sz w:val="21"/>
                <w:szCs w:val="21"/>
              </w:rPr>
              <w:t xml:space="preserve">1500</w:t>
            </w:r>
          </w:p>
        </w:tc>
        <w:tc>
          <w:tcPr>
            <w:tcW w:type="dxa" w:w="16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center"/>
            </w:pPr>
            <w:r>
              <w:rPr>
                <w:rFonts w:ascii="SimSun" w:cs="SimSun" w:eastAsia="SimSun" w:hAnsi="SimSun"/>
                <w:b w:val="false"/>
                <w:bCs w:val="false"/>
                <w:sz w:val="21"/>
                <w:szCs w:val="21"/>
              </w:rPr>
              <w:t xml:space="preserve">18%</w:t>
            </w:r>
          </w:p>
        </w:tc>
      </w:tr>
      <w:tr>
        <w:trPr>
          <w:cantSplit/>
        </w:trPr>
        <w:tc>
          <w:tcPr>
            <w:tcW w:type="dxa" w:w="50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left"/>
            </w:pPr>
            <w:r>
              <w:rPr>
                <w:rFonts w:ascii="SimSun" w:cs="SimSun" w:eastAsia="SimSun" w:hAnsi="SimSun"/>
                <w:b w:val="false"/>
                <w:bCs w:val="false"/>
                <w:sz w:val="21"/>
                <w:szCs w:val="21"/>
              </w:rPr>
              <w:t xml:space="preserve">课题三：工程承载架构与国产化适配</w:t>
            </w:r>
          </w:p>
        </w:tc>
        <w:tc>
          <w:tcPr>
            <w:tcW w:type="dxa" w:w="24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center"/>
            </w:pPr>
            <w:r>
              <w:rPr>
                <w:rFonts w:ascii="SimSun" w:cs="SimSun" w:eastAsia="SimSun" w:hAnsi="SimSun"/>
                <w:b w:val="false"/>
                <w:bCs w:val="false"/>
                <w:sz w:val="21"/>
                <w:szCs w:val="21"/>
              </w:rPr>
              <w:t xml:space="preserve">2000</w:t>
            </w:r>
          </w:p>
        </w:tc>
        <w:tc>
          <w:tcPr>
            <w:tcW w:type="dxa" w:w="16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center"/>
            </w:pPr>
            <w:r>
              <w:rPr>
                <w:rFonts w:ascii="SimSun" w:cs="SimSun" w:eastAsia="SimSun" w:hAnsi="SimSun"/>
                <w:b w:val="false"/>
                <w:bCs w:val="false"/>
                <w:sz w:val="21"/>
                <w:szCs w:val="21"/>
              </w:rPr>
              <w:t xml:space="preserve">24%</w:t>
            </w:r>
          </w:p>
        </w:tc>
      </w:tr>
      <w:tr>
        <w:trPr>
          <w:cantSplit/>
        </w:trPr>
        <w:tc>
          <w:tcPr>
            <w:tcW w:type="dxa" w:w="50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left"/>
            </w:pPr>
            <w:r>
              <w:rPr>
                <w:rFonts w:ascii="SimSun" w:cs="SimSun" w:eastAsia="SimSun" w:hAnsi="SimSun"/>
                <w:b w:val="false"/>
                <w:bCs w:val="false"/>
                <w:sz w:val="21"/>
                <w:szCs w:val="21"/>
              </w:rPr>
              <w:t xml:space="preserve">课题四：HIL工程级验证与风险识别</w:t>
            </w:r>
          </w:p>
        </w:tc>
        <w:tc>
          <w:tcPr>
            <w:tcW w:type="dxa" w:w="24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center"/>
            </w:pPr>
            <w:r>
              <w:rPr>
                <w:rFonts w:ascii="SimSun" w:cs="SimSun" w:eastAsia="SimSun" w:hAnsi="SimSun"/>
                <w:b w:val="false"/>
                <w:bCs w:val="false"/>
                <w:sz w:val="21"/>
                <w:szCs w:val="21"/>
              </w:rPr>
              <w:t xml:space="preserve">2400</w:t>
            </w:r>
          </w:p>
        </w:tc>
        <w:tc>
          <w:tcPr>
            <w:tcW w:type="dxa" w:w="16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center"/>
            </w:pPr>
            <w:r>
              <w:rPr>
                <w:rFonts w:ascii="SimSun" w:cs="SimSun" w:eastAsia="SimSun" w:hAnsi="SimSun"/>
                <w:b w:val="false"/>
                <w:bCs w:val="false"/>
                <w:sz w:val="21"/>
                <w:szCs w:val="21"/>
              </w:rPr>
              <w:t xml:space="preserve">28%</w:t>
            </w:r>
          </w:p>
        </w:tc>
      </w:tr>
      <w:tr>
        <w:trPr>
          <w:cantSplit/>
        </w:trPr>
        <w:tc>
          <w:tcPr>
            <w:tcW w:type="dxa" w:w="50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left"/>
            </w:pPr>
            <w:r>
              <w:rPr>
                <w:rFonts w:ascii="SimSun" w:cs="SimSun" w:eastAsia="SimSun" w:hAnsi="SimSun"/>
                <w:b w:val="false"/>
                <w:bCs w:val="false"/>
                <w:sz w:val="21"/>
                <w:szCs w:val="21"/>
              </w:rPr>
              <w:t xml:space="preserve">课题五：关键设计参数优化与成果集成</w:t>
            </w:r>
          </w:p>
        </w:tc>
        <w:tc>
          <w:tcPr>
            <w:tcW w:type="dxa" w:w="24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center"/>
            </w:pPr>
            <w:r>
              <w:rPr>
                <w:rFonts w:ascii="SimSun" w:cs="SimSun" w:eastAsia="SimSun" w:hAnsi="SimSun"/>
                <w:b w:val="false"/>
                <w:bCs w:val="false"/>
                <w:sz w:val="21"/>
                <w:szCs w:val="21"/>
              </w:rPr>
              <w:t xml:space="preserve">1300</w:t>
            </w:r>
          </w:p>
        </w:tc>
        <w:tc>
          <w:tcPr>
            <w:tcW w:type="dxa" w:w="16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center"/>
            </w:pPr>
            <w:r>
              <w:rPr>
                <w:rFonts w:ascii="SimSun" w:cs="SimSun" w:eastAsia="SimSun" w:hAnsi="SimSun"/>
                <w:b w:val="false"/>
                <w:bCs w:val="false"/>
                <w:sz w:val="21"/>
                <w:szCs w:val="21"/>
              </w:rPr>
              <w:t xml:space="preserve">15%</w:t>
            </w:r>
          </w:p>
        </w:tc>
      </w:tr>
      <w:tr>
        <w:trPr>
          <w:cantSplit/>
        </w:trPr>
        <w:tc>
          <w:tcPr>
            <w:tcW w:type="dxa" w:w="50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left"/>
            </w:pPr>
            <w:r>
              <w:rPr>
                <w:rFonts w:ascii="SimSun" w:cs="SimSun" w:eastAsia="SimSun" w:hAnsi="SimSun"/>
                <w:b/>
                <w:bCs/>
                <w:sz w:val="21"/>
                <w:szCs w:val="21"/>
              </w:rPr>
              <w:t xml:space="preserve">合计</w:t>
            </w:r>
          </w:p>
        </w:tc>
        <w:tc>
          <w:tcPr>
            <w:tcW w:type="dxa" w:w="24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center"/>
            </w:pPr>
            <w:r>
              <w:rPr>
                <w:rFonts w:ascii="SimSun" w:cs="SimSun" w:eastAsia="SimSun" w:hAnsi="SimSun"/>
                <w:b/>
                <w:bCs/>
                <w:sz w:val="21"/>
                <w:szCs w:val="21"/>
              </w:rPr>
              <w:t xml:space="preserve">8500</w:t>
            </w:r>
          </w:p>
        </w:tc>
        <w:tc>
          <w:tcPr>
            <w:tcW w:type="dxa" w:w="16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center"/>
            </w:pPr>
            <w:r>
              <w:rPr>
                <w:rFonts w:ascii="SimSun" w:cs="SimSun" w:eastAsia="SimSun" w:hAnsi="SimSun"/>
                <w:b/>
                <w:bCs/>
                <w:sz w:val="21"/>
                <w:szCs w:val="21"/>
              </w:rPr>
              <w:t xml:space="preserve">100%</w:t>
            </w:r>
          </w:p>
        </w:tc>
      </w:tr>
    </w:tbl>
    <w:p>
      <w:pPr>
        <w:keepLines/>
        <w:spacing w:after="120" w:line="360"/>
        <w:ind w:firstLine="480"/>
        <w:jc w:val="both"/>
      </w:pPr>
      <w:r>
        <w:rPr>
          <w:rFonts w:ascii="SimSun" w:cs="SimSun" w:eastAsia="SimSun" w:hAnsi="SimSun"/>
          <w:sz w:val="24"/>
          <w:szCs w:val="24"/>
        </w:rPr>
        <w:t xml:space="preserve">课题三和课题四合计占比52%，是本项目硬件投入最集中的两个课题：课题三需要完成国产化工控机适配和智能控制模块样机研制，课题四需要研制大规模分布式HIL实时仿真平台。两者所需的硬件采购、集成调试和测试验证费用构成了本项目最主要的直接成本。</w:t>
      </w:r>
    </w:p>
    <w:p>
      <w:pPr>
        <w:pStyle w:val="Heading2"/>
        <w:keepNext/>
        <w:keepLines/>
        <w:spacing w:before="280" w:after="160"/>
      </w:pPr>
      <w:r>
        <w:rPr>
          <w:rFonts w:ascii="SimHei" w:cs="SimHei" w:eastAsia="SimHei" w:hAnsi="SimHei"/>
          <w:b/>
          <w:bCs/>
          <w:sz w:val="28"/>
          <w:szCs w:val="28"/>
        </w:rPr>
        <w:t xml:space="preserve">10.3 支出科目预算</w:t>
      </w:r>
    </w:p>
    <w:p>
      <w:pPr>
        <w:keepNext/>
        <w:keepLines/>
        <w:spacing w:after="120" w:line="360"/>
      </w:pPr>
      <w:r>
        <w:rPr>
          <w:rFonts w:ascii="SimSun" w:cs="SimSun" w:eastAsia="SimSun" w:hAnsi="SimSun"/>
          <w:sz w:val="24"/>
          <w:szCs w:val="24"/>
        </w:rPr>
        <w:t xml:space="preserve">按国家科技计划经费管理规定，预算支出科目如下：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800"/>
        <w:gridCol w:w="4200"/>
      </w:tblGrid>
      <w:tr>
        <w:trPr>
          <w:cantSplit/>
        </w:trPr>
        <w:tc>
          <w:tcPr>
            <w:tcW w:type="dxa" w:w="2600"/>
            <w:tcBorders>
              <w:top w:val="single" w:color="666666" w:sz="1"/>
              <w:left w:val="single" w:color="666666" w:sz="1"/>
              <w:bottom w:val="single" w:color="666666" w:sz="1"/>
              <w:right w:val="single" w:color="666666" w:sz="1"/>
            </w:tcBorders>
            <w:shd w:fill="D5E8F0" w:val="clear"/>
            <w:tcMar>
              <w:top w:type="dxa" w:w="60"/>
              <w:left w:type="dxa" w:w="100"/>
              <w:bottom w:type="dxa" w:w="60"/>
              <w:right w:type="dxa" w:w="100"/>
            </w:tcMar>
          </w:tcPr>
          <w:p>
            <w:pPr>
              <w:spacing w:line="300"/>
              <w:jc w:val="center"/>
            </w:pPr>
            <w:r>
              <w:rPr>
                <w:rFonts w:ascii="SimSun" w:cs="SimSun" w:eastAsia="SimSun" w:hAnsi="SimSun"/>
                <w:b/>
                <w:bCs/>
                <w:sz w:val="21"/>
                <w:szCs w:val="21"/>
              </w:rPr>
              <w:t xml:space="preserve">支出科目</w:t>
            </w:r>
          </w:p>
        </w:tc>
        <w:tc>
          <w:tcPr>
            <w:tcW w:type="dxa" w:w="1400"/>
            <w:tcBorders>
              <w:top w:val="single" w:color="666666" w:sz="1"/>
              <w:left w:val="single" w:color="666666" w:sz="1"/>
              <w:bottom w:val="single" w:color="666666" w:sz="1"/>
              <w:right w:val="single" w:color="666666" w:sz="1"/>
            </w:tcBorders>
            <w:shd w:fill="D5E8F0" w:val="clear"/>
            <w:tcMar>
              <w:top w:type="dxa" w:w="60"/>
              <w:left w:type="dxa" w:w="100"/>
              <w:bottom w:type="dxa" w:w="60"/>
              <w:right w:type="dxa" w:w="100"/>
            </w:tcMar>
          </w:tcPr>
          <w:p>
            <w:pPr>
              <w:spacing w:line="300"/>
              <w:jc w:val="center"/>
            </w:pPr>
            <w:r>
              <w:rPr>
                <w:rFonts w:ascii="SimSun" w:cs="SimSun" w:eastAsia="SimSun" w:hAnsi="SimSun"/>
                <w:b/>
                <w:bCs/>
                <w:sz w:val="21"/>
                <w:szCs w:val="21"/>
              </w:rPr>
              <w:t xml:space="preserve">金额（万元）</w:t>
            </w:r>
          </w:p>
        </w:tc>
        <w:tc>
          <w:tcPr>
            <w:tcW w:type="dxa" w:w="800"/>
            <w:tcBorders>
              <w:top w:val="single" w:color="666666" w:sz="1"/>
              <w:left w:val="single" w:color="666666" w:sz="1"/>
              <w:bottom w:val="single" w:color="666666" w:sz="1"/>
              <w:right w:val="single" w:color="666666" w:sz="1"/>
            </w:tcBorders>
            <w:shd w:fill="D5E8F0" w:val="clear"/>
            <w:tcMar>
              <w:top w:type="dxa" w:w="60"/>
              <w:left w:type="dxa" w:w="100"/>
              <w:bottom w:type="dxa" w:w="60"/>
              <w:right w:type="dxa" w:w="100"/>
            </w:tcMar>
          </w:tcPr>
          <w:p>
            <w:pPr>
              <w:spacing w:line="300"/>
              <w:jc w:val="center"/>
            </w:pPr>
            <w:r>
              <w:rPr>
                <w:rFonts w:ascii="SimSun" w:cs="SimSun" w:eastAsia="SimSun" w:hAnsi="SimSun"/>
                <w:b/>
                <w:bCs/>
                <w:sz w:val="21"/>
                <w:szCs w:val="21"/>
              </w:rPr>
              <w:t xml:space="preserve">占比</w:t>
            </w:r>
          </w:p>
        </w:tc>
        <w:tc>
          <w:tcPr>
            <w:tcW w:type="dxa" w:w="4200"/>
            <w:tcBorders>
              <w:top w:val="single" w:color="666666" w:sz="1"/>
              <w:left w:val="single" w:color="666666" w:sz="1"/>
              <w:bottom w:val="single" w:color="666666" w:sz="1"/>
              <w:right w:val="single" w:color="666666" w:sz="1"/>
            </w:tcBorders>
            <w:shd w:fill="D5E8F0" w:val="clear"/>
            <w:tcMar>
              <w:top w:type="dxa" w:w="60"/>
              <w:left w:type="dxa" w:w="100"/>
              <w:bottom w:type="dxa" w:w="60"/>
              <w:right w:type="dxa" w:w="100"/>
            </w:tcMar>
          </w:tcPr>
          <w:p>
            <w:pPr>
              <w:spacing w:line="300"/>
              <w:jc w:val="center"/>
            </w:pPr>
            <w:r>
              <w:rPr>
                <w:rFonts w:ascii="SimSun" w:cs="SimSun" w:eastAsia="SimSun" w:hAnsi="SimSun"/>
                <w:b/>
                <w:bCs/>
                <w:sz w:val="21"/>
                <w:szCs w:val="21"/>
              </w:rPr>
              <w:t xml:space="preserve">主要用途</w:t>
            </w:r>
          </w:p>
        </w:tc>
      </w:tr>
      <w:tr>
        <w:trPr>
          <w:cantSplit/>
        </w:trPr>
        <w:tc>
          <w:tcPr>
            <w:tcW w:type="dxa" w:w="26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left"/>
            </w:pPr>
            <w:r>
              <w:rPr>
                <w:rFonts w:ascii="SimSun" w:cs="SimSun" w:eastAsia="SimSun" w:hAnsi="SimSun"/>
                <w:b w:val="false"/>
                <w:bCs w:val="false"/>
                <w:sz w:val="21"/>
                <w:szCs w:val="21"/>
              </w:rPr>
              <w:t xml:space="preserve">设备费</w:t>
            </w:r>
          </w:p>
        </w:tc>
        <w:tc>
          <w:tcPr>
            <w:tcW w:type="dxa" w:w="14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center"/>
            </w:pPr>
            <w:r>
              <w:rPr>
                <w:rFonts w:ascii="SimSun" w:cs="SimSun" w:eastAsia="SimSun" w:hAnsi="SimSun"/>
                <w:b w:val="false"/>
                <w:bCs w:val="false"/>
                <w:sz w:val="21"/>
                <w:szCs w:val="21"/>
              </w:rPr>
              <w:t xml:space="preserve">2800</w:t>
            </w:r>
          </w:p>
        </w:tc>
        <w:tc>
          <w:tcPr>
            <w:tcW w:type="dxa" w:w="8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center"/>
            </w:pPr>
            <w:r>
              <w:rPr>
                <w:rFonts w:ascii="SimSun" w:cs="SimSun" w:eastAsia="SimSun" w:hAnsi="SimSun"/>
                <w:b w:val="false"/>
                <w:bCs w:val="false"/>
                <w:sz w:val="21"/>
                <w:szCs w:val="21"/>
              </w:rPr>
              <w:t xml:space="preserve">33%</w:t>
            </w:r>
          </w:p>
        </w:tc>
        <w:tc>
          <w:tcPr>
            <w:tcW w:type="dxa" w:w="42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280" w:after="40"/>
            </w:pPr>
            <w:r>
              <w:rPr>
                <w:rFonts w:ascii="SimSun" w:cs="SimSun" w:eastAsia="SimSun" w:hAnsi="SimSun"/>
                <w:sz w:val="21"/>
                <w:szCs w:val="21"/>
              </w:rPr>
              <w:t xml:space="preserve">HIL实时仿真装备采购与定制（含分布式计算节点、实时仿真卡、接口模块等）；国产化工控机及配套开发环境；高性能计算服务器集群；SIL仿真环境硬件</w:t>
            </w:r>
          </w:p>
        </w:tc>
      </w:tr>
      <w:tr>
        <w:trPr>
          <w:cantSplit/>
        </w:trPr>
        <w:tc>
          <w:tcPr>
            <w:tcW w:type="dxa" w:w="26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left"/>
            </w:pPr>
            <w:r>
              <w:rPr>
                <w:rFonts w:ascii="SimSun" w:cs="SimSun" w:eastAsia="SimSun" w:hAnsi="SimSun"/>
                <w:b w:val="false"/>
                <w:bCs w:val="false"/>
                <w:sz w:val="21"/>
                <w:szCs w:val="21"/>
              </w:rPr>
              <w:t xml:space="preserve">材料费/测试加工费</w:t>
            </w:r>
          </w:p>
        </w:tc>
        <w:tc>
          <w:tcPr>
            <w:tcW w:type="dxa" w:w="14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center"/>
            </w:pPr>
            <w:r>
              <w:rPr>
                <w:rFonts w:ascii="SimSun" w:cs="SimSun" w:eastAsia="SimSun" w:hAnsi="SimSun"/>
                <w:b w:val="false"/>
                <w:bCs w:val="false"/>
                <w:sz w:val="21"/>
                <w:szCs w:val="21"/>
              </w:rPr>
              <w:t xml:space="preserve">1200</w:t>
            </w:r>
          </w:p>
        </w:tc>
        <w:tc>
          <w:tcPr>
            <w:tcW w:type="dxa" w:w="8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center"/>
            </w:pPr>
            <w:r>
              <w:rPr>
                <w:rFonts w:ascii="SimSun" w:cs="SimSun" w:eastAsia="SimSun" w:hAnsi="SimSun"/>
                <w:b w:val="false"/>
                <w:bCs w:val="false"/>
                <w:sz w:val="21"/>
                <w:szCs w:val="21"/>
              </w:rPr>
              <w:t xml:space="preserve">14%</w:t>
            </w:r>
          </w:p>
        </w:tc>
        <w:tc>
          <w:tcPr>
            <w:tcW w:type="dxa" w:w="42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280" w:after="40"/>
            </w:pPr>
            <w:r>
              <w:rPr>
                <w:rFonts w:ascii="SimSun" w:cs="SimSun" w:eastAsia="SimSun" w:hAnsi="SimSun"/>
                <w:sz w:val="21"/>
                <w:szCs w:val="21"/>
              </w:rPr>
              <w:t xml:space="preserve">国产化智能控制模块样机集成与调试；HIL平台定制接口板卡制造；传感器及通信设备测试耗材；国产工控机适配测试</w:t>
            </w:r>
          </w:p>
        </w:tc>
      </w:tr>
      <w:tr>
        <w:trPr>
          <w:cantSplit/>
        </w:trPr>
        <w:tc>
          <w:tcPr>
            <w:tcW w:type="dxa" w:w="26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left"/>
            </w:pPr>
            <w:r>
              <w:rPr>
                <w:rFonts w:ascii="SimSun" w:cs="SimSun" w:eastAsia="SimSun" w:hAnsi="SimSun"/>
                <w:b w:val="false"/>
                <w:bCs w:val="false"/>
                <w:sz w:val="21"/>
                <w:szCs w:val="21"/>
              </w:rPr>
              <w:t xml:space="preserve">差旅/会议/国际合作费</w:t>
            </w:r>
          </w:p>
        </w:tc>
        <w:tc>
          <w:tcPr>
            <w:tcW w:type="dxa" w:w="14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center"/>
            </w:pPr>
            <w:r>
              <w:rPr>
                <w:rFonts w:ascii="SimSun" w:cs="SimSun" w:eastAsia="SimSun" w:hAnsi="SimSun"/>
                <w:b w:val="false"/>
                <w:bCs w:val="false"/>
                <w:sz w:val="21"/>
                <w:szCs w:val="21"/>
              </w:rPr>
              <w:t xml:space="preserve">500</w:t>
            </w:r>
          </w:p>
        </w:tc>
        <w:tc>
          <w:tcPr>
            <w:tcW w:type="dxa" w:w="8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center"/>
            </w:pPr>
            <w:r>
              <w:rPr>
                <w:rFonts w:ascii="SimSun" w:cs="SimSun" w:eastAsia="SimSun" w:hAnsi="SimSun"/>
                <w:b w:val="false"/>
                <w:bCs w:val="false"/>
                <w:sz w:val="21"/>
                <w:szCs w:val="21"/>
              </w:rPr>
              <w:t xml:space="preserve">6%</w:t>
            </w:r>
          </w:p>
        </w:tc>
        <w:tc>
          <w:tcPr>
            <w:tcW w:type="dxa" w:w="42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280" w:after="40"/>
            </w:pPr>
            <w:r>
              <w:rPr>
                <w:rFonts w:ascii="SimSun" w:cs="SimSun" w:eastAsia="SimSun" w:hAnsi="SimSun"/>
                <w:sz w:val="21"/>
                <w:szCs w:val="21"/>
              </w:rPr>
              <w:t xml:space="preserve">YX工程现场调研与联合测试；项目年度评审与技术交流；标准化工作协调会议</w:t>
            </w:r>
          </w:p>
        </w:tc>
      </w:tr>
      <w:tr>
        <w:trPr>
          <w:cantSplit/>
        </w:trPr>
        <w:tc>
          <w:tcPr>
            <w:tcW w:type="dxa" w:w="26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left"/>
            </w:pPr>
            <w:r>
              <w:rPr>
                <w:rFonts w:ascii="SimSun" w:cs="SimSun" w:eastAsia="SimSun" w:hAnsi="SimSun"/>
                <w:b w:val="false"/>
                <w:bCs w:val="false"/>
                <w:sz w:val="21"/>
                <w:szCs w:val="21"/>
              </w:rPr>
              <w:t xml:space="preserve">劳务费</w:t>
            </w:r>
          </w:p>
        </w:tc>
        <w:tc>
          <w:tcPr>
            <w:tcW w:type="dxa" w:w="14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center"/>
            </w:pPr>
            <w:r>
              <w:rPr>
                <w:rFonts w:ascii="SimSun" w:cs="SimSun" w:eastAsia="SimSun" w:hAnsi="SimSun"/>
                <w:b w:val="false"/>
                <w:bCs w:val="false"/>
                <w:sz w:val="21"/>
                <w:szCs w:val="21"/>
              </w:rPr>
              <w:t xml:space="preserve">2400</w:t>
            </w:r>
          </w:p>
        </w:tc>
        <w:tc>
          <w:tcPr>
            <w:tcW w:type="dxa" w:w="8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center"/>
            </w:pPr>
            <w:r>
              <w:rPr>
                <w:rFonts w:ascii="SimSun" w:cs="SimSun" w:eastAsia="SimSun" w:hAnsi="SimSun"/>
                <w:b w:val="false"/>
                <w:bCs w:val="false"/>
                <w:sz w:val="21"/>
                <w:szCs w:val="21"/>
              </w:rPr>
              <w:t xml:space="preserve">28%</w:t>
            </w:r>
          </w:p>
        </w:tc>
        <w:tc>
          <w:tcPr>
            <w:tcW w:type="dxa" w:w="42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280" w:after="40"/>
            </w:pPr>
            <w:r>
              <w:rPr>
                <w:rFonts w:ascii="SimSun" w:cs="SimSun" w:eastAsia="SimSun" w:hAnsi="SimSun"/>
                <w:sz w:val="21"/>
                <w:szCs w:val="21"/>
              </w:rPr>
              <w:t xml:space="preserve">课题研究人员劳务；研究生助研津贴；短期聘用技术专家</w:t>
            </w:r>
          </w:p>
        </w:tc>
      </w:tr>
      <w:tr>
        <w:trPr>
          <w:cantSplit/>
        </w:trPr>
        <w:tc>
          <w:tcPr>
            <w:tcW w:type="dxa" w:w="26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left"/>
            </w:pPr>
            <w:r>
              <w:rPr>
                <w:rFonts w:ascii="SimSun" w:cs="SimSun" w:eastAsia="SimSun" w:hAnsi="SimSun"/>
                <w:b w:val="false"/>
                <w:bCs w:val="false"/>
                <w:sz w:val="21"/>
                <w:szCs w:val="21"/>
              </w:rPr>
              <w:t xml:space="preserve">专家咨询费</w:t>
            </w:r>
          </w:p>
        </w:tc>
        <w:tc>
          <w:tcPr>
            <w:tcW w:type="dxa" w:w="14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center"/>
            </w:pPr>
            <w:r>
              <w:rPr>
                <w:rFonts w:ascii="SimSun" w:cs="SimSun" w:eastAsia="SimSun" w:hAnsi="SimSun"/>
                <w:b w:val="false"/>
                <w:bCs w:val="false"/>
                <w:sz w:val="21"/>
                <w:szCs w:val="21"/>
              </w:rPr>
              <w:t xml:space="preserve">300</w:t>
            </w:r>
          </w:p>
        </w:tc>
        <w:tc>
          <w:tcPr>
            <w:tcW w:type="dxa" w:w="8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center"/>
            </w:pPr>
            <w:r>
              <w:rPr>
                <w:rFonts w:ascii="SimSun" w:cs="SimSun" w:eastAsia="SimSun" w:hAnsi="SimSun"/>
                <w:b w:val="false"/>
                <w:bCs w:val="false"/>
                <w:sz w:val="21"/>
                <w:szCs w:val="21"/>
              </w:rPr>
              <w:t xml:space="preserve">4%</w:t>
            </w:r>
          </w:p>
        </w:tc>
        <w:tc>
          <w:tcPr>
            <w:tcW w:type="dxa" w:w="42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280" w:after="40"/>
            </w:pPr>
            <w:r>
              <w:rPr>
                <w:rFonts w:ascii="SimSun" w:cs="SimSun" w:eastAsia="SimSun" w:hAnsi="SimSun"/>
                <w:sz w:val="21"/>
                <w:szCs w:val="21"/>
              </w:rPr>
              <w:t xml:space="preserve">水利、电力、控制等领域高级专家技术咨询；国产化工控领域专家指导；项目评审专家费</w:t>
            </w:r>
          </w:p>
        </w:tc>
      </w:tr>
      <w:tr>
        <w:trPr>
          <w:cantSplit/>
        </w:trPr>
        <w:tc>
          <w:tcPr>
            <w:tcW w:type="dxa" w:w="26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left"/>
            </w:pPr>
            <w:r>
              <w:rPr>
                <w:rFonts w:ascii="SimSun" w:cs="SimSun" w:eastAsia="SimSun" w:hAnsi="SimSun"/>
                <w:b w:val="false"/>
                <w:bCs w:val="false"/>
                <w:sz w:val="21"/>
                <w:szCs w:val="21"/>
              </w:rPr>
              <w:t xml:space="preserve">管理费/间接费用</w:t>
            </w:r>
          </w:p>
        </w:tc>
        <w:tc>
          <w:tcPr>
            <w:tcW w:type="dxa" w:w="14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center"/>
            </w:pPr>
            <w:r>
              <w:rPr>
                <w:rFonts w:ascii="SimSun" w:cs="SimSun" w:eastAsia="SimSun" w:hAnsi="SimSun"/>
                <w:b w:val="false"/>
                <w:bCs w:val="false"/>
                <w:sz w:val="21"/>
                <w:szCs w:val="21"/>
              </w:rPr>
              <w:t xml:space="preserve">1300</w:t>
            </w:r>
          </w:p>
        </w:tc>
        <w:tc>
          <w:tcPr>
            <w:tcW w:type="dxa" w:w="8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center"/>
            </w:pPr>
            <w:r>
              <w:rPr>
                <w:rFonts w:ascii="SimSun" w:cs="SimSun" w:eastAsia="SimSun" w:hAnsi="SimSun"/>
                <w:b w:val="false"/>
                <w:bCs w:val="false"/>
                <w:sz w:val="21"/>
                <w:szCs w:val="21"/>
              </w:rPr>
              <w:t xml:space="preserve">15%</w:t>
            </w:r>
          </w:p>
        </w:tc>
        <w:tc>
          <w:tcPr>
            <w:tcW w:type="dxa" w:w="42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280" w:after="40"/>
            </w:pPr>
            <w:r>
              <w:rPr>
                <w:rFonts w:ascii="SimSun" w:cs="SimSun" w:eastAsia="SimSun" w:hAnsi="SimSun"/>
                <w:sz w:val="21"/>
                <w:szCs w:val="21"/>
              </w:rPr>
              <w:t xml:space="preserve">依托单位管理费；科研仪器使用与维护；办公及网络运行保障；知识产权申请与维护</w:t>
            </w:r>
          </w:p>
        </w:tc>
      </w:tr>
      <w:tr>
        <w:trPr>
          <w:cantSplit/>
        </w:trPr>
        <w:tc>
          <w:tcPr>
            <w:tcW w:type="dxa" w:w="26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left"/>
            </w:pPr>
            <w:r>
              <w:rPr>
                <w:rFonts w:ascii="SimSun" w:cs="SimSun" w:eastAsia="SimSun" w:hAnsi="SimSun"/>
                <w:b/>
                <w:bCs/>
                <w:sz w:val="21"/>
                <w:szCs w:val="21"/>
              </w:rPr>
              <w:t xml:space="preserve">合计</w:t>
            </w:r>
          </w:p>
        </w:tc>
        <w:tc>
          <w:tcPr>
            <w:tcW w:type="dxa" w:w="14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center"/>
            </w:pPr>
            <w:r>
              <w:rPr>
                <w:rFonts w:ascii="SimSun" w:cs="SimSun" w:eastAsia="SimSun" w:hAnsi="SimSun"/>
                <w:b/>
                <w:bCs/>
                <w:sz w:val="21"/>
                <w:szCs w:val="21"/>
              </w:rPr>
              <w:t xml:space="preserve">8500</w:t>
            </w:r>
          </w:p>
        </w:tc>
        <w:tc>
          <w:tcPr>
            <w:tcW w:type="dxa" w:w="8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center"/>
            </w:pPr>
            <w:r>
              <w:rPr>
                <w:rFonts w:ascii="SimSun" w:cs="SimSun" w:eastAsia="SimSun" w:hAnsi="SimSun"/>
                <w:b/>
                <w:bCs/>
                <w:sz w:val="21"/>
                <w:szCs w:val="21"/>
              </w:rPr>
              <w:t xml:space="preserve">100%</w:t>
            </w:r>
          </w:p>
        </w:tc>
        <w:tc>
          <w:tcPr>
            <w:tcW w:type="dxa" w:w="42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left"/>
            </w:pPr>
            <w:r>
              <w:rPr>
                <w:rFonts w:ascii="SimSun" w:cs="SimSun" w:eastAsia="SimSun" w:hAnsi="SimSun"/>
                <w:b w:val="false"/>
                <w:bCs w:val="false"/>
                <w:sz w:val="21"/>
                <w:szCs w:val="21"/>
              </w:rPr>
              <w:t xml:space="preserve"/>
            </w:r>
          </w:p>
        </w:tc>
      </w:tr>
    </w:tbl>
    <w:p>
      <w:pPr>
        <w:pStyle w:val="Heading2"/>
        <w:keepNext/>
        <w:keepLines/>
        <w:spacing w:before="280" w:after="160"/>
      </w:pPr>
      <w:r>
        <w:rPr>
          <w:rFonts w:ascii="SimHei" w:cs="SimHei" w:eastAsia="SimHei" w:hAnsi="SimHei"/>
          <w:b/>
          <w:bCs/>
          <w:sz w:val="28"/>
          <w:szCs w:val="28"/>
        </w:rPr>
        <w:t xml:space="preserve">10.4 年度经费安排</w:t>
      </w:r>
    </w:p>
    <w:p>
      <w:pPr>
        <w:keepNext/>
        <w:keepLines/>
        <w:spacing w:after="120" w:line="360"/>
      </w:pPr>
      <w:r>
        <w:rPr>
          <w:rFonts w:ascii="SimSun" w:cs="SimSun" w:eastAsia="SimSun" w:hAnsi="SimSun"/>
          <w:sz w:val="24"/>
          <w:szCs w:val="24"/>
        </w:rPr>
        <w:t xml:space="preserve">经费按照“前期建模轻投入、中期硬件重投入、后期集成收尾”的节奏分年度安排：</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gridCol w:w="1200"/>
        <w:gridCol w:w="800"/>
      </w:tblGrid>
      <w:tr>
        <w:trPr>
          <w:cantSplit/>
        </w:trPr>
        <w:tc>
          <w:tcPr>
            <w:tcW w:type="dxa" w:w="2400"/>
            <w:tcBorders>
              <w:top w:val="single" w:color="666666" w:sz="1"/>
              <w:left w:val="single" w:color="666666" w:sz="1"/>
              <w:bottom w:val="single" w:color="666666" w:sz="1"/>
              <w:right w:val="single" w:color="666666" w:sz="1"/>
            </w:tcBorders>
            <w:shd w:fill="D5E8F0" w:val="clear"/>
            <w:tcMar>
              <w:top w:type="dxa" w:w="60"/>
              <w:left w:type="dxa" w:w="100"/>
              <w:bottom w:type="dxa" w:w="60"/>
              <w:right w:type="dxa" w:w="100"/>
            </w:tcMar>
          </w:tcPr>
          <w:p>
            <w:pPr>
              <w:spacing w:line="300"/>
              <w:jc w:val="center"/>
            </w:pPr>
            <w:r>
              <w:rPr>
                <w:rFonts w:ascii="SimSun" w:cs="SimSun" w:eastAsia="SimSun" w:hAnsi="SimSun"/>
                <w:b/>
                <w:bCs/>
                <w:sz w:val="21"/>
                <w:szCs w:val="21"/>
              </w:rPr>
              <w:t xml:space="preserve">年度</w:t>
            </w:r>
          </w:p>
        </w:tc>
        <w:tc>
          <w:tcPr>
            <w:tcW w:type="dxa" w:w="1200"/>
            <w:tcBorders>
              <w:top w:val="single" w:color="666666" w:sz="1"/>
              <w:left w:val="single" w:color="666666" w:sz="1"/>
              <w:bottom w:val="single" w:color="666666" w:sz="1"/>
              <w:right w:val="single" w:color="666666" w:sz="1"/>
            </w:tcBorders>
            <w:shd w:fill="D5E8F0" w:val="clear"/>
            <w:tcMar>
              <w:top w:type="dxa" w:w="60"/>
              <w:left w:type="dxa" w:w="100"/>
              <w:bottom w:type="dxa" w:w="60"/>
              <w:right w:type="dxa" w:w="100"/>
            </w:tcMar>
          </w:tcPr>
          <w:p>
            <w:pPr>
              <w:spacing w:line="300"/>
              <w:jc w:val="center"/>
            </w:pPr>
            <w:r>
              <w:rPr>
                <w:rFonts w:ascii="SimSun" w:cs="SimSun" w:eastAsia="SimSun" w:hAnsi="SimSun"/>
                <w:b/>
                <w:bCs/>
                <w:sz w:val="21"/>
                <w:szCs w:val="21"/>
              </w:rPr>
              <w:t xml:space="preserve">第1年</w:t>
            </w:r>
          </w:p>
        </w:tc>
        <w:tc>
          <w:tcPr>
            <w:tcW w:type="dxa" w:w="1200"/>
            <w:tcBorders>
              <w:top w:val="single" w:color="666666" w:sz="1"/>
              <w:left w:val="single" w:color="666666" w:sz="1"/>
              <w:bottom w:val="single" w:color="666666" w:sz="1"/>
              <w:right w:val="single" w:color="666666" w:sz="1"/>
            </w:tcBorders>
            <w:shd w:fill="D5E8F0" w:val="clear"/>
            <w:tcMar>
              <w:top w:type="dxa" w:w="60"/>
              <w:left w:type="dxa" w:w="100"/>
              <w:bottom w:type="dxa" w:w="60"/>
              <w:right w:type="dxa" w:w="100"/>
            </w:tcMar>
          </w:tcPr>
          <w:p>
            <w:pPr>
              <w:spacing w:line="300"/>
              <w:jc w:val="center"/>
            </w:pPr>
            <w:r>
              <w:rPr>
                <w:rFonts w:ascii="SimSun" w:cs="SimSun" w:eastAsia="SimSun" w:hAnsi="SimSun"/>
                <w:b/>
                <w:bCs/>
                <w:sz w:val="21"/>
                <w:szCs w:val="21"/>
              </w:rPr>
              <w:t xml:space="preserve">第2年</w:t>
            </w:r>
          </w:p>
        </w:tc>
        <w:tc>
          <w:tcPr>
            <w:tcW w:type="dxa" w:w="1200"/>
            <w:tcBorders>
              <w:top w:val="single" w:color="666666" w:sz="1"/>
              <w:left w:val="single" w:color="666666" w:sz="1"/>
              <w:bottom w:val="single" w:color="666666" w:sz="1"/>
              <w:right w:val="single" w:color="666666" w:sz="1"/>
            </w:tcBorders>
            <w:shd w:fill="D5E8F0" w:val="clear"/>
            <w:tcMar>
              <w:top w:type="dxa" w:w="60"/>
              <w:left w:type="dxa" w:w="100"/>
              <w:bottom w:type="dxa" w:w="60"/>
              <w:right w:type="dxa" w:w="100"/>
            </w:tcMar>
          </w:tcPr>
          <w:p>
            <w:pPr>
              <w:spacing w:line="300"/>
              <w:jc w:val="center"/>
            </w:pPr>
            <w:r>
              <w:rPr>
                <w:rFonts w:ascii="SimSun" w:cs="SimSun" w:eastAsia="SimSun" w:hAnsi="SimSun"/>
                <w:b/>
                <w:bCs/>
                <w:sz w:val="21"/>
                <w:szCs w:val="21"/>
              </w:rPr>
              <w:t xml:space="preserve">第3年</w:t>
            </w:r>
          </w:p>
        </w:tc>
        <w:tc>
          <w:tcPr>
            <w:tcW w:type="dxa" w:w="1200"/>
            <w:tcBorders>
              <w:top w:val="single" w:color="666666" w:sz="1"/>
              <w:left w:val="single" w:color="666666" w:sz="1"/>
              <w:bottom w:val="single" w:color="666666" w:sz="1"/>
              <w:right w:val="single" w:color="666666" w:sz="1"/>
            </w:tcBorders>
            <w:shd w:fill="D5E8F0" w:val="clear"/>
            <w:tcMar>
              <w:top w:type="dxa" w:w="60"/>
              <w:left w:type="dxa" w:w="100"/>
              <w:bottom w:type="dxa" w:w="60"/>
              <w:right w:type="dxa" w:w="100"/>
            </w:tcMar>
          </w:tcPr>
          <w:p>
            <w:pPr>
              <w:spacing w:line="300"/>
              <w:jc w:val="center"/>
            </w:pPr>
            <w:r>
              <w:rPr>
                <w:rFonts w:ascii="SimSun" w:cs="SimSun" w:eastAsia="SimSun" w:hAnsi="SimSun"/>
                <w:b/>
                <w:bCs/>
                <w:sz w:val="21"/>
                <w:szCs w:val="21"/>
              </w:rPr>
              <w:t xml:space="preserve">第4年</w:t>
            </w:r>
          </w:p>
        </w:tc>
        <w:tc>
          <w:tcPr>
            <w:tcW w:type="dxa" w:w="1200"/>
            <w:tcBorders>
              <w:top w:val="single" w:color="666666" w:sz="1"/>
              <w:left w:val="single" w:color="666666" w:sz="1"/>
              <w:bottom w:val="single" w:color="666666" w:sz="1"/>
              <w:right w:val="single" w:color="666666" w:sz="1"/>
            </w:tcBorders>
            <w:shd w:fill="D5E8F0" w:val="clear"/>
            <w:tcMar>
              <w:top w:type="dxa" w:w="60"/>
              <w:left w:type="dxa" w:w="100"/>
              <w:bottom w:type="dxa" w:w="60"/>
              <w:right w:type="dxa" w:w="100"/>
            </w:tcMar>
          </w:tcPr>
          <w:p>
            <w:pPr>
              <w:spacing w:line="300"/>
              <w:jc w:val="center"/>
            </w:pPr>
            <w:r>
              <w:rPr>
                <w:rFonts w:ascii="SimSun" w:cs="SimSun" w:eastAsia="SimSun" w:hAnsi="SimSun"/>
                <w:b/>
                <w:bCs/>
                <w:sz w:val="21"/>
                <w:szCs w:val="21"/>
              </w:rPr>
              <w:t xml:space="preserve">第5年</w:t>
            </w:r>
          </w:p>
        </w:tc>
        <w:tc>
          <w:tcPr>
            <w:tcW w:type="dxa" w:w="800"/>
            <w:tcBorders>
              <w:top w:val="single" w:color="666666" w:sz="1"/>
              <w:left w:val="single" w:color="666666" w:sz="1"/>
              <w:bottom w:val="single" w:color="666666" w:sz="1"/>
              <w:right w:val="single" w:color="666666" w:sz="1"/>
            </w:tcBorders>
            <w:shd w:fill="D5E8F0" w:val="clear"/>
            <w:tcMar>
              <w:top w:type="dxa" w:w="60"/>
              <w:left w:type="dxa" w:w="100"/>
              <w:bottom w:type="dxa" w:w="60"/>
              <w:right w:type="dxa" w:w="100"/>
            </w:tcMar>
          </w:tcPr>
          <w:p>
            <w:pPr>
              <w:spacing w:line="300"/>
              <w:jc w:val="center"/>
            </w:pPr>
            <w:r>
              <w:rPr>
                <w:rFonts w:ascii="SimSun" w:cs="SimSun" w:eastAsia="SimSun" w:hAnsi="SimSun"/>
                <w:b/>
                <w:bCs/>
                <w:sz w:val="21"/>
                <w:szCs w:val="21"/>
              </w:rPr>
              <w:t xml:space="preserve">合计</w:t>
            </w:r>
          </w:p>
        </w:tc>
      </w:tr>
      <w:tr>
        <w:trPr>
          <w:cantSplit/>
        </w:trPr>
        <w:tc>
          <w:tcPr>
            <w:tcW w:type="dxa" w:w="24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left"/>
            </w:pPr>
            <w:r>
              <w:rPr>
                <w:rFonts w:ascii="SimSun" w:cs="SimSun" w:eastAsia="SimSun" w:hAnsi="SimSun"/>
                <w:b w:val="false"/>
                <w:bCs w:val="false"/>
                <w:sz w:val="21"/>
                <w:szCs w:val="21"/>
              </w:rPr>
              <w:t xml:space="preserve">经费（万元）</w:t>
            </w:r>
          </w:p>
        </w:tc>
        <w:tc>
          <w:tcPr>
            <w:tcW w:type="dxa" w:w="12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center"/>
            </w:pPr>
            <w:r>
              <w:rPr>
                <w:rFonts w:ascii="SimSun" w:cs="SimSun" w:eastAsia="SimSun" w:hAnsi="SimSun"/>
                <w:b w:val="false"/>
                <w:bCs w:val="false"/>
                <w:sz w:val="21"/>
                <w:szCs w:val="21"/>
              </w:rPr>
              <w:t xml:space="preserve">1200</w:t>
            </w:r>
          </w:p>
        </w:tc>
        <w:tc>
          <w:tcPr>
            <w:tcW w:type="dxa" w:w="12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center"/>
            </w:pPr>
            <w:r>
              <w:rPr>
                <w:rFonts w:ascii="SimSun" w:cs="SimSun" w:eastAsia="SimSun" w:hAnsi="SimSun"/>
                <w:b w:val="false"/>
                <w:bCs w:val="false"/>
                <w:sz w:val="21"/>
                <w:szCs w:val="21"/>
              </w:rPr>
              <w:t xml:space="preserve">1800</w:t>
            </w:r>
          </w:p>
        </w:tc>
        <w:tc>
          <w:tcPr>
            <w:tcW w:type="dxa" w:w="12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center"/>
            </w:pPr>
            <w:r>
              <w:rPr>
                <w:rFonts w:ascii="SimSun" w:cs="SimSun" w:eastAsia="SimSun" w:hAnsi="SimSun"/>
                <w:b w:val="false"/>
                <w:bCs w:val="false"/>
                <w:sz w:val="21"/>
                <w:szCs w:val="21"/>
              </w:rPr>
              <w:t xml:space="preserve">2500</w:t>
            </w:r>
          </w:p>
        </w:tc>
        <w:tc>
          <w:tcPr>
            <w:tcW w:type="dxa" w:w="12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center"/>
            </w:pPr>
            <w:r>
              <w:rPr>
                <w:rFonts w:ascii="SimSun" w:cs="SimSun" w:eastAsia="SimSun" w:hAnsi="SimSun"/>
                <w:b w:val="false"/>
                <w:bCs w:val="false"/>
                <w:sz w:val="21"/>
                <w:szCs w:val="21"/>
              </w:rPr>
              <w:t xml:space="preserve">1800</w:t>
            </w:r>
          </w:p>
        </w:tc>
        <w:tc>
          <w:tcPr>
            <w:tcW w:type="dxa" w:w="12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center"/>
            </w:pPr>
            <w:r>
              <w:rPr>
                <w:rFonts w:ascii="SimSun" w:cs="SimSun" w:eastAsia="SimSun" w:hAnsi="SimSun"/>
                <w:b w:val="false"/>
                <w:bCs w:val="false"/>
                <w:sz w:val="21"/>
                <w:szCs w:val="21"/>
              </w:rPr>
              <w:t xml:space="preserve">1200</w:t>
            </w:r>
          </w:p>
        </w:tc>
        <w:tc>
          <w:tcPr>
            <w:tcW w:type="dxa" w:w="8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center"/>
            </w:pPr>
            <w:r>
              <w:rPr>
                <w:rFonts w:ascii="SimSun" w:cs="SimSun" w:eastAsia="SimSun" w:hAnsi="SimSun"/>
                <w:b/>
                <w:bCs/>
                <w:sz w:val="21"/>
                <w:szCs w:val="21"/>
              </w:rPr>
              <w:t xml:space="preserve">8500</w:t>
            </w:r>
          </w:p>
        </w:tc>
      </w:tr>
      <w:tr>
        <w:trPr>
          <w:cantSplit/>
        </w:trPr>
        <w:tc>
          <w:tcPr>
            <w:tcW w:type="dxa" w:w="24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left"/>
            </w:pPr>
            <w:r>
              <w:rPr>
                <w:rFonts w:ascii="SimSun" w:cs="SimSun" w:eastAsia="SimSun" w:hAnsi="SimSun"/>
                <w:b w:val="false"/>
                <w:bCs w:val="false"/>
                <w:sz w:val="21"/>
                <w:szCs w:val="21"/>
              </w:rPr>
              <w:t xml:space="preserve">重点支出</w:t>
            </w:r>
          </w:p>
        </w:tc>
        <w:tc>
          <w:tcPr>
            <w:tcW w:type="dxa" w:w="12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center"/>
            </w:pPr>
            <w:r>
              <w:rPr>
                <w:rFonts w:ascii="SimSun" w:cs="SimSun" w:eastAsia="SimSun" w:hAnsi="SimSun"/>
                <w:b w:val="false"/>
                <w:bCs w:val="false"/>
                <w:sz w:val="21"/>
                <w:szCs w:val="21"/>
              </w:rPr>
              <w:t xml:space="preserve">仿真模型
ODD体系</w:t>
            </w:r>
          </w:p>
        </w:tc>
        <w:tc>
          <w:tcPr>
            <w:tcW w:type="dxa" w:w="12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center"/>
            </w:pPr>
            <w:r>
              <w:rPr>
                <w:rFonts w:ascii="SimSun" w:cs="SimSun" w:eastAsia="SimSun" w:hAnsi="SimSun"/>
                <w:b w:val="false"/>
                <w:bCs w:val="false"/>
                <w:sz w:val="21"/>
                <w:szCs w:val="21"/>
              </w:rPr>
              <w:t xml:space="preserve">MAS开发
工控机适配</w:t>
            </w:r>
          </w:p>
        </w:tc>
        <w:tc>
          <w:tcPr>
            <w:tcW w:type="dxa" w:w="12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center"/>
            </w:pPr>
            <w:r>
              <w:rPr>
                <w:rFonts w:ascii="SimSun" w:cs="SimSun" w:eastAsia="SimSun" w:hAnsi="SimSun"/>
                <w:b w:val="false"/>
                <w:bCs w:val="false"/>
                <w:sz w:val="21"/>
                <w:szCs w:val="21"/>
              </w:rPr>
              <w:t xml:space="preserve">HIL平台
样机研制</w:t>
            </w:r>
          </w:p>
        </w:tc>
        <w:tc>
          <w:tcPr>
            <w:tcW w:type="dxa" w:w="12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center"/>
            </w:pPr>
            <w:r>
              <w:rPr>
                <w:rFonts w:ascii="SimSun" w:cs="SimSun" w:eastAsia="SimSun" w:hAnsi="SimSun"/>
                <w:b w:val="false"/>
                <w:bCs w:val="false"/>
                <w:sz w:val="21"/>
                <w:szCs w:val="21"/>
              </w:rPr>
              <w:t xml:space="preserve">全场景
验证测试</w:t>
            </w:r>
          </w:p>
        </w:tc>
        <w:tc>
          <w:tcPr>
            <w:tcW w:type="dxa" w:w="12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center"/>
            </w:pPr>
            <w:r>
              <w:rPr>
                <w:rFonts w:ascii="SimSun" w:cs="SimSun" w:eastAsia="SimSun" w:hAnsi="SimSun"/>
                <w:b w:val="false"/>
                <w:bCs w:val="false"/>
                <w:sz w:val="21"/>
                <w:szCs w:val="21"/>
              </w:rPr>
              <w:t xml:space="preserve">成果集成
标准制定</w:t>
            </w:r>
          </w:p>
        </w:tc>
        <w:tc>
          <w:tcPr>
            <w:tcW w:type="dxa" w:w="800"/>
            <w:tcBorders>
              <w:top w:val="single" w:color="666666" w:sz="1"/>
              <w:left w:val="single" w:color="666666" w:sz="1"/>
              <w:bottom w:val="single" w:color="666666" w:sz="1"/>
              <w:right w:val="single" w:color="666666" w:sz="1"/>
            </w:tcBorders>
            <w:tcMar>
              <w:top w:type="dxa" w:w="60"/>
              <w:left w:type="dxa" w:w="100"/>
              <w:bottom w:type="dxa" w:w="60"/>
              <w:right w:type="dxa" w:w="100"/>
            </w:tcMar>
          </w:tcPr>
          <w:p>
            <w:pPr>
              <w:spacing w:line="300"/>
              <w:jc w:val="left"/>
            </w:pPr>
            <w:r>
              <w:rPr>
                <w:rFonts w:ascii="SimSun" w:cs="SimSun" w:eastAsia="SimSun" w:hAnsi="SimSun"/>
                <w:b w:val="false"/>
                <w:bCs w:val="false"/>
                <w:sz w:val="21"/>
                <w:szCs w:val="21"/>
              </w:rPr>
              <w:t xml:space="preserve"/>
            </w:r>
          </w:p>
        </w:tc>
      </w:tr>
    </w:tbl>
    <w:p>
      <w:pPr>
        <w:keepLines/>
        <w:spacing w:after="120" w:line="360"/>
        <w:ind w:firstLine="480"/>
        <w:jc w:val="both"/>
      </w:pPr>
      <w:r>
        <w:rPr>
          <w:rFonts w:ascii="SimSun" w:cs="SimSun" w:eastAsia="SimSun" w:hAnsi="SimSun"/>
          <w:sz w:val="24"/>
          <w:szCs w:val="24"/>
        </w:rPr>
        <w:t xml:space="preserve">第3年（2028-2029）为经费投入高峰年，占总预算29%，主要对应HIL实时仿真平台的研制采购和国产化控制模块样机的加工试制。</w:t>
      </w:r>
    </w:p>
    <w:p>
      <w:pPr>
        <w:pStyle w:val="Heading2"/>
        <w:keepNext/>
        <w:keepLines/>
        <w:spacing w:before="280" w:after="160"/>
      </w:pPr>
      <w:r>
        <w:rPr>
          <w:rFonts w:ascii="SimHei" w:cs="SimHei" w:eastAsia="SimHei" w:hAnsi="SimHei"/>
          <w:b/>
          <w:bCs/>
          <w:sz w:val="28"/>
          <w:szCs w:val="28"/>
        </w:rPr>
        <w:t xml:space="preserve">10.5 经费效益分析</w:t>
      </w:r>
    </w:p>
    <w:p>
      <w:pPr>
        <w:keepLines/>
        <w:spacing w:after="120" w:line="360"/>
        <w:ind w:firstLine="480"/>
        <w:jc w:val="both"/>
      </w:pPr>
      <w:r>
        <w:rPr>
          <w:rFonts w:ascii="SimSun" w:cs="SimSun" w:eastAsia="SimSun" w:hAnsi="SimSun"/>
          <w:sz w:val="24"/>
          <w:szCs w:val="24"/>
        </w:rPr>
        <w:t xml:space="preserve">本项目总预算8500万元，仅占YX工程总投资1.2万亿元的万分之零点七。从投入产出角度看：</w:t>
      </w:r>
    </w:p>
    <w:p>
      <w:pPr>
        <w:keepLines/>
        <w:spacing w:after="120" w:line="360"/>
        <w:ind w:firstLine="480"/>
        <w:jc w:val="both"/>
      </w:pPr>
      <w:r>
        <w:rPr>
          <w:rFonts w:ascii="SimSun" w:cs="SimSun" w:eastAsia="SimSun" w:hAnsi="SimSun"/>
          <w:sz w:val="24"/>
          <w:szCs w:val="24"/>
        </w:rPr>
        <w:t xml:space="preserve">直接效益方面，课题五通过量化评估控制能力提升带来的运行裕度增量，为设计方案优化提供量化依据。更大的运行裕度意味着工程在同等结构参数下具有更强的适应能力，可在保障安全前提下释放工程潜力、提升发电效益。</w:t>
      </w:r>
    </w:p>
    <w:p>
      <w:pPr>
        <w:keepLines/>
        <w:spacing w:after="120" w:line="360"/>
        <w:ind w:firstLine="480"/>
        <w:jc w:val="both"/>
      </w:pPr>
      <w:r>
        <w:rPr>
          <w:rFonts w:ascii="SimSun" w:cs="SimSun" w:eastAsia="SimSun" w:hAnsi="SimSun"/>
          <w:sz w:val="24"/>
          <w:szCs w:val="24"/>
        </w:rPr>
        <w:t xml:space="preserve">间接效益方面，本项目成果从设计阶段无缝延伸至运行阶段后，将显著降低工程投运后数字孪生平台建设、智能调度系统开发、运行人员培训等方面的重复投入。按常规模式估算，这些能力的运行期重新建设费用通常不低于设计阶段投入的3-5倍。</w:t>
      </w:r>
    </w:p>
    <w:p>
      <w:pPr>
        <w:keepLines/>
        <w:spacing w:after="120" w:line="360"/>
        <w:ind w:firstLine="480"/>
        <w:jc w:val="both"/>
      </w:pPr>
      <w:r>
        <w:rPr>
          <w:rFonts w:ascii="SimSun" w:cs="SimSun" w:eastAsia="SimSun" w:hAnsi="SimSun"/>
          <w:sz w:val="24"/>
          <w:szCs w:val="24"/>
        </w:rPr>
        <w:t xml:space="preserve">战略效益方面，本项目形成的MBD/ODD/HDC/MAS/SIL/HIL技术体系和标准规范，可直接推广至后续国家重大水利工程，避免每个工程从零建设运行能力验证体系的重复投入，具有显著的行业辐射价值。</w:t>
      </w:r>
    </w:p>
    <w:p>
      <w:pPr>
        <w:pStyle w:val="Heading1"/>
        <w:keepNext/>
        <w:keepLines/>
        <w:spacing w:before="360" w:after="200"/>
      </w:pPr>
      <w:r>
        <w:rPr>
          <w:rFonts w:ascii="SimHei" w:cs="SimHei" w:eastAsia="SimHei" w:hAnsi="SimHei"/>
          <w:b/>
          <w:bCs/>
          <w:sz w:val="32"/>
          <w:szCs w:val="32"/>
        </w:rPr>
        <w:t xml:space="preserve">十一、执行年限</w:t>
      </w:r>
    </w:p>
    <w:p>
      <w:pPr>
        <w:keepLines/>
        <w:spacing w:after="120" w:line="360"/>
        <w:ind/>
        <w:jc w:val="both"/>
      </w:pPr>
      <w:r>
        <w:rPr>
          <w:rFonts w:ascii="SimSun" w:cs="SimSun" w:eastAsia="SimSun" w:hAnsi="SimSun"/>
          <w:sz w:val="24"/>
          <w:szCs w:val="24"/>
        </w:rPr>
        <w:t xml:space="preserve">5年（2026年—2031年）。</w:t>
      </w:r>
    </w:p>
    <w:p>
      <w:pPr>
        <w:pStyle w:val="Heading1"/>
        <w:keepNext/>
        <w:keepLines/>
        <w:spacing w:before="360" w:after="200"/>
      </w:pPr>
      <w:r>
        <w:rPr>
          <w:rFonts w:ascii="SimHei" w:cs="SimHei" w:eastAsia="SimHei" w:hAnsi="SimHei"/>
          <w:b/>
          <w:bCs/>
          <w:sz w:val="32"/>
          <w:szCs w:val="32"/>
        </w:rPr>
        <w:t xml:space="preserve">十二、关键词</w:t>
      </w:r>
    </w:p>
    <w:p>
      <w:pPr>
        <w:keepLines/>
        <w:spacing w:after="120" w:line="360"/>
        <w:ind/>
        <w:jc w:val="both"/>
      </w:pPr>
      <w:r>
        <w:rPr>
          <w:rFonts w:ascii="SimSun" w:cs="SimSun" w:eastAsia="SimSun" w:hAnsi="SimSun"/>
          <w:sz w:val="24"/>
          <w:szCs w:val="24"/>
        </w:rPr>
        <w:t xml:space="preserve">基于模型的定义（MBD）；运行设计域（ODD）；分层分布式控制（HDC）；分布式多智能体（MAS）；超高水头多梯级耦合水电系统；在环验证（SIL/HIL）；全生命周期运行能力；数智化验证；自主可控</w:t>
      </w:r>
    </w:p>
    <w:p>
      <w:pPr>
        <w:pStyle w:val="Heading1"/>
        <w:keepNext/>
        <w:keepLines/>
        <w:spacing w:before="360" w:after="200"/>
      </w:pPr>
      <w:r>
        <w:rPr>
          <w:rFonts w:ascii="SimHei" w:cs="SimHei" w:eastAsia="SimHei" w:hAnsi="SimHei"/>
          <w:b/>
          <w:bCs/>
          <w:sz w:val="32"/>
          <w:szCs w:val="32"/>
        </w:rPr>
        <w:t xml:space="preserve">十三、项目组织模式建议</w:t>
      </w:r>
    </w:p>
    <w:p>
      <w:pPr>
        <w:keepLines/>
        <w:spacing w:after="120" w:line="360"/>
        <w:ind w:firstLine="480"/>
        <w:jc w:val="both"/>
      </w:pPr>
      <w:r>
        <w:rPr>
          <w:rFonts w:ascii="SimSun" w:cs="SimSun" w:eastAsia="SimSun" w:hAnsi="SimSun"/>
          <w:sz w:val="24"/>
          <w:szCs w:val="24"/>
        </w:rPr>
        <w:t xml:space="preserve">建议采用“一般项目”组织模式，由具备水利水电工程系统仿真、智能控制和工程验证综合能力的团队牵头组织实施。</w:t>
      </w:r>
    </w:p>
    <w:p>
      <w:pPr>
        <w:keepLines/>
        <w:spacing w:after="120" w:line="360"/>
        <w:ind w:firstLine="480"/>
        <w:jc w:val="both"/>
      </w:pPr>
      <w:r>
        <w:rPr>
          <w:rFonts w:ascii="SimSun" w:cs="SimSun" w:eastAsia="SimSun" w:hAnsi="SimSun"/>
          <w:sz w:val="24"/>
          <w:szCs w:val="24"/>
        </w:rPr>
        <w:t xml:space="preserve">理由如下：本项目的核心目标是在设计阶段建立统一的运行能力评估与验证技术体系，各课题之间存在强逻辑依赖关系（课题一为基础，课题二至四逐级递进，课题五综合闭环），需要在统一的MBD方法论框架下紧密协同推进。采用一般项目模式有利于保持技术路线的一致性和成果的系统性，避免因多团队分散执行导致的接口失配问题。同时，鉴于YX工程的战略敏感性和自主可控要求，统一组织实施更有利于保障核心技术成果的安全可控和工程化落地。</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sz w:val="18"/>
        <w:szCs w:val="18"/>
      </w:rPr>
      <w:t xml:space="preserve">第 </w:t>
    </w:r>
    <w:r>
      <w:rPr>
        <w:rFonts w:ascii="SimSun" w:cs="SimSun" w:eastAsia="SimSun" w:hAnsi="SimSun"/>
        <w:sz w:val="18"/>
        <w:szCs w:val="18"/>
      </w:rPr>
      <w:fldChar w:fldCharType="begin"/>
      <w:instrText xml:space="preserve">PAGE</w:instrText>
      <w:fldChar w:fldCharType="separate"/>
      <w:fldChar w:fldCharType="end"/>
    </w:r>
    <w:r>
      <w:rPr>
        <w:rFonts w:ascii="SimSun" w:cs="SimSun" w:eastAsia="SimSun" w:hAnsi="SimSun"/>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imSun" w:cs="SimSun" w:eastAsia="SimSun" w:hAnsi="SimSun"/>
        <w:i/>
        <w:iCs/>
        <w:color w:val="888888"/>
        <w:sz w:val="18"/>
        <w:szCs w:val="18"/>
      </w:rPr>
      <w:t xml:space="preserve">YX工程项目建议书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SimHei" w:cs="SimHei" w:eastAsia="SimHei" w:hAnsi="SimHei"/>
      <w:b/>
      <w:bCs/>
      <w:sz w:val="32"/>
      <w:szCs w:val="32"/>
    </w:rPr>
  </w:style>
  <w:style w:type="paragraph" w:styleId="Heading2">
    <w:name w:val="Heading 2"/>
    <w:basedOn w:val="Normal"/>
    <w:next w:val="Normal"/>
    <w:qFormat/>
    <w:pPr>
      <w:spacing w:before="280" w:after="160"/>
      <w:outlineLvl w:val="1"/>
    </w:pPr>
    <w:rPr>
      <w:rFonts w:ascii="SimHei" w:cs="SimHei" w:eastAsia="SimHei" w:hAnsi="SimHei"/>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2026-02-03T08:58:24.289Z</dcterms:created>
  <dcterms:modified xsi:type="dcterms:W3CDTF">2026-02-03T08:58:24.290Z</dcterms:modified>
</cp:coreProperties>
</file>

<file path=docProps/custom.xml><?xml version="1.0" encoding="utf-8"?>
<Properties xmlns="http://schemas.openxmlformats.org/officeDocument/2006/custom-properties" xmlns:vt="http://schemas.openxmlformats.org/officeDocument/2006/docPropsVTypes"/>
</file>