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第二章-控制论视角下的水系统"/>
      <w:r>
        <w:t xml:space="preserve">第二章 控制论视角下的水系统</w:t>
      </w:r>
      <w:bookmarkEnd w:id="21"/>
    </w:p>
    <w:p>
      <w:r>
        <w:pict>
          <v:rect style="width:0;height:1.5pt" o:hralign="center" o:hrstd="t" o:hr="t"/>
        </w:pict>
      </w:r>
    </w:p>
    <w:p>
      <w:pPr>
        <w:pStyle w:val="BlockText"/>
      </w:pPr>
      <w:r>
        <w:rPr>
          <w:b/>
        </w:rPr>
        <w:t xml:space="preserve">引导案例：一次</w:t>
      </w:r>
      <w:r>
        <w:rPr>
          <w:b/>
        </w:rPr>
        <w:t xml:space="preserve">“</w:t>
      </w:r>
      <w:r>
        <w:rPr>
          <w:b/>
        </w:rPr>
        <w:t xml:space="preserve">看得见风险、来不及控制</w:t>
      </w:r>
      <w:r>
        <w:rPr>
          <w:b/>
        </w:rPr>
        <w:t xml:space="preserve">”</w:t>
      </w:r>
      <w:r>
        <w:rPr>
          <w:b/>
        </w:rPr>
        <w:t xml:space="preserve">的联调失效</w:t>
      </w:r>
    </w:p>
    <w:p>
      <w:pPr>
        <w:pStyle w:val="BlockText"/>
      </w:pPr>
      <w:r>
        <w:t xml:space="preserve">这是一个由多条长距离调水干线的真实运行事件综合提炼的典型场景。某长距离调水干线遭遇</w:t>
      </w:r>
      <w:r>
        <w:t xml:space="preserve">“</w:t>
      </w:r>
      <w:r>
        <w:t xml:space="preserve">多工况叠加</w:t>
      </w:r>
      <w:r>
        <w:t xml:space="preserve">”</w:t>
      </w:r>
      <w:r>
        <w:t xml:space="preserve">考验：白天，沿线城市的取水进入高峰时段；夜间，下游灌区启动集中补水；与此同时，上游来水因天气变化呈现日内大幅波动。调度中心的SCADA大屏上，各监测断面的水位曲线、数十座闸门的开度数据、多座泵站的运行参数实时刷新——数据</w:t>
      </w:r>
      <w:r>
        <w:t xml:space="preserve">“</w:t>
      </w:r>
      <w:r>
        <w:t xml:space="preserve">齐全到位</w:t>
      </w:r>
      <w:r>
        <w:t xml:space="preserve">”</w:t>
      </w:r>
      <w:r>
        <w:t xml:space="preserve">。</w:t>
      </w:r>
    </w:p>
    <w:p>
      <w:pPr>
        <w:pStyle w:val="BlockText"/>
      </w:pPr>
      <w:r>
        <w:t xml:space="preserve">然而，当天的联合调度仍然出现了三类问题。</w:t>
      </w:r>
      <w:r>
        <w:rPr>
          <w:b/>
        </w:rPr>
        <w:t xml:space="preserve">第一，超调</w:t>
      </w:r>
      <w:r>
        <w:t xml:space="preserve">——上游超前加大放水后，数十千米外的某下游断面在数小时后出现水位超调，峰值偏差逼近渠道设计超高的较高比例。</w:t>
      </w:r>
      <w:r>
        <w:rPr>
          <w:b/>
        </w:rPr>
        <w:t xml:space="preserve">第二，振荡</w:t>
      </w:r>
      <w:r>
        <w:t xml:space="preserve">——为抑制超调，调度员回调上游闸门，但由于水波传播时滞，回调效果尚未到达时下游已启动反向补偿，导致中游渠段水位出现持续数小时的往复振荡。</w:t>
      </w:r>
      <w:r>
        <w:rPr>
          <w:b/>
        </w:rPr>
        <w:t xml:space="preserve">第三，设备疲劳</w:t>
      </w:r>
      <w:r>
        <w:t xml:space="preserve">——为维持泵站出口水位稳定，部分泵站在一个工作班次内启停次数远超设计规范，综合能耗显著上升。</w:t>
      </w:r>
    </w:p>
    <w:p>
      <w:pPr>
        <w:pStyle w:val="BlockText"/>
      </w:pPr>
      <w:r>
        <w:t xml:space="preserve">事后复盘揭示了一个关键事实：问题既不在</w:t>
      </w:r>
      <w:r>
        <w:t xml:space="preserve">“</w:t>
      </w:r>
      <w:r>
        <w:t xml:space="preserve">无人值守</w:t>
      </w:r>
      <w:r>
        <w:t xml:space="preserve">”</w:t>
      </w:r>
      <w:r>
        <w:t xml:space="preserve">——当班调度员全程在岗；也不在</w:t>
      </w:r>
      <w:r>
        <w:t xml:space="preserve">“</w:t>
      </w:r>
      <w:r>
        <w:t xml:space="preserve">设备不智能</w:t>
      </w:r>
      <w:r>
        <w:t xml:space="preserve">”</w:t>
      </w:r>
      <w:r>
        <w:t xml:space="preserve">——SCADA系统运行正常。真正的症结在于</w:t>
      </w:r>
      <w:r>
        <w:rPr>
          <w:b/>
        </w:rPr>
        <w:t xml:space="preserve">系统缺乏统一的控制语言</w:t>
      </w:r>
      <w:r>
        <w:t xml:space="preserve">。监测系统能回答</w:t>
      </w:r>
      <w:r>
        <w:t xml:space="preserve">“</w:t>
      </w:r>
      <w:r>
        <w:t xml:space="preserve">发生了什么</w:t>
      </w:r>
      <w:r>
        <w:t xml:space="preserve">”</w:t>
      </w:r>
      <w:r>
        <w:t xml:space="preserve">，但没有任何子系统能稳定回答</w:t>
      </w:r>
      <w:r>
        <w:t xml:space="preserve">“</w:t>
      </w:r>
      <w:r>
        <w:t xml:space="preserve">为什么会发生</w:t>
      </w:r>
      <w:r>
        <w:t xml:space="preserve">”</w:t>
      </w:r>
      <w:r>
        <w:t xml:space="preserve">“</w:t>
      </w:r>
      <w:r>
        <w:t xml:space="preserve">当前动作何时生效、生效后偏移多少</w:t>
      </w:r>
      <w:r>
        <w:t xml:space="preserve">”</w:t>
      </w:r>
      <w:r>
        <w:t xml:space="preserve">“</w:t>
      </w:r>
      <w:r>
        <w:t xml:space="preserve">下一步各节点应如何协同动作</w:t>
      </w:r>
      <w:r>
        <w:t xml:space="preserve">”</w:t>
      </w:r>
      <w:r>
        <w:t xml:space="preserve">。调度员只能凭经验反复试探，形成</w:t>
      </w:r>
      <w:r>
        <w:t xml:space="preserve">“</w:t>
      </w:r>
      <w:r>
        <w:t xml:space="preserve">动作—等待—观察—再动作</w:t>
      </w:r>
      <w:r>
        <w:t xml:space="preserve">”</w:t>
      </w:r>
      <w:r>
        <w:t xml:space="preserve">的开环模式。用复盘会上的话说：</w:t>
      </w:r>
      <w:r>
        <w:t xml:space="preserve">“</w:t>
      </w:r>
      <w:r>
        <w:t xml:space="preserve">我们不缺数据，缺的是一套从数据到动作的翻译系统。</w:t>
      </w:r>
      <w:r>
        <w:t xml:space="preserve">”</w:t>
      </w:r>
    </w:p>
    <w:p>
      <w:pPr>
        <w:pStyle w:val="BlockText"/>
      </w:pPr>
      <w:r>
        <w:t xml:space="preserve">上述场景并非个例。类似的</w:t>
      </w:r>
      <w:r>
        <w:t xml:space="preserve">“</w:t>
      </w:r>
      <w:r>
        <w:t xml:space="preserve">多工况叠加→多节点失协→系统性能恶化</w:t>
      </w:r>
      <w:r>
        <w:t xml:space="preserve">”</w:t>
      </w:r>
      <w:r>
        <w:t xml:space="preserve">模式，在国内外多个长距离调水、灌区配水和城市供水系统中反复出现。它揭示了一个贯穿全球水利工程运行的基本矛盾：</w:t>
      </w:r>
      <w:r>
        <w:rPr>
          <w:b/>
        </w:rPr>
        <w:t xml:space="preserve">监测能力再强，若不转化为控制能力，系统依然是</w:t>
      </w:r>
      <w:r>
        <w:rPr>
          <w:b/>
        </w:rPr>
        <w:t xml:space="preserve">“</w:t>
      </w:r>
      <w:r>
        <w:rPr>
          <w:b/>
        </w:rPr>
        <w:t xml:space="preserve">睁眼盲飞</w:t>
      </w:r>
      <w:r>
        <w:rPr>
          <w:b/>
        </w:rPr>
        <w:t xml:space="preserve">”</w:t>
      </w:r>
      <w:r>
        <w:rPr>
          <w:b/>
        </w:rPr>
        <w:t xml:space="preserve">。</w:t>
      </w:r>
      <w:r>
        <w:t xml:space="preserve"> </w:t>
      </w:r>
      <w:r>
        <w:t xml:space="preserve">本章的任务，正是要把水系统从</w:t>
      </w:r>
      <w:r>
        <w:t xml:space="preserve">“</w:t>
      </w:r>
      <w:r>
        <w:t xml:space="preserve">设备集合</w:t>
      </w:r>
      <w:r>
        <w:t xml:space="preserve">”</w:t>
      </w:r>
      <w:r>
        <w:t xml:space="preserve">转化为</w:t>
      </w:r>
      <w:r>
        <w:t xml:space="preserve">“</w:t>
      </w:r>
      <w:r>
        <w:t xml:space="preserve">可分析、可综合、可验证、可治理</w:t>
      </w:r>
      <w:r>
        <w:t xml:space="preserve">”</w:t>
      </w:r>
      <w:r>
        <w:t xml:space="preserve">的控制对象——用控制论的语言，为水利工程建立从</w:t>
      </w:r>
      <w:r>
        <w:t xml:space="preserve">“</w:t>
      </w:r>
      <w:r>
        <w:t xml:space="preserve">看得见</w:t>
      </w:r>
      <w:r>
        <w:t xml:space="preserve">”</w:t>
      </w:r>
      <w:r>
        <w:t xml:space="preserve">到</w:t>
      </w:r>
      <w:r>
        <w:t xml:space="preserve">“</w:t>
      </w:r>
      <w:r>
        <w:t xml:space="preserve">管得住</w:t>
      </w:r>
      <w:r>
        <w:t xml:space="preserve">”</w:t>
      </w:r>
      <w:r>
        <w:t xml:space="preserve">的理论桥梁。</w:t>
      </w:r>
    </w:p>
    <w:p>
      <w:pPr>
        <w:pStyle w:val="FirstParagraph"/>
      </w:pPr>
      <w:r>
        <w:rPr>
          <w:b/>
        </w:rPr>
        <w:t xml:space="preserve">本章目标</w:t>
      </w:r>
      <w:r>
        <w:t xml:space="preserve">：帮助读者建立用控制论语言分析水利系统的基本能力。本章从控制论的学科源流出发，将水利系统形式化为标准的控制对象，揭示水系统区别于一般工业过程的五个控制本质，阐述经典控制框架在水系统中的工程映射，并建立从控制方法选型到异常工况处置的完整工程框架。读完本章，读者应能回答三个问题：水系统作为控制对象有哪些独特特性？经典控制论的核心思想如何映射到水利工程？CHS在控制论学科谱系中处于什么位置？</w:t>
      </w:r>
    </w:p>
    <w:p>
      <w:r>
        <w:pict>
          <v:rect style="width:0;height:1.5pt" o:hralign="center" o:hrstd="t" o:hr="t"/>
        </w:pict>
      </w:r>
    </w:p>
    <w:p>
      <w:pPr>
        <w:pStyle w:val="BlockText"/>
      </w:pPr>
      <w:r>
        <w:rPr>
          <w:b/>
        </w:rPr>
        <w:t xml:space="preserve">本章阅读指引</w:t>
      </w:r>
    </w:p>
    <w:p>
      <w:pPr>
        <w:pStyle w:val="BlockText"/>
      </w:pPr>
      <w:r>
        <w:rPr>
          <w:b/>
        </w:rPr>
        <w:t xml:space="preserve">适合读者</w:t>
      </w:r>
      <w:r>
        <w:t xml:space="preserve">：控制论背景、水利工程背景、研究生</w:t>
      </w:r>
    </w:p>
    <w:p>
      <w:pPr>
        <w:pStyle w:val="BlockText"/>
      </w:pPr>
      <w:r>
        <w:rPr>
          <w:b/>
        </w:rPr>
        <w:t xml:space="preserve">与前章的关系</w:t>
      </w:r>
      <w:r>
        <w:t xml:space="preserve">：本章基于第 1 章的</w:t>
      </w:r>
      <w:r>
        <w:t xml:space="preserve">“</w:t>
      </w:r>
      <w:r>
        <w:t xml:space="preserve">五代演进</w:t>
      </w:r>
      <w:r>
        <w:t xml:space="preserve">”</w:t>
      </w:r>
      <w:r>
        <w:t xml:space="preserve">和</w:t>
      </w:r>
      <w:r>
        <w:t xml:space="preserve">“</w:t>
      </w:r>
      <w:r>
        <w:t xml:space="preserve">范式转变</w:t>
      </w:r>
      <w:r>
        <w:t xml:space="preserve">”</w:t>
      </w:r>
      <w:r>
        <w:t xml:space="preserve">概念，用控制论语言重新审视水利系统。</w:t>
      </w:r>
    </w:p>
    <w:p>
      <w:pPr>
        <w:pStyle w:val="BlockText"/>
      </w:pPr>
      <w:r>
        <w:rPr>
          <w:b/>
        </w:rPr>
        <w:t xml:space="preserve">与后章的关系</w:t>
      </w:r>
      <w:r>
        <w:t xml:space="preserve">：本章的形式化方法（状态空间、传递函数）是第 3 章八原理和第 9 章 HydroOS 的数学基础。</w:t>
      </w:r>
    </w:p>
    <w:p>
      <w:pPr>
        <w:pStyle w:val="BlockText"/>
      </w:pPr>
      <w:r>
        <w:rPr>
          <w:b/>
        </w:rPr>
        <w:t xml:space="preserve">核心概念</w:t>
      </w:r>
      <w:r>
        <w:t xml:space="preserve">（5 个）：</w:t>
      </w:r>
      <w:r>
        <w:t xml:space="preserve"> </w:t>
      </w:r>
      <w:r>
        <w:t xml:space="preserve">- 状态空间：x-u-d-y 四元组，描述系统动态</w:t>
      </w:r>
      <w:r>
        <w:t xml:space="preserve"> </w:t>
      </w:r>
      <w:r>
        <w:t xml:space="preserve">- 传递函数：输入 - 输出关系的频域描述</w:t>
      </w:r>
      <w:r>
        <w:t xml:space="preserve"> </w:t>
      </w:r>
      <w:r>
        <w:t xml:space="preserve">- 可控可观性：传感器和执行器布局的理论依据</w:t>
      </w:r>
      <w:r>
        <w:t xml:space="preserve"> </w:t>
      </w:r>
      <w:r>
        <w:t xml:space="preserve">- IDZ 模型：积分延迟零点模型，渠道控制的简化模型</w:t>
      </w:r>
      <w:r>
        <w:t xml:space="preserve"> </w:t>
      </w:r>
      <w:r>
        <w:t xml:space="preserve">- 降阶路径：从圣维南方程到控制模型的两种方法</w:t>
      </w:r>
    </w:p>
    <w:p>
      <w:pPr>
        <w:pStyle w:val="BlockText"/>
      </w:pPr>
      <w:r>
        <w:rPr>
          <w:b/>
        </w:rPr>
        <w:t xml:space="preserve">直觉类比</w:t>
      </w:r>
      <w:r>
        <w:t xml:space="preserve">：如果把水网比作交通系统，本章的状态空间相当于</w:t>
      </w:r>
      <w:r>
        <w:t xml:space="preserve">“</w:t>
      </w:r>
      <w:r>
        <w:t xml:space="preserve">车流密度 - 车速 - 入口匝道 - 出口匝道</w:t>
      </w:r>
      <w:r>
        <w:t xml:space="preserve">”</w:t>
      </w:r>
      <w:r>
        <w:t xml:space="preserve">的关系模型。</w:t>
      </w:r>
    </w:p>
    <w:p>
      <w:pPr>
        <w:pStyle w:val="BlockText"/>
      </w:pPr>
      <w:r>
        <w:rPr>
          <w:b/>
        </w:rPr>
        <w:t xml:space="preserve">可略读部分</w:t>
      </w:r>
      <w:r>
        <w:t xml:space="preserve">（如已熟悉）：</w:t>
      </w:r>
      <w:r>
        <w:t xml:space="preserve"> </w:t>
      </w:r>
      <w:r>
        <w:t xml:space="preserve">- §2.2.2：圣维南方程推导（水力学背景读者可略读）</w:t>
      </w:r>
      <w:r>
        <w:t xml:space="preserve"> </w:t>
      </w:r>
      <w:r>
        <w:t xml:space="preserve">- §2.4：数学证明（了解结论即可）</w:t>
      </w:r>
    </w:p>
    <w:p>
      <w:r>
        <w:pict>
          <v:rect style="width:0;height:1.5pt" o:hralign="center" o:hrstd="t" o:hr="t"/>
        </w:pict>
      </w:r>
    </w:p>
    <w:p>
      <w:pPr>
        <w:pStyle w:val="Heading2"/>
      </w:pPr>
      <w:bookmarkStart w:id="22" w:name="控制论的学科源流与chs的定位"/>
      <w:r>
        <w:t xml:space="preserve">2.1 控制论的学科源流与CHS的定位</w:t>
      </w:r>
      <w:bookmarkEnd w:id="22"/>
    </w:p>
    <w:p>
      <w:pPr>
        <w:pStyle w:val="Heading3"/>
      </w:pPr>
      <w:bookmarkStart w:id="23" w:name="从维纳到钱学森控制论的两条主线"/>
      <w:r>
        <w:t xml:space="preserve">2.1.1 从维纳到钱学森：控制论的两条主线</w:t>
      </w:r>
      <w:bookmarkEnd w:id="23"/>
    </w:p>
    <w:p>
      <w:pPr>
        <w:pStyle w:val="FirstParagraph"/>
      </w:pPr>
      <w:r>
        <w:t xml:space="preserve">理解CHS的理论根基，需要回到控制论的两位奠基人。</w:t>
      </w:r>
    </w:p>
    <w:p>
      <w:pPr>
        <w:pStyle w:val="BodyText"/>
      </w:pPr>
      <w:r>
        <w:t xml:space="preserve">1948年，诺伯特·维纳（Norbert Wiener）出版《控制论：或关于在动物和机器中控制和通信的科学》[2-1]，开创了控制论学科。维纳的核心洞见是：无论是生物神经系统、机器伺服系统还是社会组织，</w:t>
      </w:r>
      <w:r>
        <w:t xml:space="preserve">“</w:t>
      </w:r>
      <w:r>
        <w:t xml:space="preserve">通过反馈实现目标追踪</w:t>
      </w:r>
      <w:r>
        <w:t xml:space="preserve">”</w:t>
      </w:r>
      <w:r>
        <w:t xml:space="preserve">这一机制是共通的。维纳控制论的遗产是一套通用的数学语言——传递函数、反馈环路、稳定性判据——它使得不同领域的控制问题可以在同一框架下讨论。</w:t>
      </w:r>
    </w:p>
    <w:p>
      <w:pPr>
        <w:pStyle w:val="BodyText"/>
      </w:pPr>
      <w:r>
        <w:t xml:space="preserve">1954年，钱学森出版《工程控制论》[2-2]，将控制论从纯理论推向工程实践。钱学森的独特贡献在于：他不是简单地将维纳的理论应用于工程，而是从工程系统的特殊性出发，发展了一套面向复杂工程系统的控制方法论。钱学森特别强调了三点：其一，工程系统的</w:t>
      </w:r>
      <w:r>
        <w:t xml:space="preserve">“</w:t>
      </w:r>
      <w:r>
        <w:t xml:space="preserve">被控对象</w:t>
      </w:r>
      <w:r>
        <w:t xml:space="preserve">”</w:t>
      </w:r>
      <w:r>
        <w:t xml:space="preserve">往往是非线性、时变、多变量的，不能简单套用线性理论；其二，工程控制必须考虑约束——物理极限、安全边界、经济成本——而非在无约束条件下追求理论最优；其三，大系统的控制必须分层——底层快速响应、上层全局协调——因为单一控制器无法同时兼顾速度和全局性。</w:t>
      </w:r>
    </w:p>
    <w:p>
      <w:pPr>
        <w:pStyle w:val="BodyText"/>
      </w:pPr>
      <w:r>
        <w:t xml:space="preserve">这两条主线——维纳的</w:t>
      </w:r>
      <w:r>
        <w:t xml:space="preserve">“</w:t>
      </w:r>
      <w:r>
        <w:t xml:space="preserve">通用控制论</w:t>
      </w:r>
      <w:r>
        <w:t xml:space="preserve">”</w:t>
      </w:r>
      <w:r>
        <w:t xml:space="preserve">和钱学森的</w:t>
      </w:r>
      <w:r>
        <w:t xml:space="preserve">“</w:t>
      </w:r>
      <w:r>
        <w:t xml:space="preserve">工程控制论</w:t>
      </w:r>
      <w:r>
        <w:t xml:space="preserve">”</w:t>
      </w:r>
      <w:r>
        <w:t xml:space="preserve">——构成了CHS的双重理论根基。</w:t>
      </w:r>
    </w:p>
    <w:p>
      <w:pPr>
        <w:pStyle w:val="Heading3"/>
      </w:pPr>
      <w:bookmarkStart w:id="24" w:name="chs面向水利基础设施的领域控制论"/>
      <w:r>
        <w:t xml:space="preserve">2.1.2 CHS：面向水利基础设施的领域控制论</w:t>
      </w:r>
      <w:bookmarkEnd w:id="24"/>
    </w:p>
    <w:p>
      <w:pPr>
        <w:pStyle w:val="FirstParagraph"/>
      </w:pPr>
      <w:r>
        <w:t xml:space="preserve">控制论诞生七十余年来，已在航空航天、化工过程、电力系统、机器人等领域催生了成熟的分支学科。航空航天领域的飞行控制理论、化工领域的过程控制理论、电力领域的电力系统自动化——每一个分支都是将通用控制论与特定领域的物理特性和工程需求相结合的产物。</w:t>
      </w:r>
    </w:p>
    <w:p>
      <w:pPr>
        <w:pStyle w:val="BodyText"/>
      </w:pPr>
      <w:r>
        <w:t xml:space="preserve">然而，水利领域长期缺席这一进程。下表对比了控制论在各工程领域的发展情况：</w:t>
      </w:r>
    </w:p>
    <w:tbl>
      <w:tblPr>
        <w:tblStyle w:val="Table"/>
        <w:tblW w:type="pct" w:w="0.0"/>
        <w:tblLook w:firstRow="1"/>
      </w:tblPr>
      <w:tblGrid/>
      <w:tr>
        <w:trPr>
          <w:cnfStyle w:firstRow="1"/>
        </w:trPr>
        <w:tc>
          <w:tcPr>
            <w:tcBorders>
              <w:bottom w:val="single"/>
            </w:tcBorders>
            <w:vAlign w:val="bottom"/>
          </w:tcPr>
          <w:p>
            <w:pPr>
              <w:pStyle w:val="Compact"/>
              <w:jc w:val="left"/>
            </w:pPr>
            <w:r>
              <w:t xml:space="preserve">工程领域</w:t>
            </w:r>
          </w:p>
        </w:tc>
        <w:tc>
          <w:tcPr>
            <w:tcBorders>
              <w:bottom w:val="single"/>
            </w:tcBorders>
            <w:vAlign w:val="bottom"/>
          </w:tcPr>
          <w:p>
            <w:pPr>
              <w:pStyle w:val="Compact"/>
              <w:jc w:val="left"/>
            </w:pPr>
            <w:r>
              <w:t xml:space="preserve">控制论分支</w:t>
            </w:r>
          </w:p>
        </w:tc>
        <w:tc>
          <w:tcPr>
            <w:tcBorders>
              <w:bottom w:val="single"/>
            </w:tcBorders>
            <w:vAlign w:val="bottom"/>
          </w:tcPr>
          <w:p>
            <w:pPr>
              <w:pStyle w:val="Compact"/>
              <w:jc w:val="left"/>
            </w:pPr>
            <w:r>
              <w:t xml:space="preserve">发展标志</w:t>
            </w:r>
          </w:p>
        </w:tc>
        <w:tc>
          <w:tcPr>
            <w:tcBorders>
              <w:bottom w:val="single"/>
            </w:tcBorders>
            <w:vAlign w:val="bottom"/>
          </w:tcPr>
          <w:p>
            <w:pPr>
              <w:pStyle w:val="Compact"/>
              <w:jc w:val="left"/>
            </w:pPr>
            <w:r>
              <w:t xml:space="preserve">被控对象特征</w:t>
            </w:r>
          </w:p>
        </w:tc>
      </w:tr>
      <w:tr>
        <w:tc>
          <w:p>
            <w:pPr>
              <w:pStyle w:val="Compact"/>
              <w:jc w:val="left"/>
            </w:pPr>
            <w:r>
              <w:t xml:space="preserve">航空航天</w:t>
            </w:r>
          </w:p>
        </w:tc>
        <w:tc>
          <w:p>
            <w:pPr>
              <w:pStyle w:val="Compact"/>
              <w:jc w:val="left"/>
            </w:pPr>
            <w:r>
              <w:t xml:space="preserve">飞行控制论</w:t>
            </w:r>
          </w:p>
        </w:tc>
        <w:tc>
          <w:p>
            <w:pPr>
              <w:pStyle w:val="Compact"/>
              <w:jc w:val="left"/>
            </w:pPr>
            <w:r>
              <w:t xml:space="preserve">1950年代起</w:t>
            </w:r>
          </w:p>
        </w:tc>
        <w:tc>
          <w:p>
            <w:pPr>
              <w:pStyle w:val="Compact"/>
              <w:jc w:val="left"/>
            </w:pPr>
            <w:r>
              <w:t xml:space="preserve">高速、强非线性、严格安全要求</w:t>
            </w:r>
          </w:p>
        </w:tc>
      </w:tr>
      <w:tr>
        <w:tc>
          <w:p>
            <w:pPr>
              <w:pStyle w:val="Compact"/>
              <w:jc w:val="left"/>
            </w:pPr>
            <w:r>
              <w:t xml:space="preserve">化工过程</w:t>
            </w:r>
          </w:p>
        </w:tc>
        <w:tc>
          <w:p>
            <w:pPr>
              <w:pStyle w:val="Compact"/>
              <w:jc w:val="left"/>
            </w:pPr>
            <w:r>
              <w:t xml:space="preserve">过程控制论</w:t>
            </w:r>
          </w:p>
        </w:tc>
        <w:tc>
          <w:p>
            <w:pPr>
              <w:pStyle w:val="Compact"/>
              <w:jc w:val="left"/>
            </w:pPr>
            <w:r>
              <w:t xml:space="preserve">1960年代起</w:t>
            </w:r>
          </w:p>
        </w:tc>
        <w:tc>
          <w:p>
            <w:pPr>
              <w:pStyle w:val="Compact"/>
              <w:jc w:val="left"/>
            </w:pPr>
            <w:r>
              <w:t xml:space="preserve">多变量、多约束、连续生产</w:t>
            </w:r>
          </w:p>
        </w:tc>
      </w:tr>
      <w:tr>
        <w:tc>
          <w:p>
            <w:pPr>
              <w:pStyle w:val="Compact"/>
              <w:jc w:val="left"/>
            </w:pPr>
            <w:r>
              <w:t xml:space="preserve">电力系统</w:t>
            </w:r>
          </w:p>
        </w:tc>
        <w:tc>
          <w:p>
            <w:pPr>
              <w:pStyle w:val="Compact"/>
              <w:jc w:val="left"/>
            </w:pPr>
            <w:r>
              <w:t xml:space="preserve">电力系统控制</w:t>
            </w:r>
          </w:p>
        </w:tc>
        <w:tc>
          <w:p>
            <w:pPr>
              <w:pStyle w:val="Compact"/>
              <w:jc w:val="left"/>
            </w:pPr>
            <w:r>
              <w:t xml:space="preserve">1970年代起</w:t>
            </w:r>
          </w:p>
        </w:tc>
        <w:tc>
          <w:p>
            <w:pPr>
              <w:pStyle w:val="Compact"/>
              <w:jc w:val="left"/>
            </w:pPr>
            <w:r>
              <w:t xml:space="preserve">大规模互联、实时平衡、高可靠性</w:t>
            </w:r>
          </w:p>
        </w:tc>
      </w:tr>
      <w:tr>
        <w:tc>
          <w:p>
            <w:pPr>
              <w:pStyle w:val="Compact"/>
              <w:jc w:val="left"/>
            </w:pPr>
            <w:r>
              <w:t xml:space="preserve">机器人</w:t>
            </w:r>
          </w:p>
        </w:tc>
        <w:tc>
          <w:p>
            <w:pPr>
              <w:pStyle w:val="Compact"/>
              <w:jc w:val="left"/>
            </w:pPr>
            <w:r>
              <w:t xml:space="preserve">机器人控制论</w:t>
            </w:r>
          </w:p>
        </w:tc>
        <w:tc>
          <w:p>
            <w:pPr>
              <w:pStyle w:val="Compact"/>
              <w:jc w:val="left"/>
            </w:pPr>
            <w:r>
              <w:t xml:space="preserve">1980年代起</w:t>
            </w:r>
          </w:p>
        </w:tc>
        <w:tc>
          <w:p>
            <w:pPr>
              <w:pStyle w:val="Compact"/>
              <w:jc w:val="left"/>
            </w:pPr>
            <w:r>
              <w:t xml:space="preserve">多自由度、人机交互、环境感知</w:t>
            </w:r>
          </w:p>
        </w:tc>
      </w:tr>
      <w:tr>
        <w:tc>
          <w:p>
            <w:pPr>
              <w:pStyle w:val="Compact"/>
              <w:jc w:val="left"/>
            </w:pPr>
            <w:r>
              <w:t xml:space="preserve">自动驾驶</w:t>
            </w:r>
          </w:p>
        </w:tc>
        <w:tc>
          <w:p>
            <w:pPr>
              <w:pStyle w:val="Compact"/>
              <w:jc w:val="left"/>
            </w:pPr>
            <w:r>
              <w:t xml:space="preserve">车辆自主控制</w:t>
            </w:r>
          </w:p>
        </w:tc>
        <w:tc>
          <w:p>
            <w:pPr>
              <w:pStyle w:val="Compact"/>
              <w:jc w:val="left"/>
            </w:pPr>
            <w:r>
              <w:t xml:space="preserve">2010年代起</w:t>
            </w:r>
          </w:p>
        </w:tc>
        <w:tc>
          <w:p>
            <w:pPr>
              <w:pStyle w:val="Compact"/>
              <w:jc w:val="left"/>
            </w:pPr>
            <w:r>
              <w:t xml:space="preserve">复杂环境感知、分级自主、安全验证</w:t>
            </w:r>
          </w:p>
        </w:tc>
      </w:tr>
      <w:tr>
        <w:tc>
          <w:p>
            <w:pPr>
              <w:pStyle w:val="Compact"/>
              <w:jc w:val="left"/>
            </w:pPr>
            <w:r>
              <w:rPr>
                <w:b/>
              </w:rPr>
              <w:t xml:space="preserve">水利工程</w:t>
            </w:r>
          </w:p>
        </w:tc>
        <w:tc>
          <w:p>
            <w:pPr>
              <w:pStyle w:val="Compact"/>
              <w:jc w:val="left"/>
            </w:pPr>
            <w:r>
              <w:rPr>
                <w:b/>
              </w:rPr>
              <w:t xml:space="preserve">CHS（水系统控制论）</w:t>
            </w:r>
          </w:p>
        </w:tc>
        <w:tc>
          <w:p>
            <w:pPr>
              <w:pStyle w:val="Compact"/>
              <w:jc w:val="left"/>
            </w:pPr>
            <w:r>
              <w:rPr>
                <w:b/>
              </w:rPr>
              <w:t xml:space="preserve">2020年代起</w:t>
            </w:r>
          </w:p>
        </w:tc>
        <w:tc>
          <w:p>
            <w:pPr>
              <w:pStyle w:val="Compact"/>
              <w:jc w:val="left"/>
            </w:pPr>
            <w:r>
              <w:rPr>
                <w:b/>
              </w:rPr>
              <w:t xml:space="preserve">大时滞、强耦合、强约束、公共安全属性</w:t>
            </w:r>
          </w:p>
        </w:tc>
      </w:tr>
    </w:tbl>
    <w:p>
      <w:pPr>
        <w:pStyle w:val="BodyText"/>
      </w:pPr>
      <w:r>
        <w:t xml:space="preserve">水利领域控制论发展滞后并非偶然。早在1969年，Wylie [2-24] 就率先将瞬变分析方法引入明渠水流控制，这是水利控制领域的开创性工作。此后三十年间，Malaterre等 [2-25] 在1998年系统梳理了渠道控制算法的分类体系，成为后续研究的重要基准。然而，正如Litrico和Fromion [2-5] 在其经典著作《水力系统的建模与控制》中指出的，水力系统的分布参数特性（由偏微分方程描述）、长距离传播时滞和复杂的边界条件，使得经典控制理论的直接套用面临根本性困难。Cantoni等 [2-20] 在《Proceedings of the IEEE》上的综述也表明，直到21世纪初，国际灌溉渠道控制领域仍在努力解决</w:t>
      </w:r>
      <w:r>
        <w:t xml:space="preserve">“</w:t>
      </w:r>
      <w:r>
        <w:t xml:space="preserve">如何将经典控制方法适配到明渠系统</w:t>
      </w:r>
      <w:r>
        <w:t xml:space="preserve">”</w:t>
      </w:r>
      <w:r>
        <w:t xml:space="preserve">的基础问题。</w:t>
      </w:r>
    </w:p>
    <w:p>
      <w:pPr>
        <w:pStyle w:val="BodyText"/>
      </w:pPr>
      <w:r>
        <w:t xml:space="preserve">CHS的定位是：</w:t>
      </w:r>
      <w:r>
        <w:rPr>
          <w:b/>
        </w:rPr>
        <w:t xml:space="preserve">不是给水利</w:t>
      </w:r>
      <w:r>
        <w:rPr>
          <w:b/>
        </w:rPr>
        <w:t xml:space="preserve">“</w:t>
      </w:r>
      <w:r>
        <w:rPr>
          <w:b/>
        </w:rPr>
        <w:t xml:space="preserve">加一个算法层</w:t>
      </w:r>
      <w:r>
        <w:rPr>
          <w:b/>
        </w:rPr>
        <w:t xml:space="preserve">”</w:t>
      </w:r>
      <w:r>
        <w:rPr>
          <w:b/>
        </w:rPr>
        <w:t xml:space="preserve">，而是建立水利基础设施自主运行的领域控制论</w:t>
      </w:r>
      <w:r>
        <w:t xml:space="preserve"> </w:t>
      </w:r>
      <w:r>
        <w:t xml:space="preserve">[2-21]。它继承维纳控制论的数学语言（传递函数、反馈、稳定性），发扬钱学森工程控制论的系统方法（分层、约束、大系统分解），并针对水利系统的独特特性——大时滞、强耦合、强约束、公共安全属性——发展专门化的理论和方法。雷晓辉等 [2-23] 进一步借鉴自动驾驶理念，提出了下一代自主运行智慧水网的架构与关键技术路线。如果用一句话概括CHS与前辈学科的关系：</w:t>
      </w:r>
      <w:r>
        <w:rPr>
          <w:b/>
        </w:rPr>
        <w:t xml:space="preserve">维纳给出了</w:t>
      </w:r>
      <w:r>
        <w:rPr>
          <w:b/>
        </w:rPr>
        <w:t xml:space="preserve">“</w:t>
      </w:r>
      <w:r>
        <w:rPr>
          <w:b/>
        </w:rPr>
        <w:t xml:space="preserve">反馈</w:t>
      </w:r>
      <w:r>
        <w:rPr>
          <w:b/>
        </w:rPr>
        <w:t xml:space="preserve">”</w:t>
      </w:r>
      <w:r>
        <w:rPr>
          <w:b/>
        </w:rPr>
        <w:t xml:space="preserve">的通用语言，钱学森给出了</w:t>
      </w:r>
      <w:r>
        <w:rPr>
          <w:b/>
        </w:rPr>
        <w:t xml:space="preserve">“</w:t>
      </w:r>
      <w:r>
        <w:rPr>
          <w:b/>
        </w:rPr>
        <w:t xml:space="preserve">工程系统</w:t>
      </w:r>
      <w:r>
        <w:rPr>
          <w:b/>
        </w:rPr>
        <w:t xml:space="preserve">”</w:t>
      </w:r>
      <w:r>
        <w:rPr>
          <w:b/>
        </w:rPr>
        <w:t xml:space="preserve">的控制方法论，CHS则将这两者具体化为</w:t>
      </w:r>
      <w:r>
        <w:rPr>
          <w:b/>
        </w:rPr>
        <w:t xml:space="preserve">“</w:t>
      </w:r>
      <w:r>
        <w:rPr>
          <w:b/>
        </w:rPr>
        <w:t xml:space="preserve">水利基础设施如何自主运行</w:t>
      </w:r>
      <w:r>
        <w:rPr>
          <w:b/>
        </w:rPr>
        <w:t xml:space="preserve">”</w:t>
      </w:r>
      <w:r>
        <w:rPr>
          <w:b/>
        </w:rPr>
        <w:t xml:space="preserve">的完整理论体系。</w:t>
      </w:r>
    </w:p>
    <w:p>
      <w:pPr>
        <w:pStyle w:val="Heading3"/>
      </w:pPr>
      <w:bookmarkStart w:id="25" w:name="从建设优先到运行优先认知范式的转变"/>
      <w:r>
        <w:t xml:space="preserve">2.1.3 从</w:t>
      </w:r>
      <w:r>
        <w:t xml:space="preserve">“</w:t>
      </w:r>
      <w:r>
        <w:t xml:space="preserve">建设优先</w:t>
      </w:r>
      <w:r>
        <w:t xml:space="preserve">”</w:t>
      </w:r>
      <w:r>
        <w:t xml:space="preserve">到</w:t>
      </w:r>
      <w:r>
        <w:t xml:space="preserve">“</w:t>
      </w:r>
      <w:r>
        <w:t xml:space="preserve">运行优先</w:t>
      </w:r>
      <w:r>
        <w:t xml:space="preserve">”</w:t>
      </w:r>
      <w:r>
        <w:t xml:space="preserve">：认知范式的转变</w:t>
      </w:r>
      <w:bookmarkEnd w:id="25"/>
    </w:p>
    <w:p>
      <w:pPr>
        <w:pStyle w:val="FirstParagraph"/>
      </w:pPr>
      <w:r>
        <w:t xml:space="preserve">过去数十年，中国水利工程的发展主线是</w:t>
      </w:r>
      <w:r>
        <w:t xml:space="preserve">“</w:t>
      </w:r>
      <w:r>
        <w:t xml:space="preserve">建设优先、运行补齐</w:t>
      </w:r>
      <w:r>
        <w:t xml:space="preserve">”</w:t>
      </w:r>
      <w:r>
        <w:t xml:space="preserve">：先解决有没有，再解决好不好。这一战略在基础设施短缺时期是正确的——中国已建成各类水库约9.8万座、堤防约33万千米、有效灌溉面积约6,900万公顷 [2-3]，南水北调东中线、引江济淮、胶东调水等大型跨流域调水工程相继建成运行。工程规模世界领先，但运行管理水平与之不匹配——正如第一章所述，这一差距已成为制约水利现代化的核心瓶颈。</w:t>
      </w:r>
    </w:p>
    <w:p>
      <w:pPr>
        <w:pStyle w:val="BodyText"/>
      </w:pPr>
      <w:r>
        <w:t xml:space="preserve">随着基础设施建设趋于成熟，认知范式必须转变：从</w:t>
      </w:r>
      <w:r>
        <w:t xml:space="preserve">“</w:t>
      </w:r>
      <w:r>
        <w:t xml:space="preserve">建设优先</w:t>
      </w:r>
      <w:r>
        <w:t xml:space="preserve">”</w:t>
      </w:r>
      <w:r>
        <w:t xml:space="preserve">转向</w:t>
      </w:r>
      <w:r>
        <w:t xml:space="preserve">“</w:t>
      </w:r>
      <w:r>
        <w:t xml:space="preserve">运行优先</w:t>
      </w:r>
      <w:r>
        <w:t xml:space="preserve">”</w:t>
      </w:r>
      <w:r>
        <w:t xml:space="preserve">。这一转变的驱动力，第一章已从宏观层面做了阐述（§1.3.3五重驱动力）。本节从微观的控制论视角，进一步揭示运行管理系统遭遇的四重瓶颈——引导案例中的调度失效正是这四重瓶颈的集中体现：</w:t>
      </w:r>
    </w:p>
    <w:p>
      <w:pPr>
        <w:pStyle w:val="BodyText"/>
      </w:pPr>
      <w:r>
        <w:rPr>
          <w:b/>
        </w:rPr>
        <w:t xml:space="preserve">目标多元化。</w:t>
      </w:r>
      <w:r>
        <w:t xml:space="preserve"> </w:t>
      </w:r>
      <w:r>
        <w:t xml:space="preserve">供水、防洪、发电、生态、航运目标并存，且常常冲突。南水北调中线总干渠同时承担向沿线城市供水、向地下水超采区补水和维持生态基流的任务 [2-4]；梯级水电站在汛期面临发电效益与泄洪安全的尖锐矛盾，已有系统性研究回顾了梯级水库群联合调度的关键技术及其发展方向 [2-22]。传统的单目标调度规程无法处理这种多目标权衡——它需要一个能够同时表达和优化多个目标的数学框架。</w:t>
      </w:r>
    </w:p>
    <w:p>
      <w:pPr>
        <w:pStyle w:val="BodyText"/>
      </w:pPr>
      <w:r>
        <w:rPr>
          <w:b/>
        </w:rPr>
        <w:t xml:space="preserve">运行高频化。</w:t>
      </w:r>
      <w:r>
        <w:t xml:space="preserve"> </w:t>
      </w:r>
      <w:r>
        <w:t xml:space="preserve">从传统的</w:t>
      </w:r>
      <w:r>
        <w:t xml:space="preserve">“</w:t>
      </w:r>
      <w:r>
        <w:t xml:space="preserve">班次调度</w:t>
      </w:r>
      <w:r>
        <w:t xml:space="preserve">”</w:t>
      </w:r>
      <w:r>
        <w:t xml:space="preserve">（每8小时一次决策）转向</w:t>
      </w:r>
      <w:r>
        <w:t xml:space="preserve">“</w:t>
      </w:r>
      <w:r>
        <w:t xml:space="preserve">分钟级滚动调度</w:t>
      </w:r>
      <w:r>
        <w:t xml:space="preserve">”</w:t>
      </w:r>
      <w:r>
        <w:t xml:space="preserve">。以胶东调水干线为例，梯级泵站每15分钟更新一次水位目标，闸门调节频率达到每5分钟一次 [2-6]。这意味着调度决策的时间窗口极大压缩，人工凭经验做出最优决策的能力受到根本挑战——它需要能够快速求解的自动控制算法。</w:t>
      </w:r>
    </w:p>
    <w:p>
      <w:pPr>
        <w:pStyle w:val="BodyText"/>
      </w:pPr>
      <w:r>
        <w:rPr>
          <w:b/>
        </w:rPr>
        <w:t xml:space="preserve">风险耦合化。</w:t>
      </w:r>
      <w:r>
        <w:t xml:space="preserve"> </w:t>
      </w:r>
      <w:r>
        <w:t xml:space="preserve">极端天气事件频发、老旧设备退化与人为误操作叠加，形成复合风险。一个泵站的跳闸可能引发上游渠道水位急升，进而触发相邻闸门的连锁保护动作。这种</w:t>
      </w:r>
      <w:r>
        <w:t xml:space="preserve">“</w:t>
      </w:r>
      <w:r>
        <w:t xml:space="preserve">多米诺效应</w:t>
      </w:r>
      <w:r>
        <w:t xml:space="preserve">”</w:t>
      </w:r>
      <w:r>
        <w:t xml:space="preserve">在单体设备层面是不可见的——它需要从系统层面建立耦合模型才能预判和预防。</w:t>
      </w:r>
    </w:p>
    <w:p>
      <w:pPr>
        <w:pStyle w:val="BodyText"/>
      </w:pPr>
      <w:r>
        <w:rPr>
          <w:b/>
        </w:rPr>
        <w:t xml:space="preserve">责任显性化。</w:t>
      </w:r>
      <w:r>
        <w:t xml:space="preserve"> </w:t>
      </w:r>
      <w:r>
        <w:t xml:space="preserve">监管要求从</w:t>
      </w:r>
      <w:r>
        <w:t xml:space="preserve">“</w:t>
      </w:r>
      <w:r>
        <w:t xml:space="preserve">结果合规</w:t>
      </w:r>
      <w:r>
        <w:t xml:space="preserve">”</w:t>
      </w:r>
      <w:r>
        <w:t xml:space="preserve">走向</w:t>
      </w:r>
      <w:r>
        <w:t xml:space="preserve">“</w:t>
      </w:r>
      <w:r>
        <w:t xml:space="preserve">过程可审计</w:t>
      </w:r>
      <w:r>
        <w:t xml:space="preserve">”</w:t>
      </w:r>
      <w:r>
        <w:t xml:space="preserve">。水利部近年推行的标准化管理体系要求调度决策有据可查、过程可追溯。这意味着不仅要知道</w:t>
      </w:r>
      <w:r>
        <w:t xml:space="preserve">“</w:t>
      </w:r>
      <w:r>
        <w:t xml:space="preserve">做了什么</w:t>
      </w:r>
      <w:r>
        <w:t xml:space="preserve">”</w:t>
      </w:r>
      <w:r>
        <w:t xml:space="preserve">，还要解释</w:t>
      </w:r>
      <w:r>
        <w:t xml:space="preserve">“</w:t>
      </w:r>
      <w:r>
        <w:t xml:space="preserve">为什么这样做</w:t>
      </w:r>
      <w:r>
        <w:t xml:space="preserve">”</w:t>
      </w:r>
      <w:r>
        <w:t xml:space="preserve">“</w:t>
      </w:r>
      <w:r>
        <w:t xml:space="preserve">不这样做会怎样</w:t>
      </w:r>
      <w:r>
        <w:t xml:space="preserve">”</w:t>
      </w:r>
      <w:r>
        <w:t xml:space="preserve">——只有在控制论框架下才能系统地回答这些问题。</w:t>
      </w:r>
    </w:p>
    <w:p>
      <w:pPr>
        <w:pStyle w:val="BodyText"/>
      </w:pPr>
      <w:r>
        <w:t xml:space="preserve">这四重瓶颈共同指向一个结论：水系统运行方法必须从经验驱动走向</w:t>
      </w:r>
      <w:r>
        <w:t xml:space="preserve">“</w:t>
      </w:r>
      <w:r>
        <w:t xml:space="preserve">模型—数据—规则</w:t>
      </w:r>
      <w:r>
        <w:t xml:space="preserve">”</w:t>
      </w:r>
      <w:r>
        <w:t xml:space="preserve">协同驱动。控制论为此提供的不是</w:t>
      </w:r>
      <w:r>
        <w:t xml:space="preserve">“</w:t>
      </w:r>
      <w:r>
        <w:t xml:space="preserve">一个算法</w:t>
      </w:r>
      <w:r>
        <w:t xml:space="preserve">”</w:t>
      </w:r>
      <w:r>
        <w:t xml:space="preserve">，而是一整套运行组织方法：首先，把复杂对象统一抽象为标准的数学结构，使得不同类型的水系统可以用同一套语言讨论；其次，把不确定过程纳入闭环反馈，使系统具备自动纠偏能力；最后，把安全边界内嵌到控制决策过程中，而非事后报警。</w:t>
      </w:r>
    </w:p>
    <w:p>
      <w:pPr>
        <w:pStyle w:val="BodyText"/>
      </w:pPr>
      <w:r>
        <w:drawing>
          <wp:inline>
            <wp:extent cx="5334000" cy="2909454"/>
            <wp:effectExtent b="0" l="0" r="0" t="0"/>
            <wp:docPr descr="Gemini_Generated_Image_6o8sex6o8sex6o8s" title="" id="1" name="Picture"/>
            <a:graphic>
              <a:graphicData uri="http://schemas.openxmlformats.org/drawingml/2006/picture">
                <pic:pic>
                  <pic:nvPicPr>
                    <pic:cNvPr descr="https://github.com/user-attachments/assets/608d6a0a-9802-46a6-9bcb-3d08fb2e9233" id="0" name="Picture"/>
                    <pic:cNvPicPr>
                      <a:picLocks noChangeArrowheads="1" noChangeAspect="1"/>
                    </pic:cNvPicPr>
                  </pic:nvPicPr>
                  <pic:blipFill>
                    <a:blip r:embed="rId30"/>
                    <a:stretch>
                      <a:fillRect/>
                    </a:stretch>
                  </pic:blipFill>
                  <pic:spPr bwMode="auto">
                    <a:xfrm>
                      <a:off x="0" y="0"/>
                      <a:ext cx="5334000" cy="2909454"/>
                    </a:xfrm>
                    <a:prstGeom prst="rect">
                      <a:avLst/>
                    </a:prstGeom>
                    <a:noFill/>
                    <a:ln w="9525">
                      <a:noFill/>
                      <a:headEnd/>
                      <a:tailEnd/>
                    </a:ln>
                  </pic:spPr>
                </pic:pic>
              </a:graphicData>
            </a:graphic>
          </wp:inline>
        </w:drawing>
      </w:r>
      <w:r>
        <w:t xml:space="preserve"> </w:t>
      </w:r>
      <w:r>
        <w:t xml:space="preserve">&gt; 图2-1: 水系统状态—输入—输出—扰动框图。图示内容：中央方框标注</w:t>
      </w:r>
      <w:r>
        <w:t xml:space="preserve">“</w:t>
      </w:r>
      <w:r>
        <w:t xml:space="preserve">水利系统</w:t>
      </w:r>
      <w:r>
        <w:t xml:space="preserve"> </w:t>
      </w:r>
      <m:oMath>
        <m:r>
          <m:t>f</m:t>
        </m:r>
        <m:r>
          <m:t>(</m:t>
        </m:r>
        <m:r>
          <m:t>⋅</m:t>
        </m:r>
        <m:r>
          <m:t>)</m:t>
        </m:r>
      </m:oMath>
      <w:r>
        <w:t xml:space="preserve">”</w:t>
      </w:r>
      <w:r>
        <w:t xml:space="preserve">，左侧输入箭头标注</w:t>
      </w:r>
      <w:r>
        <w:t xml:space="preserve">“</w:t>
      </w:r>
      <m:oMath>
        <m:sSub>
          <m:e>
            <m:r>
              <m:t>u</m:t>
            </m:r>
          </m:e>
          <m:sub>
            <m:r>
              <m:t>k</m:t>
            </m:r>
          </m:sub>
        </m:sSub>
      </m:oMath>
      <w:r>
        <w:t xml:space="preserve">：闸门/泵站控制</w:t>
      </w:r>
      <w:r>
        <w:t xml:space="preserve">”</w:t>
      </w:r>
      <w:r>
        <w:t xml:space="preserve">，上方输入箭头标注</w:t>
      </w:r>
      <w:r>
        <w:t xml:space="preserve">“</w:t>
      </w:r>
      <m:oMath>
        <m:sSub>
          <m:e>
            <m:r>
              <m:t>d</m:t>
            </m:r>
          </m:e>
          <m:sub>
            <m:r>
              <m:t>k</m:t>
            </m:r>
          </m:sub>
        </m:sSub>
      </m:oMath>
      <w:r>
        <w:t xml:space="preserve">：降雨/取水扰动</w:t>
      </w:r>
      <w:r>
        <w:t xml:space="preserve">”</w:t>
      </w:r>
      <w:r>
        <w:t xml:space="preserve">，右侧输出箭头标注</w:t>
      </w:r>
      <w:r>
        <w:t xml:space="preserve">“</w:t>
      </w:r>
      <m:oMath>
        <m:sSub>
          <m:e>
            <m:r>
              <m:t>y</m:t>
            </m:r>
          </m:e>
          <m:sub>
            <m:r>
              <m:t>k</m:t>
            </m:r>
          </m:sub>
        </m:sSub>
      </m:oMath>
      <w:r>
        <w:t xml:space="preserve">：水位/流量观测</w:t>
      </w:r>
      <w:r>
        <w:t xml:space="preserve">”</w:t>
      </w:r>
      <w:r>
        <w:t xml:space="preserve">，底部虚线箭头标注</w:t>
      </w:r>
      <w:r>
        <w:t xml:space="preserve">“</w:t>
      </w:r>
      <m:oMath>
        <m:sSub>
          <m:e>
            <m:r>
              <m:t>θ</m:t>
            </m:r>
          </m:e>
          <m:sub>
            <m:r>
              <m:t>k</m:t>
            </m:r>
          </m:sub>
        </m:sSub>
      </m:oMath>
      <w:r>
        <w:t xml:space="preserve">：慢变参数（糙率/效率）</w:t>
      </w:r>
      <w:r>
        <w:t xml:space="preserve">”</w:t>
      </w:r>
      <w:r>
        <w:t xml:space="preserve">，输出端叠加噪声</w:t>
      </w:r>
      <w:r>
        <w:t xml:space="preserve">“</w:t>
      </w:r>
      <m:oMath>
        <m:sSub>
          <m:e>
            <m:r>
              <m:t>v</m:t>
            </m:r>
          </m:e>
          <m:sub>
            <m:r>
              <m:t>k</m:t>
            </m:r>
          </m:sub>
        </m:sSub>
      </m:oMath>
      <w:r>
        <w:t xml:space="preserve">”</w:t>
      </w:r>
      <w:r>
        <w:t xml:space="preserve">。反馈回路从输出端经</w:t>
      </w:r>
      <w:r>
        <w:t xml:space="preserve">“</w:t>
      </w:r>
      <w:r>
        <w:t xml:space="preserve">控制器</w:t>
      </w:r>
      <w:r>
        <w:t xml:space="preserve">”</w:t>
      </w:r>
      <w:r>
        <w:t xml:space="preserve">方框返回输入端。整体布局采用经典控制框图风格。</w:t>
      </w:r>
    </w:p>
    <w:p>
      <w:pPr>
        <w:pStyle w:val="Heading2"/>
      </w:pPr>
      <w:bookmarkStart w:id="31" w:name="水系统的五个控制本质"/>
      <w:r>
        <w:t xml:space="preserve">2.3 水系统的五个控制本质</w:t>
      </w:r>
      <w:bookmarkEnd w:id="31"/>
    </w:p>
    <w:p>
      <w:pPr>
        <w:pStyle w:val="FirstParagraph"/>
      </w:pPr>
      <w:r>
        <w:t xml:space="preserve">水系统作为控制对象，具有不同于一般工业过程的特殊性。这些特殊性不是</w:t>
      </w:r>
      <w:r>
        <w:t xml:space="preserve">“</w:t>
      </w:r>
      <w:r>
        <w:t xml:space="preserve">困难列表</w:t>
      </w:r>
      <w:r>
        <w:t xml:space="preserve">”</w:t>
      </w:r>
      <w:r>
        <w:t xml:space="preserve">，而是控制策略设计的出发点。理解它们，是选择正确控制方法的前提。下表给出了五个控制本质的概览，后续逐一展开。</w:t>
      </w:r>
    </w:p>
    <w:tbl>
      <w:tblPr>
        <w:tblStyle w:val="Table"/>
        <w:tblW w:type="pct" w:w="0.0"/>
        <w:tblLook w:firstRow="1"/>
      </w:tblPr>
      <w:tblGrid/>
      <w:tr>
        <w:trPr>
          <w:cnfStyle w:firstRow="1"/>
        </w:trPr>
        <w:tc>
          <w:tcPr>
            <w:tcBorders>
              <w:bottom w:val="single"/>
            </w:tcBorders>
            <w:vAlign w:val="bottom"/>
          </w:tcPr>
          <w:p>
            <w:pPr>
              <w:pStyle w:val="Compact"/>
              <w:jc w:val="left"/>
            </w:pPr>
            <w:r>
              <w:t xml:space="preserve">控制本质</w:t>
            </w:r>
          </w:p>
        </w:tc>
        <w:tc>
          <w:tcPr>
            <w:tcBorders>
              <w:bottom w:val="single"/>
            </w:tcBorders>
            <w:vAlign w:val="bottom"/>
          </w:tcPr>
          <w:p>
            <w:pPr>
              <w:pStyle w:val="Compact"/>
              <w:jc w:val="left"/>
            </w:pPr>
            <w:r>
              <w:t xml:space="preserve">核心描述</w:t>
            </w:r>
          </w:p>
        </w:tc>
        <w:tc>
          <w:tcPr>
            <w:tcBorders>
              <w:bottom w:val="single"/>
            </w:tcBorders>
            <w:vAlign w:val="bottom"/>
          </w:tcPr>
          <w:p>
            <w:pPr>
              <w:pStyle w:val="Compact"/>
              <w:jc w:val="left"/>
            </w:pPr>
            <w:r>
              <w:t xml:space="preserve">对控制策略的根本要求</w:t>
            </w:r>
          </w:p>
        </w:tc>
        <w:tc>
          <w:tcPr>
            <w:tcBorders>
              <w:bottom w:val="single"/>
            </w:tcBorders>
            <w:vAlign w:val="bottom"/>
          </w:tcPr>
          <w:p>
            <w:pPr>
              <w:pStyle w:val="Compact"/>
              <w:jc w:val="left"/>
            </w:pPr>
            <w:r>
              <w:t xml:space="preserve">关联CHS原理</w:t>
            </w:r>
          </w:p>
        </w:tc>
      </w:tr>
      <w:tr>
        <w:tc>
          <w:p>
            <w:pPr>
              <w:pStyle w:val="Compact"/>
              <w:jc w:val="left"/>
            </w:pPr>
            <w:r>
              <w:t xml:space="preserve">大时滞</w:t>
            </w:r>
          </w:p>
        </w:tc>
        <w:tc>
          <w:p>
            <w:pPr>
              <w:pStyle w:val="Compact"/>
              <w:jc w:val="left"/>
            </w:pPr>
            <w:r>
              <w:t xml:space="preserve">决策有效性与响应可见性不同步</w:t>
            </w:r>
          </w:p>
        </w:tc>
        <w:tc>
          <w:p>
            <w:pPr>
              <w:pStyle w:val="Compact"/>
              <w:jc w:val="left"/>
            </w:pPr>
            <w:r>
              <w:t xml:space="preserve">预测补偿，禁止基于当前偏差的冲动调节</w:t>
            </w:r>
          </w:p>
        </w:tc>
        <w:tc>
          <w:p>
            <w:pPr>
              <w:pStyle w:val="Compact"/>
              <w:jc w:val="left"/>
            </w:pPr>
            <w:r>
              <w:t xml:space="preserve">原理一（传递函数化）</w:t>
            </w:r>
          </w:p>
        </w:tc>
      </w:tr>
      <w:tr>
        <w:tc>
          <w:p>
            <w:pPr>
              <w:pStyle w:val="Compact"/>
              <w:jc w:val="left"/>
            </w:pPr>
            <w:r>
              <w:t xml:space="preserve">强耦合</w:t>
            </w:r>
          </w:p>
        </w:tc>
        <w:tc>
          <w:p>
            <w:pPr>
              <w:pStyle w:val="Compact"/>
              <w:jc w:val="left"/>
            </w:pPr>
            <w:r>
              <w:t xml:space="preserve">局部最优常导致全局次优</w:t>
            </w:r>
          </w:p>
        </w:tc>
        <w:tc>
          <w:p>
            <w:pPr>
              <w:pStyle w:val="Compact"/>
              <w:jc w:val="left"/>
            </w:pPr>
            <w:r>
              <w:t xml:space="preserve">协调层设计，分布式优化</w:t>
            </w:r>
          </w:p>
        </w:tc>
        <w:tc>
          <w:p>
            <w:pPr>
              <w:pStyle w:val="Compact"/>
              <w:jc w:val="left"/>
            </w:pPr>
            <w:r>
              <w:t xml:space="preserve">原理三（分层分布式）</w:t>
            </w:r>
          </w:p>
        </w:tc>
      </w:tr>
      <w:tr>
        <w:tc>
          <w:p>
            <w:pPr>
              <w:pStyle w:val="Compact"/>
              <w:jc w:val="left"/>
            </w:pPr>
            <w:r>
              <w:t xml:space="preserve">强约束</w:t>
            </w:r>
          </w:p>
        </w:tc>
        <w:tc>
          <w:p>
            <w:pPr>
              <w:pStyle w:val="Compact"/>
              <w:jc w:val="left"/>
            </w:pPr>
            <w:r>
              <w:t xml:space="preserve">安全包络优先于性能最优</w:t>
            </w:r>
          </w:p>
        </w:tc>
        <w:tc>
          <w:p>
            <w:pPr>
              <w:pStyle w:val="Compact"/>
              <w:jc w:val="left"/>
            </w:pPr>
            <w:r>
              <w:t xml:space="preserve">约束显式处理，安全一票否决</w:t>
            </w:r>
          </w:p>
        </w:tc>
        <w:tc>
          <w:p>
            <w:pPr>
              <w:pStyle w:val="Compact"/>
              <w:jc w:val="left"/>
            </w:pPr>
            <w:r>
              <w:t xml:space="preserve">原理四（安全包络）</w:t>
            </w:r>
          </w:p>
        </w:tc>
      </w:tr>
      <w:tr>
        <w:tc>
          <w:p>
            <w:pPr>
              <w:pStyle w:val="Compact"/>
              <w:jc w:val="left"/>
            </w:pPr>
            <w:r>
              <w:t xml:space="preserve">强不确定</w:t>
            </w:r>
          </w:p>
        </w:tc>
        <w:tc>
          <w:p>
            <w:pPr>
              <w:pStyle w:val="Compact"/>
              <w:jc w:val="left"/>
            </w:pPr>
            <w:r>
              <w:t xml:space="preserve">稳健性优先于单场景极值</w:t>
            </w:r>
          </w:p>
        </w:tc>
        <w:tc>
          <w:p>
            <w:pPr>
              <w:pStyle w:val="Compact"/>
              <w:jc w:val="left"/>
            </w:pPr>
            <w:r>
              <w:t xml:space="preserve">鲁棒/自适应策略，安全裕度</w:t>
            </w:r>
          </w:p>
        </w:tc>
        <w:tc>
          <w:p>
            <w:pPr>
              <w:pStyle w:val="Compact"/>
              <w:jc w:val="left"/>
            </w:pPr>
            <w:r>
              <w:t xml:space="preserve">原理五（在环验证）</w:t>
            </w:r>
          </w:p>
        </w:tc>
      </w:tr>
      <w:tr>
        <w:tc>
          <w:p>
            <w:pPr>
              <w:pStyle w:val="Compact"/>
              <w:jc w:val="left"/>
            </w:pPr>
            <w:r>
              <w:t xml:space="preserve">人机共治</w:t>
            </w:r>
          </w:p>
        </w:tc>
        <w:tc>
          <w:p>
            <w:pPr>
              <w:pStyle w:val="Compact"/>
              <w:jc w:val="left"/>
            </w:pPr>
            <w:r>
              <w:t xml:space="preserve">技术正确不等于治理有效</w:t>
            </w:r>
          </w:p>
        </w:tc>
        <w:tc>
          <w:p>
            <w:pPr>
              <w:pStyle w:val="Compact"/>
              <w:jc w:val="left"/>
            </w:pPr>
            <w:r>
              <w:t xml:space="preserve">可解释性，人机权限分配</w:t>
            </w:r>
          </w:p>
        </w:tc>
        <w:tc>
          <w:p>
            <w:pPr>
              <w:pStyle w:val="Compact"/>
              <w:jc w:val="left"/>
            </w:pPr>
            <w:r>
              <w:t xml:space="preserve">原理七（人机共融）</w:t>
            </w:r>
          </w:p>
        </w:tc>
      </w:tr>
    </w:tbl>
    <w:p>
      <w:pPr>
        <w:pStyle w:val="Heading3"/>
      </w:pPr>
      <w:bookmarkStart w:id="32" w:name="大时滞决策有效性与响应可见性不同步"/>
      <w:r>
        <w:t xml:space="preserve">2.3.1 大时滞：决策有效性与响应可见性不同步</w:t>
      </w:r>
      <w:bookmarkEnd w:id="32"/>
    </w:p>
    <w:p>
      <w:pPr>
        <w:pStyle w:val="FirstParagraph"/>
      </w:pPr>
      <w:r>
        <w:t xml:space="preserve">“</w:t>
      </w:r>
      <w:r>
        <w:t xml:space="preserve">时滞</w:t>
      </w:r>
      <w:r>
        <w:t xml:space="preserve">”</w:t>
      </w:r>
      <w:r>
        <w:t xml:space="preserve">是水系统控制面临的首要挑战，也是水系统区别于大多数工业控制系统的最显著特征。在长距离明渠中，上游闸门调节后，水位变化以明渠波速传播到下游，传播时间从数十分钟到数小时不等。南水北调中线总干渠全长1,432千米，从陶岔渠首到北京团城湖终端，水流传播时间约15天 [2-4]。即使是单个渠池（两个相邻控制闸之间的渠段），时滞也通常在30分钟到4小时之间。作为对比，化工过程的典型时滞在秒到分钟级，电力系统的频率调节时滞在秒级。</w:t>
      </w:r>
    </w:p>
    <w:p>
      <w:pPr>
        <w:pStyle w:val="BodyText"/>
      </w:pPr>
      <w:r>
        <w:t xml:space="preserve">时滞的工程后果是严重的——引导案例中的三个问题，追根溯源都与时滞有关。当调度员根据当前水位偏差调整闸门后，效果不会立即显现。如果调度员在效果到达之前因</w:t>
      </w:r>
      <w:r>
        <w:t xml:space="preserve">“</w:t>
      </w:r>
      <w:r>
        <w:t xml:space="preserve">看不到变化</w:t>
      </w:r>
      <w:r>
        <w:t xml:space="preserve">”</w:t>
      </w:r>
      <w:r>
        <w:t xml:space="preserve">而追加调节量，就会形成</w:t>
      </w:r>
      <w:r>
        <w:t xml:space="preserve">“</w:t>
      </w:r>
      <w:r>
        <w:t xml:space="preserve">二次补偿过度</w:t>
      </w:r>
      <w:r>
        <w:t xml:space="preserve">”</w:t>
      </w:r>
      <w:r>
        <w:t xml:space="preserve">，导致目标断面出现大幅超调（引导案例中的</w:t>
      </w:r>
      <w:r>
        <w:t xml:space="preserve">“</w:t>
      </w:r>
      <w:r>
        <w:t xml:space="preserve">超调</w:t>
      </w:r>
      <w:r>
        <w:t xml:space="preserve">”</w:t>
      </w:r>
      <w:r>
        <w:t xml:space="preserve">问题）。超调又触发反向调节，形成持续振荡（引导案例中的</w:t>
      </w:r>
      <w:r>
        <w:t xml:space="preserve">“</w:t>
      </w:r>
      <w:r>
        <w:t xml:space="preserve">振荡</w:t>
      </w:r>
      <w:r>
        <w:t xml:space="preserve">”</w:t>
      </w:r>
      <w:r>
        <w:t xml:space="preserve">问题）。而振荡期间为维持泵站出口水位，泵组被迫频繁启停（引导案例中的</w:t>
      </w:r>
      <w:r>
        <w:t xml:space="preserve">“</w:t>
      </w:r>
      <w:r>
        <w:t xml:space="preserve">设备疲劳</w:t>
      </w:r>
      <w:r>
        <w:t xml:space="preserve">”</w:t>
      </w:r>
      <w:r>
        <w:t xml:space="preserve">问题），能耗显著上升。</w:t>
      </w:r>
    </w:p>
    <w:p>
      <w:pPr>
        <w:pStyle w:val="BodyText"/>
      </w:pPr>
      <w:r>
        <w:t xml:space="preserve">在控制理论中，时滞系统的稳定性远比无时滞系统严苛。对于具有纯时滞</w:t>
      </w:r>
      <m:oMath>
        <m:r>
          <m:t>τ</m:t>
        </m:r>
      </m:oMath>
      <w:r>
        <w:t xml:space="preserve">的一阶积分系统，若采用比例控制，闭环稳定的充分必要条件是控制增益</w:t>
      </w:r>
      <m:oMath>
        <m:r>
          <m:t>K</m:t>
        </m:r>
        <m:r>
          <m:t>&lt;</m:t>
        </m:r>
        <m:f>
          <m:fPr>
            <m:type m:val="bar"/>
          </m:fPr>
          <m:num>
            <m:r>
              <m:t>1</m:t>
            </m:r>
          </m:num>
          <m:den>
            <m:r>
              <m:t>τ</m:t>
            </m:r>
            <m:sSub>
              <m:e>
                <m:r>
                  <m:t>A</m:t>
                </m:r>
              </m:e>
              <m:sub>
                <m:r>
                  <m:t>d</m:t>
                </m:r>
              </m:sub>
            </m:sSub>
          </m:den>
        </m:f>
      </m:oMath>
      <w:r>
        <w:t xml:space="preserve">（其中</w:t>
      </w:r>
      <m:oMath>
        <m:sSub>
          <m:e>
            <m:r>
              <m:t>A</m:t>
            </m:r>
          </m:e>
          <m:sub>
            <m:r>
              <m:t>d</m:t>
            </m:r>
          </m:sub>
        </m:sSub>
      </m:oMath>
      <w:r>
        <w:t xml:space="preserve">为系统直流增益）。这意味着时滞越大，允许的控制增益越小，系统响应越慢。这解释了一个工程直觉：长渠道的水位控制</w:t>
      </w:r>
      <w:r>
        <w:t xml:space="preserve">“</w:t>
      </w:r>
      <w:r>
        <w:t xml:space="preserve">既不能太猛、也不能太慢</w:t>
      </w:r>
      <w:r>
        <w:t xml:space="preserve">”</w:t>
      </w:r>
      <w:r>
        <w:t xml:space="preserve">——太猛就振荡，太慢就跟不上扰动。</w:t>
      </w:r>
    </w:p>
    <w:p>
      <w:pPr>
        <w:pStyle w:val="BodyText"/>
      </w:pPr>
      <w:r>
        <w:t xml:space="preserve">工程应对策略包括三种互补手段。第一是</w:t>
      </w:r>
      <w:r>
        <w:rPr>
          <w:b/>
        </w:rPr>
        <w:t xml:space="preserve">预测补偿</w:t>
      </w:r>
      <w:r>
        <w:t xml:space="preserve">——利用模型预测未来若干步的系统状态，将控制动作提前发出。MPC天然具备这一能力：它在每个控制周期内求解一个有限时域优化问题，预测时域覆盖时滞长度，从而</w:t>
      </w:r>
      <w:r>
        <w:t xml:space="preserve">“</w:t>
      </w:r>
      <w:r>
        <w:t xml:space="preserve">看见</w:t>
      </w:r>
      <w:r>
        <w:t xml:space="preserve">”</w:t>
      </w:r>
      <w:r>
        <w:t xml:space="preserve">当前动作的未来效果。Van Overloop [2-8] 在荷兰水系统中的实践表明，MPC相比纯反馈控制可将水位偏差减小60%以上。第二是</w:t>
      </w:r>
      <w:r>
        <w:rPr>
          <w:b/>
        </w:rPr>
        <w:t xml:space="preserve">时滞在线辨识</w:t>
      </w:r>
      <w:r>
        <w:t xml:space="preserve">——时滞参数并非固定不变（大流量时波速快、时滞短），在线辨识时滞变化并更新控制器参数是保持控制品质的关键。第三是</w:t>
      </w:r>
      <w:r>
        <w:rPr>
          <w:b/>
        </w:rPr>
        <w:t xml:space="preserve">分段前馈</w:t>
      </w:r>
      <w:r>
        <w:t xml:space="preserve">——在多闸联控系统中，将上游闸门的动作信息作为前馈信号传递给下游控制器，使下游提前</w:t>
      </w:r>
      <w:r>
        <w:t xml:space="preserve">“</w:t>
      </w:r>
      <w:r>
        <w:t xml:space="preserve">预知</w:t>
      </w:r>
      <w:r>
        <w:t xml:space="preserve">”</w:t>
      </w:r>
      <w:r>
        <w:t xml:space="preserve">上游的调节意图，缩短等效时滞。</w:t>
      </w:r>
    </w:p>
    <w:p>
      <w:pPr>
        <w:pStyle w:val="Heading3"/>
      </w:pPr>
      <w:bookmarkStart w:id="33" w:name="强耦合局部最优常导致全局次优"/>
      <w:r>
        <w:t xml:space="preserve">2.3.2 强耦合：局部最优常导致全局次优</w:t>
      </w:r>
      <w:bookmarkEnd w:id="33"/>
    </w:p>
    <w:p>
      <w:pPr>
        <w:pStyle w:val="FirstParagraph"/>
      </w:pPr>
      <w:r>
        <w:t xml:space="preserve">水系统本质上是多输入多输出（MIMO）系统：多个闸门、泵站、阀组共同作用于一个互联的水力网络。一个节点的控制动作会通过水力连接传播到相邻甚至远方的节点。引导案例中，上游闸门回调后下游泵站反向补偿导致中游振荡，正是耦合效应的典型表现——每个节点各自</w:t>
      </w:r>
      <w:r>
        <w:t xml:space="preserve">“</w:t>
      </w:r>
      <w:r>
        <w:t xml:space="preserve">合理</w:t>
      </w:r>
      <w:r>
        <w:t xml:space="preserve">”</w:t>
      </w:r>
      <w:r>
        <w:t xml:space="preserve">的响应叠加后，系统整体行为却失控。</w:t>
      </w:r>
    </w:p>
    <w:p>
      <w:pPr>
        <w:pStyle w:val="BodyText"/>
      </w:pPr>
      <w:r>
        <w:t xml:space="preserve">以三个串联渠池为例，每池一个下游控制闸。若中间渠池为了稳定本池水位而关小闸门，则上游渠池水位将因流量受阻而升高，下游渠池水位将因来水减少而降低。三个渠池各自独立控制时，每个控制器都在</w:t>
      </w:r>
      <w:r>
        <w:t xml:space="preserve">“</w:t>
      </w:r>
      <w:r>
        <w:t xml:space="preserve">正确地</w:t>
      </w:r>
      <w:r>
        <w:t xml:space="preserve">”</w:t>
      </w:r>
      <w:r>
        <w:t xml:space="preserve">追踪本地目标，但系统整体出现</w:t>
      </w:r>
      <w:r>
        <w:t xml:space="preserve">“</w:t>
      </w:r>
      <w:r>
        <w:t xml:space="preserve">水位此升彼降</w:t>
      </w:r>
      <w:r>
        <w:t xml:space="preserve">”</w:t>
      </w:r>
      <w:r>
        <w:t xml:space="preserve">的振荡——Schuurmans等 [2-11] 最早系统分析了这一现象，将其命名为</w:t>
      </w:r>
      <w:r>
        <w:t xml:space="preserve">“</w:t>
      </w:r>
      <w:r>
        <w:t xml:space="preserve">交互不稳定</w:t>
      </w:r>
      <w:r>
        <w:t xml:space="preserve">”</w:t>
      </w:r>
      <w:r>
        <w:t xml:space="preserve">（interaction instability）。</w:t>
      </w:r>
    </w:p>
    <w:p>
      <w:pPr>
        <w:pStyle w:val="BodyText"/>
      </w:pPr>
      <w:r>
        <w:t xml:space="preserve">交互不稳定的本质是信息不对称：每个局部控制器只看到自己渠池的状态，不知道相邻控制器在做什么。当所有控制器同时响应各自的偏差信号时，它们的动作在水力层面相互叠加、相互干扰，形成</w:t>
      </w:r>
      <w:r>
        <w:t xml:space="preserve">“</w:t>
      </w:r>
      <w:r>
        <w:t xml:space="preserve">你关我开、我关你开</w:t>
      </w:r>
      <w:r>
        <w:t xml:space="preserve">”</w:t>
      </w:r>
      <w:r>
        <w:t xml:space="preserve">的对抗循环。</w:t>
      </w:r>
    </w:p>
    <w:p>
      <w:pPr>
        <w:pStyle w:val="BodyText"/>
      </w:pPr>
      <w:r>
        <w:t xml:space="preserve">解决耦合问题的核心思路是引入协调层。在分层控制架构（§2.4.3）中，协调层接收各局部控制器的状态信息，计算跨区域的流量分配方案，再下发给各局部控制器作为约束或参考轨迹。分布式模型预测控制（DMPC）是实现这一协调的有效工具：各局部MPC控制器通过信息交换实现协商，在保持分布式计算效率的同时逼近集中式优化的性能 [2-12]。</w:t>
      </w:r>
    </w:p>
    <w:p>
      <w:pPr>
        <w:pStyle w:val="Heading3"/>
      </w:pPr>
      <w:bookmarkStart w:id="34" w:name="强约束安全包络优先于性能最优"/>
      <w:r>
        <w:t xml:space="preserve">2.3.3 强约束：安全包络优先于性能最优</w:t>
      </w:r>
      <w:bookmarkEnd w:id="34"/>
    </w:p>
    <w:p>
      <w:pPr>
        <w:pStyle w:val="FirstParagraph"/>
      </w:pPr>
      <w:r>
        <w:t xml:space="preserve">与许多工业过程控制不同，水系统控制的第一目标不是</w:t>
      </w:r>
      <w:r>
        <w:t xml:space="preserve">“</w:t>
      </w:r>
      <w:r>
        <w:t xml:space="preserve">更优</w:t>
      </w:r>
      <w:r>
        <w:t xml:space="preserve">”</w:t>
      </w:r>
      <w:r>
        <w:t xml:space="preserve">，而是</w:t>
      </w:r>
      <w:r>
        <w:t xml:space="preserve">“</w:t>
      </w:r>
      <w:r>
        <w:t xml:space="preserve">不越界</w:t>
      </w:r>
      <w:r>
        <w:t xml:space="preserve">”</w:t>
      </w:r>
      <w:r>
        <w:t xml:space="preserve">。水位越过堤顶就是漫溢事故，低于最低运行水位就可能导致气蚀或断流，流量低于生态红线就是违法行为。这些约束是硬约束——不允许以</w:t>
      </w:r>
      <w:r>
        <w:t xml:space="preserve">“</w:t>
      </w:r>
      <w:r>
        <w:t xml:space="preserve">平均意义上满足</w:t>
      </w:r>
      <w:r>
        <w:t xml:space="preserve">”</w:t>
      </w:r>
      <w:r>
        <w:t xml:space="preserve">来妥协，也不允许以</w:t>
      </w:r>
      <w:r>
        <w:t xml:space="preserve">“</w:t>
      </w:r>
      <w:r>
        <w:t xml:space="preserve">概率足够小</w:t>
      </w:r>
      <w:r>
        <w:t xml:space="preserve">”</w:t>
      </w:r>
      <w:r>
        <w:t xml:space="preserve">来辩解。引导案例中，水位超调峰值逼近渠道设计超高的较高比例，距离漫溢事故仅一步之遥——这说明现有的控制方式缺乏对安全边界的主动感知和预防机制。</w:t>
      </w:r>
    </w:p>
    <w:p>
      <w:pPr>
        <w:pStyle w:val="BodyText"/>
      </w:pPr>
      <w:r>
        <w:t xml:space="preserve">CHS引入</w:t>
      </w:r>
      <w:r>
        <w:t xml:space="preserve">“</w:t>
      </w:r>
      <w:r>
        <w:t xml:space="preserve">安全包络</w:t>
      </w:r>
      <w:r>
        <w:t xml:space="preserve">”</w:t>
      </w:r>
      <w:r>
        <w:t xml:space="preserve">（Safety Envelope）概念（原理四，详见第三章§3.4），其设计灵感来自航空领域的</w:t>
      </w:r>
      <w:r>
        <w:t xml:space="preserve">“</w:t>
      </w:r>
      <w:r>
        <w:t xml:space="preserve">飞行包络保护</w:t>
      </w:r>
      <w:r>
        <w:t xml:space="preserve">”</w:t>
      </w:r>
      <w:r>
        <w:t xml:space="preserve">——民航客机的飞行控制系统会自动防止飞行员做出超出飞机结构强度或气动极限的操作，即使飞行员用力拉杆，飞机也不会超过允许的迎角。类似地，水系统安全包络将运行空间划分为三个区域：</w:t>
      </w:r>
      <w:r>
        <w:rPr>
          <w:b/>
        </w:rPr>
        <w:t xml:space="preserve">绿区</w:t>
      </w:r>
      <w:r>
        <w:t xml:space="preserve">（正常运行，性能优先）、</w:t>
      </w:r>
      <w:r>
        <w:rPr>
          <w:b/>
        </w:rPr>
        <w:t xml:space="preserve">黄区</w:t>
      </w:r>
      <w:r>
        <w:t xml:space="preserve">（接近边界，保守策略）和</w:t>
      </w:r>
      <w:r>
        <w:rPr>
          <w:b/>
        </w:rPr>
        <w:t xml:space="preserve">红区</w:t>
      </w:r>
      <w:r>
        <w:t xml:space="preserve">（触及极限，强制保护）。控制器的设计必须显式处理这三个区域。在绿区内，控制器追求性能最优（水位偏差最小、能耗最低）；进入黄区后，控制器自动收缩可操作域，采用更保守的参数；一旦触及红区，控制器切换到最小风险策略（固定流量带、保底水位带），无需等待人工确认。</w:t>
      </w:r>
    </w:p>
    <w:p>
      <w:pPr>
        <w:pStyle w:val="BodyText"/>
      </w:pPr>
      <w:r>
        <w:t xml:space="preserve">这一设计哲学的工程含义简洁而深刻：</w:t>
      </w:r>
      <w:r>
        <w:rPr>
          <w:b/>
        </w:rPr>
        <w:t xml:space="preserve">控制器不是</w:t>
      </w:r>
      <w:r>
        <w:rPr>
          <w:b/>
        </w:rPr>
        <w:t xml:space="preserve">“</w:t>
      </w:r>
      <w:r>
        <w:rPr>
          <w:b/>
        </w:rPr>
        <w:t xml:space="preserve">尽力而为</w:t>
      </w:r>
      <w:r>
        <w:rPr>
          <w:b/>
        </w:rPr>
        <w:t xml:space="preserve">”</w:t>
      </w:r>
      <w:r>
        <w:rPr>
          <w:b/>
        </w:rPr>
        <w:t xml:space="preserve">，而是</w:t>
      </w:r>
      <w:r>
        <w:rPr>
          <w:b/>
        </w:rPr>
        <w:t xml:space="preserve">“</w:t>
      </w:r>
      <w:r>
        <w:rPr>
          <w:b/>
        </w:rPr>
        <w:t xml:space="preserve">先保安全、再求最优</w:t>
      </w:r>
      <w:r>
        <w:rPr>
          <w:b/>
        </w:rPr>
        <w:t xml:space="preserve">”</w:t>
      </w:r>
      <w:r>
        <w:rPr>
          <w:b/>
        </w:rPr>
        <w:t xml:space="preserve">。</w:t>
      </w:r>
      <w:r>
        <w:t xml:space="preserve"> </w:t>
      </w:r>
      <w:r>
        <w:t xml:space="preserve">在MPC框架中，这体现为将安全约束作为硬约束、性能目标作为目标函数——当二者冲突时，安全约束永远优先。</w:t>
      </w:r>
    </w:p>
    <w:p>
      <w:pPr>
        <w:pStyle w:val="Heading3"/>
      </w:pPr>
      <w:bookmarkStart w:id="35" w:name="强不确定稳健性优先于单场景极值"/>
      <w:r>
        <w:t xml:space="preserve">2.3.4 强不确定：稳健性优先于单场景极值</w:t>
      </w:r>
      <w:bookmarkEnd w:id="35"/>
    </w:p>
    <w:p>
      <w:pPr>
        <w:pStyle w:val="FirstParagraph"/>
      </w:pPr>
      <w:r>
        <w:t xml:space="preserve">来水预报有误差，需求预测不准确，设备可能突发故障，传感器可能给出错误读数。水系统运行面对的不确定性是全方位的。</w:t>
      </w:r>
    </w:p>
    <w:p>
      <w:pPr>
        <w:pStyle w:val="BodyText"/>
      </w:pPr>
      <w:r>
        <w:t xml:space="preserve">传统调度优化常以</w:t>
      </w:r>
      <w:r>
        <w:t xml:space="preserve">“</w:t>
      </w:r>
      <w:r>
        <w:t xml:space="preserve">典型年</w:t>
      </w:r>
      <w:r>
        <w:t xml:space="preserve">”</w:t>
      </w:r>
      <w:r>
        <w:t xml:space="preserve">或</w:t>
      </w:r>
      <w:r>
        <w:t xml:space="preserve">“</w:t>
      </w:r>
      <w:r>
        <w:t xml:space="preserve">设计工况</w:t>
      </w:r>
      <w:r>
        <w:t xml:space="preserve">”</w:t>
      </w:r>
      <w:r>
        <w:t xml:space="preserve">为基础，追求在特定场景下的最优解。这种做法的问题在于：最优解往往是</w:t>
      </w:r>
      <w:r>
        <w:t xml:space="preserve">“</w:t>
      </w:r>
      <w:r>
        <w:t xml:space="preserve">尖锐</w:t>
      </w:r>
      <w:r>
        <w:t xml:space="preserve">”</w:t>
      </w:r>
      <w:r>
        <w:t xml:space="preserve">的——它恰好利用了特定场景的所有信息，但对场景的偏离非常敏感。Milly等 [2-13] 在《Science》上的经典论文明确指出</w:t>
      </w:r>
      <w:r>
        <w:t xml:space="preserve">“</w:t>
      </w:r>
      <w:r>
        <w:t xml:space="preserve">水文平稳性已死</w:t>
      </w:r>
      <w:r>
        <w:t xml:space="preserve">”</w:t>
      </w:r>
      <w:r>
        <w:t xml:space="preserve">，传统基于历史水文统计的调度规则正在失去可靠性基础。一个在</w:t>
      </w:r>
      <w:r>
        <w:t xml:space="preserve">“</w:t>
      </w:r>
      <w:r>
        <w:t xml:space="preserve">50年一遇</w:t>
      </w:r>
      <w:r>
        <w:t xml:space="preserve">”</w:t>
      </w:r>
      <w:r>
        <w:t xml:space="preserve">来水条件下精心优化的调度方案，在实际遇到</w:t>
      </w:r>
      <w:r>
        <w:t xml:space="preserve">“</w:t>
      </w:r>
      <w:r>
        <w:t xml:space="preserve">30年一遇</w:t>
      </w:r>
      <w:r>
        <w:t xml:space="preserve">”</w:t>
      </w:r>
      <w:r>
        <w:t xml:space="preserve">来水时可能表现很差。</w:t>
      </w:r>
    </w:p>
    <w:p>
      <w:pPr>
        <w:pStyle w:val="BodyText"/>
      </w:pPr>
      <w:r>
        <w:t xml:space="preserve">CHS强调控制性能评价应关注</w:t>
      </w:r>
      <w:r>
        <w:rPr>
          <w:b/>
        </w:rPr>
        <w:t xml:space="preserve">跨场景稳定达标</w:t>
      </w:r>
      <w:r>
        <w:t xml:space="preserve">，而非单次指标</w:t>
      </w:r>
      <w:r>
        <w:t xml:space="preserve">“</w:t>
      </w:r>
      <w:r>
        <w:t xml:space="preserve">最好看</w:t>
      </w:r>
      <w:r>
        <w:t xml:space="preserve">”</w:t>
      </w:r>
      <w:r>
        <w:t xml:space="preserve">。相应的控制策略形成一个方法梯度：鲁棒MPC在约束中考虑参数不确定范围，确保最坏情况下仍满足约束，代价是名义性能下降 [2-14]；随机MPC将不确定性建模为概率分布，在期望意义上优化性能，以概率约束保证安全；在线自适应通过递推最小二乘、卡尔曼滤波 [2-15] 等方法持续更新模型参数，使控制器适应变化工况。</w:t>
      </w:r>
    </w:p>
    <w:p>
      <w:pPr>
        <w:pStyle w:val="BodyText"/>
      </w:pPr>
      <w:r>
        <w:t xml:space="preserve">工程选择准则是：不确定性可量化且有限时，优先采用鲁棒MPC；不确定性可建模为概率分布时，考虑随机MPC；不确定性来源不明时，依赖在线自适应并保持充分安全裕度。</w:t>
      </w:r>
    </w:p>
    <w:p>
      <w:pPr>
        <w:pStyle w:val="Heading3"/>
      </w:pPr>
      <w:bookmarkStart w:id="36" w:name="人机共治技术正确不等于治理有效"/>
      <w:r>
        <w:t xml:space="preserve">2.3.5 人机共治：技术正确不等于治理有效</w:t>
      </w:r>
      <w:bookmarkEnd w:id="36"/>
    </w:p>
    <w:p>
      <w:pPr>
        <w:pStyle w:val="FirstParagraph"/>
      </w:pPr>
      <w:r>
        <w:t xml:space="preserve">水系统是公共基础设施，其运行不仅是技术问题，也是治理问题。一个控制方案即使在数学上最优，如果调度员不理解、不信任、不愿执行，它就是无效的。引导案例复盘中的那句总结——</w:t>
      </w:r>
      <w:r>
        <w:t xml:space="preserve">“</w:t>
      </w:r>
      <w:r>
        <w:t xml:space="preserve">我们不缺数据，缺的是一套从数据到动作的翻译系统</w:t>
      </w:r>
      <w:r>
        <w:t xml:space="preserve">”</w:t>
      </w:r>
      <w:r>
        <w:t xml:space="preserve">——恰恰揭示了人机接口的缺失：系统没有将监测数据</w:t>
      </w:r>
      <w:r>
        <w:t xml:space="preserve">“</w:t>
      </w:r>
      <w:r>
        <w:t xml:space="preserve">翻译</w:t>
      </w:r>
      <w:r>
        <w:t xml:space="preserve">”</w:t>
      </w:r>
      <w:r>
        <w:t xml:space="preserve">为调度员能理解的控制建议。</w:t>
      </w:r>
    </w:p>
    <w:p>
      <w:pPr>
        <w:pStyle w:val="BodyText"/>
      </w:pPr>
      <w:r>
        <w:t xml:space="preserve">这一特性要求水系统控制器具备</w:t>
      </w:r>
      <w:r>
        <w:t xml:space="preserve">“</w:t>
      </w:r>
      <w:r>
        <w:t xml:space="preserve">可解释性</w:t>
      </w:r>
      <w:r>
        <w:t xml:space="preserve">”</w:t>
      </w:r>
      <w:r>
        <w:t xml:space="preserve">（Explainability）：系统必须能够解释</w:t>
      </w:r>
      <w:r>
        <w:t xml:space="preserve">“</w:t>
      </w:r>
      <w:r>
        <w:t xml:space="preserve">为何建议此动作、风险在哪里、何时应接管</w:t>
      </w:r>
      <w:r>
        <w:t xml:space="preserve">”</w:t>
      </w:r>
      <w:r>
        <w:t xml:space="preserve">。CHS将此作为系统设计的内在要求（原理七</w:t>
      </w:r>
      <w:r>
        <w:t xml:space="preserve">“</w:t>
      </w:r>
      <w:r>
        <w:t xml:space="preserve">人机共融</w:t>
      </w:r>
      <w:r>
        <w:t xml:space="preserve">”</w:t>
      </w:r>
      <w:r>
        <w:t xml:space="preserve">），而非事后附加的</w:t>
      </w:r>
      <w:r>
        <w:t xml:space="preserve">“</w:t>
      </w:r>
      <w:r>
        <w:t xml:space="preserve">解释模块</w:t>
      </w:r>
      <w:r>
        <w:t xml:space="preserve">”</w:t>
      </w:r>
      <w:r>
        <w:t xml:space="preserve">。</w:t>
      </w:r>
    </w:p>
    <w:p>
      <w:pPr>
        <w:pStyle w:val="BodyText"/>
      </w:pPr>
      <w:r>
        <w:t xml:space="preserve">人机共治在控制架构中体现为三个层次。第一是</w:t>
      </w:r>
      <w:r>
        <w:rPr>
          <w:b/>
        </w:rPr>
        <w:t xml:space="preserve">信息层</w:t>
      </w:r>
      <w:r>
        <w:t xml:space="preserve">——系统将关键状态、预测结果和约束余量以直观方式呈现给调度员，使其能够</w:t>
      </w:r>
      <w:r>
        <w:t xml:space="preserve">“</w:t>
      </w:r>
      <w:r>
        <w:t xml:space="preserve">一眼看懂</w:t>
      </w:r>
      <w:r>
        <w:t xml:space="preserve">”</w:t>
      </w:r>
      <w:r>
        <w:t xml:space="preserve">当前局势。第二是</w:t>
      </w:r>
      <w:r>
        <w:rPr>
          <w:b/>
        </w:rPr>
        <w:t xml:space="preserve">建议层</w:t>
      </w:r>
      <w:r>
        <w:t xml:space="preserve">——系统给出控制建议，并附带</w:t>
      </w:r>
      <w:r>
        <w:t xml:space="preserve">“</w:t>
      </w:r>
      <w:r>
        <w:t xml:space="preserve">如果不采纳会怎样</w:t>
      </w:r>
      <w:r>
        <w:t xml:space="preserve">”</w:t>
      </w:r>
      <w:r>
        <w:t xml:space="preserve">的对比分析，调度员可以选择接受、修改或否决。第三是</w:t>
      </w:r>
      <w:r>
        <w:rPr>
          <w:b/>
        </w:rPr>
        <w:t xml:space="preserve">权限层</w:t>
      </w:r>
      <w:r>
        <w:t xml:space="preserve">——明确哪些决策可以自动执行、哪些需要人工确认、哪些场景下人工可以否决自动系统。这一权限分配与WNAL等级直接相关：L2需要持续人工监控，L3仅在超出ODD时需要人工介入。</w:t>
      </w:r>
    </w:p>
    <w:p>
      <w:pPr>
        <w:pStyle w:val="BodyText"/>
      </w:pPr>
      <w:r>
        <w:t xml:space="preserve">人机共治决定了CHS不仅是控制理论问题，也是运行治理问题。它要求控制系统设计者不仅懂算法，还懂制度设计和人因工程。第七章将进一步讨论这一维度对人才培养的影响。</w:t>
      </w:r>
    </w:p>
    <w:p>
      <w:pPr>
        <w:pStyle w:val="Heading2"/>
      </w:pPr>
      <w:bookmarkStart w:id="37" w:name="可控可观性的工程判据"/>
      <w:r>
        <w:t xml:space="preserve">2.5 可控可观性的工程判据</w:t>
      </w:r>
      <w:bookmarkEnd w:id="37"/>
    </w:p>
    <w:p>
      <w:pPr>
        <w:pStyle w:val="Heading3"/>
      </w:pPr>
      <w:bookmarkStart w:id="38" w:name="从理论判据到工程判据"/>
      <w:r>
        <w:t xml:space="preserve">2.5.1 从理论判据到工程判据</w:t>
      </w:r>
      <w:bookmarkEnd w:id="38"/>
    </w:p>
    <w:p>
      <w:pPr>
        <w:pStyle w:val="FirstParagraph"/>
      </w:pPr>
      <w:r>
        <w:t xml:space="preserve">在日常生活中，我们凭直觉理解</w:t>
      </w:r>
      <w:r>
        <w:t xml:space="preserve">“</w:t>
      </w:r>
      <w:r>
        <w:t xml:space="preserve">可控</w:t>
      </w:r>
      <w:r>
        <w:t xml:space="preserve">”</w:t>
      </w:r>
      <w:r>
        <w:t xml:space="preserve">和</w:t>
      </w:r>
      <w:r>
        <w:t xml:space="preserve">“</w:t>
      </w:r>
      <w:r>
        <w:t xml:space="preserve">可观</w:t>
      </w:r>
      <w:r>
        <w:t xml:space="preserve">”</w:t>
      </w:r>
      <w:r>
        <w:t xml:space="preserve">：如果你能通过调节暖气阀门来改变房间温度，那么温度对你而言是</w:t>
      </w:r>
      <w:r>
        <w:t xml:space="preserve">“</w:t>
      </w:r>
      <w:r>
        <w:t xml:space="preserve">可控</w:t>
      </w:r>
      <w:r>
        <w:t xml:space="preserve">”</w:t>
      </w:r>
      <w:r>
        <w:t xml:space="preserve">的；如果你能通过温度计读数知道当前温度，那么温度对你而言是</w:t>
      </w:r>
      <w:r>
        <w:t xml:space="preserve">“</w:t>
      </w:r>
      <w:r>
        <w:t xml:space="preserve">可观</w:t>
      </w:r>
      <w:r>
        <w:t xml:space="preserve">”</w:t>
      </w:r>
      <w:r>
        <w:t xml:space="preserve">的。但如果暖气管道堵了（阀门调了但温度不变），可控性就丧失了；如果温度计坏了（温度变了但你看不到），可观性就丧失了。水系统的可控可观性判断远比这个例子复杂，但本质是相同的：</w:t>
      </w:r>
      <w:r>
        <w:rPr>
          <w:b/>
        </w:rPr>
        <w:t xml:space="preserve">在行动之前，必须确认</w:t>
      </w:r>
      <w:r>
        <w:rPr>
          <w:b/>
        </w:rPr>
        <w:t xml:space="preserve">“</w:t>
      </w:r>
      <w:r>
        <w:rPr>
          <w:b/>
        </w:rPr>
        <w:t xml:space="preserve">我调得动</w:t>
      </w:r>
      <w:r>
        <w:rPr>
          <w:b/>
        </w:rPr>
        <w:t xml:space="preserve">”</w:t>
      </w:r>
      <w:r>
        <w:rPr>
          <w:b/>
        </w:rPr>
        <w:t xml:space="preserve">（可控）和</w:t>
      </w:r>
      <w:r>
        <w:rPr>
          <w:b/>
        </w:rPr>
        <w:t xml:space="preserve">“</w:t>
      </w:r>
      <w:r>
        <w:rPr>
          <w:b/>
        </w:rPr>
        <w:t xml:space="preserve">我看得到</w:t>
      </w:r>
      <w:r>
        <w:rPr>
          <w:b/>
        </w:rPr>
        <w:t xml:space="preserve">”</w:t>
      </w:r>
      <w:r>
        <w:rPr>
          <w:b/>
        </w:rPr>
        <w:t xml:space="preserve">（可观）。</w:t>
      </w:r>
    </w:p>
    <w:p>
      <w:pPr>
        <w:pStyle w:val="BodyText"/>
      </w:pPr>
      <w:r>
        <w:t xml:space="preserve">可控性和可观性是控制系统设计的前提条件。Kalman [2-16] 在1960年给出了线性系统的经典可控可观性判据：系统可控当且仅当可控性矩阵满秩，可观当且仅当可观性矩阵满秩。这一判据在理论上是完美的，但在水利工程中面临两个现实困难。</w:t>
      </w:r>
    </w:p>
    <w:p>
      <w:pPr>
        <w:pStyle w:val="BodyText"/>
      </w:pPr>
      <w:r>
        <w:t xml:space="preserve">第一，理论上</w:t>
      </w:r>
      <w:r>
        <w:t xml:space="preserve">“</w:t>
      </w:r>
      <w:r>
        <w:t xml:space="preserve">可控</w:t>
      </w:r>
      <w:r>
        <w:t xml:space="preserve">”</w:t>
      </w:r>
      <w:r>
        <w:t xml:space="preserve">不等于工程上</w:t>
      </w:r>
      <w:r>
        <w:t xml:space="preserve">“</w:t>
      </w:r>
      <w:r>
        <w:t xml:space="preserve">可实施</w:t>
      </w:r>
      <w:r>
        <w:t xml:space="preserve">”</w:t>
      </w:r>
      <w:r>
        <w:t xml:space="preserve">。一个状态在理论上可控，但如果需要将闸门开度调到极端位置（如从全关到全开）或需要数天才能完成控制——这种</w:t>
      </w:r>
      <w:r>
        <w:t xml:space="preserve">“</w:t>
      </w:r>
      <w:r>
        <w:t xml:space="preserve">可控性</w:t>
      </w:r>
      <w:r>
        <w:t xml:space="preserve">”</w:t>
      </w:r>
      <w:r>
        <w:t xml:space="preserve">在工程上是无意义的。第二，水利系统通常是非线性的，Kalman的线性判据只能在局部线性化意义上使用，且有效性随偏离线性化点的距离增大而下降。</w:t>
      </w:r>
    </w:p>
    <w:p>
      <w:pPr>
        <w:pStyle w:val="BodyText"/>
      </w:pPr>
      <w:r>
        <w:t xml:space="preserve">CHS将可控可观性从理论判据扩展为工程实施判据，提出</w:t>
      </w:r>
      <w:r>
        <w:t xml:space="preserve">“</w:t>
      </w:r>
      <w:r>
        <w:t xml:space="preserve">可布设、可维护、可负担</w:t>
      </w:r>
      <w:r>
        <w:t xml:space="preserve">”</w:t>
      </w:r>
      <w:r>
        <w:t xml:space="preserve">三原则，并给出具体的工程规则。</w:t>
      </w:r>
    </w:p>
    <w:p>
      <w:pPr>
        <w:pStyle w:val="Heading3"/>
      </w:pPr>
      <w:bookmarkStart w:id="39" w:name="可观性最低配置判据"/>
      <w:r>
        <w:t xml:space="preserve">2.5.2 可观性最低配置判据</w:t>
      </w:r>
      <w:bookmarkEnd w:id="39"/>
    </w:p>
    <w:p>
      <w:pPr>
        <w:pStyle w:val="FirstParagraph"/>
      </w:pPr>
      <w:r>
        <w:t xml:space="preserve">关键断面与关键状态至少具备</w:t>
      </w:r>
      <w:r>
        <w:t xml:space="preserve">“</w:t>
      </w:r>
      <w:r>
        <w:t xml:space="preserve">双通道观测</w:t>
      </w:r>
      <w:r>
        <w:t xml:space="preserve">”</w:t>
      </w:r>
      <w:r>
        <w:t xml:space="preserve">之一：</w:t>
      </w:r>
    </w:p>
    <w:p>
      <w:pPr>
        <w:pStyle w:val="BodyText"/>
      </w:pPr>
      <w:r>
        <w:rPr>
          <w:b/>
        </w:rPr>
        <w:t xml:space="preserve">直接测量通道</w:t>
      </w:r>
      <w:r>
        <w:t xml:space="preserve">——在关键断面部署在线水位计、流量计或压力传感器，实时获取状态值。这是最可靠的方式，但受限于传感器成本（一套高精度超声波流量计的安装成本约15-30万元）、安装条件（部分断面地形复杂不具备安装条件）和长期维护能力。</w:t>
      </w:r>
    </w:p>
    <w:p>
      <w:pPr>
        <w:pStyle w:val="BodyText"/>
      </w:pPr>
      <w:r>
        <w:rPr>
          <w:b/>
        </w:rPr>
        <w:t xml:space="preserve">模型估计通道</w:t>
      </w:r>
      <w:r>
        <w:t xml:space="preserve">——通过状态估计器（如扩展卡尔曼滤波EKF或集合卡尔曼滤波EnKF [2-15]），利用邻近断面的测量值和水力模型推算未量测断面的状态。这种方式可以大幅减少传感器数量，但依赖模型精度，需要周期性校验。以南水北调中线为例，若全部关键断面均部署直接传感器，成本极高；通过在关键控制点（约每5-10千米一处）部署高精度传感器，辅以模型估计覆盖中间断面，可在保证可观性的同时将传感器成本降低约60%。</w:t>
      </w:r>
    </w:p>
    <w:p>
      <w:pPr>
        <w:pStyle w:val="BodyText"/>
      </w:pPr>
      <w:r>
        <w:rPr>
          <w:b/>
        </w:rPr>
        <w:t xml:space="preserve">工程硬规则</w:t>
      </w:r>
      <w:r>
        <w:t xml:space="preserve">：若关键状态既不可直接测量又不可通过已验证模型估计，系统不得进入高等级自主运行（WNAL L3及以上）。这一规则将可观性判据与WNAL等级跃迁门槛直接关联——传感器覆盖率和模型验证范围是L2→L3跃迁的硬性前提。</w:t>
      </w:r>
    </w:p>
    <w:p>
      <w:pPr>
        <w:pStyle w:val="Heading3"/>
      </w:pPr>
      <w:bookmarkStart w:id="40" w:name="可控性有效作用判据"/>
      <w:r>
        <w:t xml:space="preserve">2.5.3 可控性有效作用判据</w:t>
      </w:r>
      <w:bookmarkEnd w:id="40"/>
    </w:p>
    <w:p>
      <w:pPr>
        <w:pStyle w:val="FirstParagraph"/>
      </w:pPr>
      <w:r>
        <w:t xml:space="preserve">每个关键控制目标必须对应至少一个</w:t>
      </w:r>
      <w:r>
        <w:t xml:space="preserve">“</w:t>
      </w:r>
      <w:r>
        <w:t xml:space="preserve">有效执行器路径</w:t>
      </w:r>
      <w:r>
        <w:t xml:space="preserve">”</w:t>
      </w:r>
      <w:r>
        <w:t xml:space="preserve">：从执行器动作到目标状态变化，存在明确的因果传递链路，且动作效果可在可接受时延内传导至目标状态。</w:t>
      </w:r>
    </w:p>
    <w:p>
      <w:pPr>
        <w:pStyle w:val="BodyText"/>
      </w:pPr>
      <w:r>
        <w:rPr>
          <w:b/>
        </w:rPr>
        <w:t xml:space="preserve">工程硬规则</w:t>
      </w:r>
      <w:r>
        <w:t xml:space="preserve">：对于每个控制目标断面，需验证三项条件——(a) 存在至少一个上游执行器可以有效调节该断面水位或流量；(b) 从执行器到目标断面的传递时间在预测时域的可接受范围内（通常不超过预测时域的1/3，即留出2/3的时域用于观察效果和做出后续调整）；(c) 若控制路径存在单点失效风险（如唯一的控制闸门故障），应配备冗余路径或预置降级策略。</w:t>
      </w:r>
    </w:p>
    <w:p>
      <w:pPr>
        <w:pStyle w:val="Heading3"/>
      </w:pPr>
      <w:bookmarkStart w:id="41" w:name="可验证性闭环判据"/>
      <w:r>
        <w:t xml:space="preserve">2.5.4 可验证性闭环判据</w:t>
      </w:r>
      <w:bookmarkEnd w:id="41"/>
    </w:p>
    <w:p>
      <w:pPr>
        <w:pStyle w:val="FirstParagraph"/>
      </w:pPr>
      <w:r>
        <w:t xml:space="preserve">可验证性判据直接对接第三章原理五</w:t>
      </w:r>
      <w:r>
        <w:t xml:space="preserve">“</w:t>
      </w:r>
      <w:r>
        <w:t xml:space="preserve">在环验证</w:t>
      </w:r>
      <w:r>
        <w:t xml:space="preserve">”</w:t>
      </w:r>
      <w:r>
        <w:t xml:space="preserve">。任何控制策略上线运行前，至少完成三级验证：</w:t>
      </w:r>
    </w:p>
    <w:tbl>
      <w:tblPr>
        <w:tblStyle w:val="Table"/>
        <w:tblW w:type="pct" w:w="0.0"/>
        <w:tblLook w:firstRow="1"/>
      </w:tblPr>
      <w:tblGrid/>
      <w:tr>
        <w:trPr>
          <w:cnfStyle w:firstRow="1"/>
        </w:trPr>
        <w:tc>
          <w:tcPr>
            <w:tcBorders>
              <w:bottom w:val="single"/>
            </w:tcBorders>
            <w:vAlign w:val="bottom"/>
          </w:tcPr>
          <w:p>
            <w:pPr>
              <w:pStyle w:val="Compact"/>
              <w:jc w:val="left"/>
            </w:pPr>
            <w:r>
              <w:t xml:space="preserve">验证级别</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验证内容</w:t>
            </w:r>
          </w:p>
        </w:tc>
        <w:tc>
          <w:tcPr>
            <w:tcBorders>
              <w:bottom w:val="single"/>
            </w:tcBorders>
            <w:vAlign w:val="bottom"/>
          </w:tcPr>
          <w:p>
            <w:pPr>
              <w:pStyle w:val="Compact"/>
              <w:jc w:val="left"/>
            </w:pPr>
            <w:r>
              <w:t xml:space="preserve">环境要求</w:t>
            </w:r>
          </w:p>
        </w:tc>
        <w:tc>
          <w:tcPr>
            <w:tcBorders>
              <w:bottom w:val="single"/>
            </w:tcBorders>
            <w:vAlign w:val="bottom"/>
          </w:tcPr>
          <w:p>
            <w:pPr>
              <w:pStyle w:val="Compact"/>
              <w:jc w:val="left"/>
            </w:pPr>
            <w:r>
              <w:t xml:space="preserve">典型发现的问题</w:t>
            </w:r>
          </w:p>
        </w:tc>
      </w:tr>
      <w:tr>
        <w:tc>
          <w:p>
            <w:pPr>
              <w:pStyle w:val="Compact"/>
              <w:jc w:val="left"/>
            </w:pPr>
            <w:r>
              <w:t xml:space="preserve">MIL</w:t>
            </w:r>
          </w:p>
        </w:tc>
        <w:tc>
          <w:p>
            <w:pPr>
              <w:pStyle w:val="Compact"/>
              <w:jc w:val="left"/>
            </w:pPr>
            <w:r>
              <w:t xml:space="preserve">模型在环</w:t>
            </w:r>
          </w:p>
        </w:tc>
        <w:tc>
          <w:p>
            <w:pPr>
              <w:pStyle w:val="Compact"/>
              <w:jc w:val="left"/>
            </w:pPr>
            <w:r>
              <w:t xml:space="preserve">控制逻辑正确性</w:t>
            </w:r>
          </w:p>
        </w:tc>
        <w:tc>
          <w:p>
            <w:pPr>
              <w:pStyle w:val="Compact"/>
              <w:jc w:val="left"/>
            </w:pPr>
            <w:r>
              <w:t xml:space="preserve">纯数学仿真</w:t>
            </w:r>
          </w:p>
        </w:tc>
        <w:tc>
          <w:p>
            <w:pPr>
              <w:pStyle w:val="Compact"/>
              <w:jc w:val="left"/>
            </w:pPr>
            <w:r>
              <w:t xml:space="preserve">算法收敛性、约束处理错误、参数配置错误</w:t>
            </w:r>
          </w:p>
        </w:tc>
      </w:tr>
      <w:tr>
        <w:tc>
          <w:p>
            <w:pPr>
              <w:pStyle w:val="Compact"/>
              <w:jc w:val="left"/>
            </w:pPr>
            <w:r>
              <w:t xml:space="preserve">SIL</w:t>
            </w:r>
          </w:p>
        </w:tc>
        <w:tc>
          <w:p>
            <w:pPr>
              <w:pStyle w:val="Compact"/>
              <w:jc w:val="left"/>
            </w:pPr>
            <w:r>
              <w:t xml:space="preserve">软件在环</w:t>
            </w:r>
          </w:p>
        </w:tc>
        <w:tc>
          <w:p>
            <w:pPr>
              <w:pStyle w:val="Compact"/>
              <w:jc w:val="left"/>
            </w:pPr>
            <w:r>
              <w:t xml:space="preserve">软件实现一致性</w:t>
            </w:r>
          </w:p>
        </w:tc>
        <w:tc>
          <w:p>
            <w:pPr>
              <w:pStyle w:val="Compact"/>
              <w:jc w:val="left"/>
            </w:pPr>
            <w:r>
              <w:t xml:space="preserve">实际代码+高保真仿真器</w:t>
            </w:r>
          </w:p>
        </w:tc>
        <w:tc>
          <w:p>
            <w:pPr>
              <w:pStyle w:val="Compact"/>
              <w:jc w:val="left"/>
            </w:pPr>
            <w:r>
              <w:t xml:space="preserve">代码缺陷、数值精度、通信接口错误</w:t>
            </w:r>
          </w:p>
        </w:tc>
      </w:tr>
      <w:tr>
        <w:tc>
          <w:p>
            <w:pPr>
              <w:pStyle w:val="Compact"/>
              <w:jc w:val="left"/>
            </w:pPr>
            <w:r>
              <w:t xml:space="preserve">HIL</w:t>
            </w:r>
          </w:p>
        </w:tc>
        <w:tc>
          <w:p>
            <w:pPr>
              <w:pStyle w:val="Compact"/>
              <w:jc w:val="left"/>
            </w:pPr>
            <w:r>
              <w:t xml:space="preserve">硬件在环</w:t>
            </w:r>
          </w:p>
        </w:tc>
        <w:tc>
          <w:p>
            <w:pPr>
              <w:pStyle w:val="Compact"/>
              <w:jc w:val="left"/>
            </w:pPr>
            <w:r>
              <w:t xml:space="preserve">时序与接口可靠性</w:t>
            </w:r>
          </w:p>
        </w:tc>
        <w:tc>
          <w:p>
            <w:pPr>
              <w:pStyle w:val="Compact"/>
              <w:jc w:val="left"/>
            </w:pPr>
            <w:r>
              <w:t xml:space="preserve">实际控制器硬件+实时仿真平台</w:t>
            </w:r>
          </w:p>
        </w:tc>
        <w:tc>
          <w:p>
            <w:pPr>
              <w:pStyle w:val="Compact"/>
              <w:jc w:val="left"/>
            </w:pPr>
            <w:r>
              <w:t xml:space="preserve">控制周期不满足实时性、信号采集异常、应急联锁未触发</w:t>
            </w:r>
          </w:p>
        </w:tc>
      </w:tr>
    </w:tbl>
    <w:p>
      <w:pPr>
        <w:pStyle w:val="BodyText"/>
      </w:pPr>
      <w:r>
        <w:t xml:space="preserve">三级验证的核心价值不在于</w:t>
      </w:r>
      <w:r>
        <w:t xml:space="preserve">“</w:t>
      </w:r>
      <w:r>
        <w:t xml:space="preserve">证明控制器能工作</w:t>
      </w:r>
      <w:r>
        <w:t xml:space="preserve">”</w:t>
      </w:r>
      <w:r>
        <w:t xml:space="preserve">，而在于</w:t>
      </w:r>
      <w:r>
        <w:t xml:space="preserve">“</w:t>
      </w:r>
      <w:r>
        <w:t xml:space="preserve">系统地发现控制器在何种条件下会失效</w:t>
      </w:r>
      <w:r>
        <w:t xml:space="preserve">”</w:t>
      </w:r>
      <w:r>
        <w:t xml:space="preserve">。通过构建覆盖正常、异常和极端工况的场景库，在虚拟环境中暴露问题，远比在真实工程中</w:t>
      </w:r>
      <w:r>
        <w:t xml:space="preserve">“</w:t>
      </w:r>
      <w:r>
        <w:t xml:space="preserve">试错</w:t>
      </w:r>
      <w:r>
        <w:t xml:space="preserve">”</w:t>
      </w:r>
      <w:r>
        <w:t xml:space="preserve">安全和经济。雷晓辉等 [2-10] 在胶东调水工程和南水北调中线工程中建立了完整的三级在环测试体系，为WNAL等级评估提供了可操作的验证方法。</w:t>
      </w:r>
    </w:p>
    <w:p>
      <w:r>
        <w:pict>
          <v:rect style="width:0;height:1.5pt" o:hralign="center" o:hrstd="t" o:hr="t"/>
        </w:pict>
      </w:r>
    </w:p>
    <w:p>
      <w:pPr>
        <w:pStyle w:val="Heading2"/>
      </w:pPr>
      <w:bookmarkStart w:id="42" w:name="控制方法族选型原则与适用边界"/>
      <w:r>
        <w:t xml:space="preserve">2.6 控制方法族：选型原则与适用边界</w:t>
      </w:r>
      <w:bookmarkEnd w:id="42"/>
    </w:p>
    <w:p>
      <w:pPr>
        <w:pStyle w:val="FirstParagraph"/>
      </w:pPr>
      <w:r>
        <w:t xml:space="preserve">水系统控制不存在</w:t>
      </w:r>
      <w:r>
        <w:t xml:space="preserve">“</w:t>
      </w:r>
      <w:r>
        <w:t xml:space="preserve">万能方法</w:t>
      </w:r>
      <w:r>
        <w:t xml:space="preserve">”</w:t>
      </w:r>
      <w:r>
        <w:t xml:space="preserve">。不同的控制方法有不同的适用范围、优势和局限。Malaterre等 [2-25] 在1998年提出了渠道控制算法的经典分类体系，按照控制变量（水位/流量）、反馈方向（上游/下游/远程）和控制逻辑（PID/最优/预测）三个维度对已有方法进行了系统梳理。CHS在此基础上进一步提倡根据任务特性、系统层级和运维能力选择合适的方法，并明确指出方法的边界条件。下表给出了主要控制方法的定位概览，后续逐一展开。</w:t>
      </w:r>
    </w:p>
    <w:tbl>
      <w:tblPr>
        <w:tblStyle w:val="Table"/>
        <w:tblW w:type="pct" w:w="0.0"/>
        <w:tblLook w:firstRow="1"/>
      </w:tblPr>
      <w:tblGrid/>
      <w:tr>
        <w:trPr>
          <w:cnfStyle w:firstRow="1"/>
        </w:trPr>
        <w:tc>
          <w:tcPr>
            <w:tcBorders>
              <w:bottom w:val="single"/>
            </w:tcBorders>
            <w:vAlign w:val="bottom"/>
          </w:tcPr>
          <w:p>
            <w:pPr>
              <w:pStyle w:val="Compact"/>
              <w:jc w:val="left"/>
            </w:pPr>
            <w:r>
              <w:t xml:space="preserve">方法</w:t>
            </w:r>
          </w:p>
        </w:tc>
        <w:tc>
          <w:tcPr>
            <w:tcBorders>
              <w:bottom w:val="single"/>
            </w:tcBorders>
            <w:vAlign w:val="bottom"/>
          </w:tcPr>
          <w:p>
            <w:pPr>
              <w:pStyle w:val="Compact"/>
              <w:jc w:val="left"/>
            </w:pPr>
            <w:r>
              <w:t xml:space="preserve">适用层级</w:t>
            </w:r>
          </w:p>
        </w:tc>
        <w:tc>
          <w:tcPr>
            <w:tcBorders>
              <w:bottom w:val="single"/>
            </w:tcBorders>
            <w:vAlign w:val="bottom"/>
          </w:tcPr>
          <w:p>
            <w:pPr>
              <w:pStyle w:val="Compact"/>
              <w:jc w:val="left"/>
            </w:pPr>
            <w:r>
              <w:t xml:space="preserve">核心优势</w:t>
            </w:r>
          </w:p>
        </w:tc>
        <w:tc>
          <w:tcPr>
            <w:tcBorders>
              <w:bottom w:val="single"/>
            </w:tcBorders>
            <w:vAlign w:val="bottom"/>
          </w:tcPr>
          <w:p>
            <w:pPr>
              <w:pStyle w:val="Compact"/>
              <w:jc w:val="left"/>
            </w:pPr>
            <w:r>
              <w:t xml:space="preserve">关键局限</w:t>
            </w:r>
          </w:p>
        </w:tc>
        <w:tc>
          <w:tcPr>
            <w:tcBorders>
              <w:bottom w:val="single"/>
            </w:tcBorders>
            <w:vAlign w:val="bottom"/>
          </w:tcPr>
          <w:p>
            <w:pPr>
              <w:pStyle w:val="Compact"/>
              <w:jc w:val="left"/>
            </w:pPr>
            <w:r>
              <w:t xml:space="preserve">典型应用场景</w:t>
            </w:r>
          </w:p>
        </w:tc>
      </w:tr>
      <w:tr>
        <w:tc>
          <w:p>
            <w:pPr>
              <w:pStyle w:val="Compact"/>
              <w:jc w:val="left"/>
            </w:pPr>
            <w:r>
              <w:t xml:space="preserve">PID</w:t>
            </w:r>
          </w:p>
        </w:tc>
        <w:tc>
          <w:p>
            <w:pPr>
              <w:pStyle w:val="Compact"/>
              <w:jc w:val="left"/>
            </w:pPr>
            <w:r>
              <w:t xml:space="preserve">执行层、调节层</w:t>
            </w:r>
          </w:p>
        </w:tc>
        <w:tc>
          <w:p>
            <w:pPr>
              <w:pStyle w:val="Compact"/>
              <w:jc w:val="left"/>
            </w:pPr>
            <w:r>
              <w:t xml:space="preserve">简单可靠，调试直观</w:t>
            </w:r>
          </w:p>
        </w:tc>
        <w:tc>
          <w:p>
            <w:pPr>
              <w:pStyle w:val="Compact"/>
              <w:jc w:val="left"/>
            </w:pPr>
            <w:r>
              <w:t xml:space="preserve">不能处理耦合和约束，无前瞻能力</w:t>
            </w:r>
          </w:p>
        </w:tc>
        <w:tc>
          <w:p>
            <w:pPr>
              <w:pStyle w:val="Compact"/>
              <w:jc w:val="left"/>
            </w:pPr>
            <w:r>
              <w:t xml:space="preserve">单闸门水位控制</w:t>
            </w:r>
          </w:p>
        </w:tc>
      </w:tr>
      <w:tr>
        <w:tc>
          <w:p>
            <w:pPr>
              <w:pStyle w:val="Compact"/>
              <w:jc w:val="left"/>
            </w:pPr>
            <w:r>
              <w:t xml:space="preserve">LQR/LQG</w:t>
            </w:r>
          </w:p>
        </w:tc>
        <w:tc>
          <w:p>
            <w:pPr>
              <w:pStyle w:val="Compact"/>
              <w:jc w:val="left"/>
            </w:pPr>
            <w:r>
              <w:t xml:space="preserve">调节层、协调层（基线）</w:t>
            </w:r>
          </w:p>
        </w:tc>
        <w:tc>
          <w:p>
            <w:pPr>
              <w:pStyle w:val="Compact"/>
              <w:jc w:val="left"/>
            </w:pPr>
            <w:r>
              <w:t xml:space="preserve">全局最优（线性二次），结构清晰</w:t>
            </w:r>
          </w:p>
        </w:tc>
        <w:tc>
          <w:p>
            <w:pPr>
              <w:pStyle w:val="Compact"/>
              <w:jc w:val="left"/>
            </w:pPr>
            <w:r>
              <w:t xml:space="preserve">不能处理硬约束，线性假设</w:t>
            </w:r>
          </w:p>
        </w:tc>
        <w:tc>
          <w:p>
            <w:pPr>
              <w:pStyle w:val="Compact"/>
              <w:jc w:val="left"/>
            </w:pPr>
            <w:r>
              <w:t xml:space="preserve">多渠池基线设计</w:t>
            </w:r>
          </w:p>
        </w:tc>
      </w:tr>
      <w:tr>
        <w:tc>
          <w:p>
            <w:pPr>
              <w:pStyle w:val="Compact"/>
              <w:jc w:val="left"/>
            </w:pPr>
            <w:r>
              <w:t xml:space="preserve">MPC</w:t>
            </w:r>
          </w:p>
        </w:tc>
        <w:tc>
          <w:p>
            <w:pPr>
              <w:pStyle w:val="Compact"/>
              <w:jc w:val="left"/>
            </w:pPr>
            <w:r>
              <w:t xml:space="preserve">协调层（主力）</w:t>
            </w:r>
          </w:p>
        </w:tc>
        <w:tc>
          <w:p>
            <w:pPr>
              <w:pStyle w:val="Compact"/>
              <w:jc w:val="left"/>
            </w:pPr>
            <w:r>
              <w:t xml:space="preserve">显式约束处理，多步预测，多目标</w:t>
            </w:r>
          </w:p>
        </w:tc>
        <w:tc>
          <w:p>
            <w:pPr>
              <w:pStyle w:val="Compact"/>
              <w:jc w:val="left"/>
            </w:pPr>
            <w:r>
              <w:t xml:space="preserve">依赖模型精度，计算量大</w:t>
            </w:r>
          </w:p>
        </w:tc>
        <w:tc>
          <w:p>
            <w:pPr>
              <w:pStyle w:val="Compact"/>
              <w:jc w:val="left"/>
            </w:pPr>
            <w:r>
              <w:t xml:space="preserve">跨区域多目标调度</w:t>
            </w:r>
          </w:p>
        </w:tc>
      </w:tr>
      <w:tr>
        <w:tc>
          <w:p>
            <w:pPr>
              <w:pStyle w:val="Compact"/>
              <w:jc w:val="left"/>
            </w:pPr>
            <w:r>
              <w:t xml:space="preserve">数据驱动（RL/DL）</w:t>
            </w:r>
          </w:p>
        </w:tc>
        <w:tc>
          <w:p>
            <w:pPr>
              <w:pStyle w:val="Compact"/>
              <w:jc w:val="left"/>
            </w:pPr>
            <w:r>
              <w:t xml:space="preserve">辅助层</w:t>
            </w:r>
          </w:p>
        </w:tc>
        <w:tc>
          <w:p>
            <w:pPr>
              <w:pStyle w:val="Compact"/>
              <w:jc w:val="left"/>
            </w:pPr>
            <w:r>
              <w:t xml:space="preserve">灵活，不需精确模型</w:t>
            </w:r>
          </w:p>
        </w:tc>
        <w:tc>
          <w:p>
            <w:pPr>
              <w:pStyle w:val="Compact"/>
              <w:jc w:val="left"/>
            </w:pPr>
            <w:r>
              <w:t xml:space="preserve">泛化边界不清，不可证安全</w:t>
            </w:r>
          </w:p>
        </w:tc>
        <w:tc>
          <w:p>
            <w:pPr>
              <w:pStyle w:val="Compact"/>
              <w:jc w:val="left"/>
            </w:pPr>
            <w:r>
              <w:t xml:space="preserve">预报修正、软测量</w:t>
            </w:r>
          </w:p>
        </w:tc>
      </w:tr>
    </w:tbl>
    <w:p>
      <w:pPr>
        <w:pStyle w:val="Heading3"/>
      </w:pPr>
      <w:bookmarkStart w:id="43" w:name="pid执行层的稳态器"/>
      <w:r>
        <w:t xml:space="preserve">2.6.1 PID：执行层的</w:t>
      </w:r>
      <w:r>
        <w:t xml:space="preserve">“</w:t>
      </w:r>
      <w:r>
        <w:t xml:space="preserve">稳态器</w:t>
      </w:r>
      <w:r>
        <w:t xml:space="preserve">”</w:t>
      </w:r>
      <w:bookmarkEnd w:id="43"/>
    </w:p>
    <w:p>
      <w:pPr>
        <w:pStyle w:val="FirstParagraph"/>
      </w:pPr>
      <w:r>
        <w:t xml:space="preserve">PID控制器结构简单、参数直观、对模型依赖低，至今仍是全球绝大多数水利自动化系统的基础控制器。美国垦务局（USBR）在1991年的《渠道系统自动化手册》[2-17] 中详细记录了PID在灌溉渠道中的应用经验，该手册至今仍是灌区控制实践的重要参考。</w:t>
      </w:r>
    </w:p>
    <w:p>
      <w:pPr>
        <w:pStyle w:val="BodyText"/>
      </w:pPr>
      <w:r>
        <w:t xml:space="preserve">PID的合理定位是</w:t>
      </w:r>
      <w:r>
        <w:rPr>
          <w:b/>
        </w:rPr>
        <w:t xml:space="preserve">执行层和调节层</w:t>
      </w:r>
      <w:r>
        <w:t xml:space="preserve">的</w:t>
      </w:r>
      <w:r>
        <w:t xml:space="preserve">“</w:t>
      </w:r>
      <w:r>
        <w:t xml:space="preserve">稳态器</w:t>
      </w:r>
      <w:r>
        <w:t xml:space="preserve">”</w:t>
      </w:r>
      <w:r>
        <w:t xml:space="preserve">：用于单闸门位置控制、单渠池水位稳定等局部单回路任务。在这些场景下，PID的快速响应和高可靠性是突出优势。然而，PID不宜承担跨区域多目标调度任务，原因有三：(a) PID是单输入单输出（SISO）结构，无法处理MIMO耦合；(b) PID不能显式处理约束——当水位接近上限时，PID不会主动减速，只能靠外部限幅保护来防止越界；(c) PID缺乏前瞻能力，无法补偿时滞。</w:t>
      </w:r>
    </w:p>
    <w:p>
      <w:pPr>
        <w:pStyle w:val="Heading3"/>
      </w:pPr>
      <w:bookmarkStart w:id="44" w:name="状态空间与lqrlqg"/>
      <w:r>
        <w:t xml:space="preserve">2.6.2 状态空间与LQR/LQG</w:t>
      </w:r>
      <w:bookmarkEnd w:id="44"/>
    </w:p>
    <w:p>
      <w:pPr>
        <w:pStyle w:val="FirstParagraph"/>
      </w:pPr>
      <w:r>
        <w:t xml:space="preserve">线性二次调节器（LQR）和线性二次高斯（LQG）控制基于状态空间模型设计，结构清晰、理论完备。在水系统中，LQR/LQG的典型应用是对线性化后的多渠池系统进行集中式控制器设计。Clemmens等 [2-18] 使用LQR方法为美国盐河项目的灌溉渠道设计了自动控制系统，ASCE在2014年出版的《MOP 131》[2-19] 中系统总结了包括LQR在内的多种控制方法在灌区中的应用。</w:t>
      </w:r>
    </w:p>
    <w:p>
      <w:pPr>
        <w:pStyle w:val="BodyText"/>
      </w:pPr>
      <w:r>
        <w:t xml:space="preserve">LQR/LQG的价值在于提供</w:t>
      </w:r>
      <w:r>
        <w:t xml:space="preserve">“</w:t>
      </w:r>
      <w:r>
        <w:t xml:space="preserve">控制器基线版本</w:t>
      </w:r>
      <w:r>
        <w:t xml:space="preserve">”</w:t>
      </w:r>
      <w:r>
        <w:t xml:space="preserve">——作为后续高级策略（如MPC）的性能参照基准。其局限是对非线性特性和硬约束处理能力不足：当系统偏离线性化点较远时，LQR的最优性保证丧失；当约束被激活时，LQR无法保证约束满足。</w:t>
      </w:r>
    </w:p>
    <w:p>
      <w:pPr>
        <w:pStyle w:val="Heading3"/>
      </w:pPr>
      <w:bookmarkStart w:id="45" w:name="mpc多约束多目标多变量任务的主力"/>
      <w:r>
        <w:t xml:space="preserve">2.6.3 MPC：多约束、多目标、多变量任务的主力</w:t>
      </w:r>
      <w:bookmarkEnd w:id="45"/>
    </w:p>
    <w:p>
      <w:pPr>
        <w:pStyle w:val="FirstParagraph"/>
      </w:pPr>
      <w:r>
        <w:t xml:space="preserve">模型预测控制（MPC）是当前水系统自动控制领域的主力方法 [2-14]。自Van Overloop [2-8] 将MPC系统应用于荷兰水系统以来，MPC已在南水北调中线 [2-4]、胶东调水 [2-6]、澳大利亚Murray-Darling流域等多项工程中得到验证。</w:t>
      </w:r>
    </w:p>
    <w:p>
      <w:pPr>
        <w:pStyle w:val="BodyText"/>
      </w:pPr>
      <w:r>
        <w:t xml:space="preserve">MPC的核心优势在于三点。其一，</w:t>
      </w:r>
      <w:r>
        <w:rPr>
          <w:b/>
        </w:rPr>
        <w:t xml:space="preserve">显式约束处理</w:t>
      </w:r>
      <w:r>
        <w:t xml:space="preserve">——三类约束直接进入优化问题，控制器在</w:t>
      </w:r>
      <w:r>
        <w:t xml:space="preserve">“</w:t>
      </w:r>
      <w:r>
        <w:t xml:space="preserve">约束内最优</w:t>
      </w:r>
      <w:r>
        <w:t xml:space="preserve">”</w:t>
      </w:r>
      <w:r>
        <w:t xml:space="preserve">而非</w:t>
      </w:r>
      <w:r>
        <w:t xml:space="preserve">“</w:t>
      </w:r>
      <w:r>
        <w:t xml:space="preserve">无约束最优后截断</w:t>
      </w:r>
      <w:r>
        <w:t xml:space="preserve">”</w:t>
      </w:r>
      <w:r>
        <w:t xml:space="preserve">。这对于运行裕度小的水利系统（如南水北调中线渠道设计超高仅0.6 m）至关重要。其二，</w:t>
      </w:r>
      <w:r>
        <w:rPr>
          <w:b/>
        </w:rPr>
        <w:t xml:space="preserve">多步预测</w:t>
      </w:r>
      <w:r>
        <w:t xml:space="preserve">——通过模型预测未来若干步的系统行为，天然补偿时滞。预测时域的选择通常覆盖最大渠池时滞的1.5-2倍，确保控制器能够</w:t>
      </w:r>
      <w:r>
        <w:t xml:space="preserve">“</w:t>
      </w:r>
      <w:r>
        <w:t xml:space="preserve">看见</w:t>
      </w:r>
      <w:r>
        <w:t xml:space="preserve">”</w:t>
      </w:r>
      <w:r>
        <w:t xml:space="preserve">当前动作的全部影响。其三，</w:t>
      </w:r>
      <w:r>
        <w:rPr>
          <w:b/>
        </w:rPr>
        <w:t xml:space="preserve">多目标权衡</w:t>
      </w:r>
      <w:r>
        <w:t xml:space="preserve">——通过调整权重矩阵</w:t>
      </w:r>
      <m:oMath>
        <m:r>
          <m:t>Q</m:t>
        </m:r>
      </m:oMath>
      <w:r>
        <w:t xml:space="preserve">和</w:t>
      </w:r>
      <m:oMath>
        <m:r>
          <m:t>R</m:t>
        </m:r>
      </m:oMath>
      <w:r>
        <w:t xml:space="preserve">，灵活平衡安全、稳定、经济等多个目标。</w:t>
      </w:r>
    </w:p>
    <w:p>
      <w:pPr>
        <w:pStyle w:val="BodyText"/>
      </w:pPr>
      <w:r>
        <w:t xml:space="preserve">MPC的局限也同样明确：(a) 依赖控制模型精度——模型失准时控制性能下降，严重失准可能导致约束违反；(b) 在线计算量大——特别是非线性MPC和大规模系统，需要高效的优化求解器；(c) 参数整定复杂——预测时域、控制时域、权重矩阵等参数需要工程经验和调试。</w:t>
      </w:r>
    </w:p>
    <w:p>
      <w:pPr>
        <w:pStyle w:val="Heading3"/>
      </w:pPr>
      <w:bookmarkStart w:id="46" w:name="数据驱动方法用于补偿不宜替代安全主回路"/>
      <w:r>
        <w:t xml:space="preserve">2.6.4 数据驱动方法：用于补偿，不宜替代安全主回路</w:t>
      </w:r>
      <w:bookmarkEnd w:id="46"/>
    </w:p>
    <w:p>
      <w:pPr>
        <w:pStyle w:val="FirstParagraph"/>
      </w:pPr>
      <w:r>
        <w:t xml:space="preserve">近年来，强化学习（RL）、深度学习等数据驱动方法在水系统控制中受到关注。数据模型可用于：来水预报（LSTM等时序模型）、偏差修正（残差学习）、软测量（用间接测量推算难以直测的变量）。这些都是物理模型的有益补充。</w:t>
      </w:r>
    </w:p>
    <w:p>
      <w:pPr>
        <w:pStyle w:val="BodyText"/>
      </w:pPr>
      <w:r>
        <w:t xml:space="preserve">两个值得关注的前沿方向是：物理信息神经网络（Physics-Informed Neural Networks, PINN）将物理方程嵌入神经网络的损失函数，使数据模型在满足物理规律的同时拟合观测数据——这在水力学模型参数校正和缺测区域状态估计中展现出潜力；大语言模型（LLM）在认知层面提供了新的可能性，如自然语言调度指令解析、运行日志智能分析和调度预案自动生成——这些能力与CHS原理七</w:t>
      </w:r>
      <w:r>
        <w:t xml:space="preserve">“</w:t>
      </w:r>
      <w:r>
        <w:t xml:space="preserve">人机共融</w:t>
      </w:r>
      <w:r>
        <w:t xml:space="preserve">”</w:t>
      </w:r>
      <w:r>
        <w:t xml:space="preserve">中的可解释性需求高度契合，第五章将在</w:t>
      </w:r>
      <w:r>
        <w:t xml:space="preserve">“</w:t>
      </w:r>
      <w:r>
        <w:t xml:space="preserve">认知AI引擎</w:t>
      </w:r>
      <w:r>
        <w:t xml:space="preserve">”</w:t>
      </w:r>
      <w:r>
        <w:t xml:space="preserve">框架下进一步讨论。</w:t>
      </w:r>
    </w:p>
    <w:p>
      <w:pPr>
        <w:pStyle w:val="BodyText"/>
      </w:pPr>
      <w:r>
        <w:t xml:space="preserve">但在当前技术成熟度下，CHS明确建议：</w:t>
      </w:r>
      <w:r>
        <w:rPr>
          <w:b/>
        </w:rPr>
        <w:t xml:space="preserve">数据驱动方法应定位为</w:t>
      </w:r>
      <w:r>
        <w:rPr>
          <w:b/>
        </w:rPr>
        <w:t xml:space="preserve">“</w:t>
      </w:r>
      <w:r>
        <w:rPr>
          <w:b/>
        </w:rPr>
        <w:t xml:space="preserve">物理模型的增强层</w:t>
      </w:r>
      <w:r>
        <w:rPr>
          <w:b/>
        </w:rPr>
        <w:t xml:space="preserve">”</w:t>
      </w:r>
      <w:r>
        <w:rPr>
          <w:b/>
        </w:rPr>
        <w:t xml:space="preserve">，而非替代安全主回路。</w:t>
      </w:r>
      <w:r>
        <w:t xml:space="preserve"> </w:t>
      </w:r>
      <w:r>
        <w:t xml:space="preserve">原因有三：(a) 数据模型的泛化边界不清——训练数据覆盖的工况之外，模型行为不可预测，在高风险的水利场景中这是不可接受的；(b) 缺乏可证安全性——无法像MPC那样通过数学证明确保约束始终满足；(c) 可解释性不足——当前的</w:t>
      </w:r>
      <w:r>
        <w:t xml:space="preserve">“</w:t>
      </w:r>
      <w:r>
        <w:t xml:space="preserve">黑箱</w:t>
      </w:r>
      <w:r>
        <w:t xml:space="preserve">”</w:t>
      </w:r>
      <w:r>
        <w:t xml:space="preserve">模型难以满足人机共治和监管审计的要求（尽管PINN和LLM在可解释性上较传统黑箱模型有所改善，但尚未达到安全关键系统所需的严格标准）。</w:t>
      </w:r>
    </w:p>
    <w:p>
      <w:pPr>
        <w:pStyle w:val="BodyText"/>
      </w:pPr>
      <w:r>
        <w:t xml:space="preserve">CHS推荐的</w:t>
      </w:r>
      <w:r>
        <w:t xml:space="preserve">“</w:t>
      </w:r>
      <w:r>
        <w:t xml:space="preserve">机理保底+数据增强</w:t>
      </w:r>
      <w:r>
        <w:t xml:space="preserve">”</w:t>
      </w:r>
      <w:r>
        <w:t xml:space="preserve">架构是：物理模型MPC作为主控制器保障安全基线，数据模型用于在线校正物理模型参数或提供辅助预报信息。第五章HydroOS架构中的</w:t>
      </w:r>
      <w:r>
        <w:t xml:space="preserve">“</w:t>
      </w:r>
      <w:r>
        <w:t xml:space="preserve">物理AI引擎</w:t>
      </w:r>
      <w:r>
        <w:t xml:space="preserve">”</w:t>
      </w:r>
      <w:r>
        <w:t xml:space="preserve">与</w:t>
      </w:r>
      <w:r>
        <w:t xml:space="preserve">“</w:t>
      </w:r>
      <w:r>
        <w:t xml:space="preserve">认知AI引擎</w:t>
      </w:r>
      <w:r>
        <w:t xml:space="preserve">”</w:t>
      </w:r>
      <w:r>
        <w:t xml:space="preserve">分层设计，正是这一思想的工程实现。</w:t>
      </w:r>
    </w:p>
    <w:p>
      <w:pPr>
        <w:pStyle w:val="Heading3"/>
      </w:pPr>
      <w:bookmarkStart w:id="47" w:name="何时不应用复杂算法"/>
      <w:r>
        <w:t xml:space="preserve">2.6.5 何时不应用复杂算法</w:t>
      </w:r>
      <w:bookmarkEnd w:id="47"/>
    </w:p>
    <w:p>
      <w:pPr>
        <w:pStyle w:val="FirstParagraph"/>
      </w:pPr>
      <w:r>
        <w:t xml:space="preserve">工程最优不是</w:t>
      </w:r>
      <w:r>
        <w:t xml:space="preserve">“</w:t>
      </w:r>
      <w:r>
        <w:t xml:space="preserve">算法最先进</w:t>
      </w:r>
      <w:r>
        <w:t xml:space="preserve">”</w:t>
      </w:r>
      <w:r>
        <w:t xml:space="preserve">，而是</w:t>
      </w:r>
      <w:r>
        <w:t xml:space="preserve">“</w:t>
      </w:r>
      <w:r>
        <w:t xml:space="preserve">全寿命周期综合最优</w:t>
      </w:r>
      <w:r>
        <w:t xml:space="preserve">”</w:t>
      </w:r>
      <w:r>
        <w:t xml:space="preserve">。满足以下条件时，优先采用简化方案：目标单一且工况稳定（单闸门恒定水位控制，PID足矣）；运维团队能力不足以长期维护复杂模型（MPC需要定期校准模型参数和更新约束集）；算法收益不足以覆盖维护成本与风险暴露（PID已满足运行要求时，MPC的边际改善不抵模型维护的长期成本）。</w:t>
      </w:r>
    </w:p>
    <w:p>
      <w:pPr>
        <w:pStyle w:val="BodyText"/>
      </w:pPr>
      <w:r>
        <w:t xml:space="preserve">这一原则体现了CHS</w:t>
      </w:r>
      <w:r>
        <w:t xml:space="preserve">“</w:t>
      </w:r>
      <w:r>
        <w:t xml:space="preserve">分级推进</w:t>
      </w:r>
      <w:r>
        <w:t xml:space="preserve">”</w:t>
      </w:r>
      <w:r>
        <w:t xml:space="preserve">的哲学：并非所有系统都需要达到L3自主运行。对于简单、低风险的子系统，L1（规则自动化）可能就是全寿命周期最优选择。</w:t>
      </w:r>
    </w:p>
    <w:p>
      <w:pPr>
        <w:pStyle w:val="Heading2"/>
      </w:pPr>
      <w:bookmarkStart w:id="48" w:name="算例单干线双断面协同控制的三种策略对比"/>
      <w:r>
        <w:t xml:space="preserve">2.8 算例：单干线双断面协同控制的三种策略对比</w:t>
      </w:r>
      <w:bookmarkEnd w:id="48"/>
    </w:p>
    <w:p>
      <w:pPr>
        <w:pStyle w:val="FirstParagraph"/>
      </w:pPr>
      <w:r>
        <w:t xml:space="preserve">为使上述理论具体化，以一个简化但典型的算例说明不同控制策略的效果差异。该算例保留长距离调水系统的核心特征（串联渠池、泵站联控、上游来水突变），通过定量对比揭示控制策略选择对系统行为的决定性影响。</w:t>
      </w:r>
    </w:p>
    <w:p>
      <w:pPr>
        <w:pStyle w:val="BodyText"/>
      </w:pPr>
      <w:r>
        <w:rPr>
          <w:b/>
        </w:rPr>
        <w:t xml:space="preserve">场景设定。</w:t>
      </w:r>
      <w:r>
        <w:t xml:space="preserve"> </w:t>
      </w:r>
      <w:r>
        <w:t xml:space="preserve">某调水干线有两个串联渠池，上游闸门</w:t>
      </w:r>
      <m:oMath>
        <m:sSub>
          <m:e>
            <m:r>
              <m:t>G</m:t>
            </m:r>
          </m:e>
          <m:sub>
            <m:r>
              <m:t>1</m:t>
            </m:r>
          </m:sub>
        </m:sSub>
      </m:oMath>
      <w:r>
        <w:t xml:space="preserve">控制第一渠池出流，中游泵站</w:t>
      </w:r>
      <m:oMath>
        <m:sSub>
          <m:e>
            <m:r>
              <m:t>P</m:t>
            </m:r>
          </m:e>
          <m:sub>
            <m:r>
              <m:t>1</m:t>
            </m:r>
          </m:sub>
        </m:sSub>
      </m:oMath>
      <w:r>
        <w:t xml:space="preserve">位于第二渠池入口。渠池1长度35千米，渠池2长度25千米。控制目标为：(1) 下游断面水位跟踪误差最小（</w:t>
      </w:r>
      <m:oMath>
        <m:r>
          <m:t>|</m:t>
        </m:r>
        <m:r>
          <m:t>h</m:t>
        </m:r>
        <m:r>
          <m:t>−</m:t>
        </m:r>
        <m:sSub>
          <m:e>
            <m:r>
              <m:t>h</m:t>
            </m:r>
          </m:e>
          <m:sub>
            <m:r>
              <m:t>r</m:t>
            </m:r>
            <m:r>
              <m:t>e</m:t>
            </m:r>
            <m:r>
              <m:t>f</m:t>
            </m:r>
          </m:sub>
        </m:sSub>
        <m:r>
          <m:t>|</m:t>
        </m:r>
        <m:r>
          <m:t>&lt;</m:t>
        </m:r>
        <m:r>
          <m:t>0.1</m:t>
        </m:r>
      </m:oMath>
      <w:r>
        <w:t xml:space="preserve"> </w:t>
      </w:r>
      <w:r>
        <w:t xml:space="preserve">m）；(2) 水位不越安全包络（</w:t>
      </w:r>
      <m:oMath>
        <m:sSub>
          <m:e>
            <m:r>
              <m:t>h</m:t>
            </m:r>
          </m:e>
          <m:sub>
            <m:r>
              <m:t>m</m:t>
            </m:r>
            <m:r>
              <m:t>i</m:t>
            </m:r>
            <m:r>
              <m:t>n</m:t>
            </m:r>
          </m:sub>
        </m:sSub>
        <m:r>
          <m:t>≤</m:t>
        </m:r>
        <m:r>
          <m:t>h</m:t>
        </m:r>
        <m:r>
          <m:t>≤</m:t>
        </m:r>
        <m:sSub>
          <m:e>
            <m:r>
              <m:t>h</m:t>
            </m:r>
          </m:e>
          <m:sub>
            <m:r>
              <m:t>m</m:t>
            </m:r>
            <m:r>
              <m:t>a</m:t>
            </m:r>
            <m:r>
              <m:t>x</m:t>
            </m:r>
          </m:sub>
        </m:sSub>
      </m:oMath>
      <w:r>
        <w:t xml:space="preserve">，安全裕度0.5 m）；(3) 泵组启停次数不超过每8小时6次（操作约束）；(4) 能耗最小。扰动场景为：上游来水在</w:t>
      </w:r>
      <m:oMath>
        <m:r>
          <m:t>t</m:t>
        </m:r>
        <m:r>
          <m:t>=</m:t>
        </m:r>
        <m:r>
          <m:t>2</m:t>
        </m:r>
      </m:oMath>
      <w:r>
        <w:t xml:space="preserve"> </w:t>
      </w:r>
      <w:r>
        <w:t xml:space="preserve">h时阶跃增加20%。两渠池的传递时滞分别为</w:t>
      </w:r>
      <m:oMath>
        <m:sSub>
          <m:e>
            <m:r>
              <m:t>τ</m:t>
            </m:r>
          </m:e>
          <m:sub>
            <m:r>
              <m:t>1</m:t>
            </m:r>
          </m:sub>
        </m:sSub>
        <m:r>
          <m:t>=</m:t>
        </m:r>
        <m:r>
          <m:t>45</m:t>
        </m:r>
      </m:oMath>
      <w:r>
        <w:t xml:space="preserve"> </w:t>
      </w:r>
      <w:r>
        <w:t xml:space="preserve">min和</w:t>
      </w:r>
      <m:oMath>
        <m:sSub>
          <m:e>
            <m:r>
              <m:t>τ</m:t>
            </m:r>
          </m:e>
          <m:sub>
            <m:r>
              <m:t>2</m:t>
            </m:r>
          </m:sub>
        </m:sSub>
        <m:r>
          <m:t>=</m:t>
        </m:r>
        <m:r>
          <m:t>30</m:t>
        </m:r>
      </m:oMath>
      <w:r>
        <w:t xml:space="preserve"> </w:t>
      </w:r>
      <w:r>
        <w:t xml:space="preserve">min（由IDZ模型计算得到）。</w:t>
      </w:r>
    </w:p>
    <w:p>
      <w:pPr>
        <w:pStyle w:val="Heading3"/>
      </w:pPr>
      <w:bookmarkStart w:id="49" w:name="策略a纯反馈局部pid"/>
      <w:r>
        <w:t xml:space="preserve">策略A：纯反馈（局部PID）</w:t>
      </w:r>
      <w:bookmarkEnd w:id="49"/>
    </w:p>
    <w:p>
      <w:pPr>
        <w:pStyle w:val="FirstParagraph"/>
      </w:pPr>
      <m:oMath>
        <m:sSub>
          <m:e>
            <m:r>
              <m:t>G</m:t>
            </m:r>
          </m:e>
          <m:sub>
            <m:r>
              <m:t>1</m:t>
            </m:r>
          </m:sub>
        </m:sSub>
      </m:oMath>
      <w:r>
        <w:t xml:space="preserve">和</w:t>
      </w:r>
      <m:oMath>
        <m:sSub>
          <m:e>
            <m:r>
              <m:t>P</m:t>
            </m:r>
          </m:e>
          <m:sub>
            <m:r>
              <m:t>1</m:t>
            </m:r>
          </m:sub>
        </m:sSub>
      </m:oMath>
      <w:r>
        <w:t xml:space="preserve">各配一个独立PID控制器，分别根据本地下游水位偏差调节。PID参数按Ziegler-Nichols法整定。</w:t>
      </w:r>
    </w:p>
    <w:tbl>
      <w:tblPr>
        <w:tblStyle w:val="Table"/>
        <w:tblW w:type="pct" w:w="0.0"/>
        <w:tblLook w:firstRow="1"/>
      </w:tblPr>
      <w:tblGrid/>
      <w:tr>
        <w:trPr>
          <w:cnfStyle w:firstRow="1"/>
        </w:trPr>
        <w:tc>
          <w:tcPr>
            <w:tcBorders>
              <w:bottom w:val="single"/>
            </w:tcBorders>
            <w:vAlign w:val="bottom"/>
          </w:tcPr>
          <w:p>
            <w:pPr>
              <w:pStyle w:val="Compact"/>
              <w:jc w:val="left"/>
            </w:pPr>
            <w:r>
              <w:t xml:space="preserve">性能指标</w:t>
            </w:r>
          </w:p>
        </w:tc>
        <w:tc>
          <w:tcPr>
            <w:tcBorders>
              <w:bottom w:val="single"/>
            </w:tcBorders>
            <w:vAlign w:val="bottom"/>
          </w:tcPr>
          <w:p>
            <w:pPr>
              <w:pStyle w:val="Compact"/>
              <w:jc w:val="left"/>
            </w:pPr>
            <w:r>
              <w:t xml:space="preserve">结果</w:t>
            </w:r>
          </w:p>
        </w:tc>
        <w:tc>
          <w:tcPr>
            <w:tcBorders>
              <w:bottom w:val="single"/>
            </w:tcBorders>
            <w:vAlign w:val="bottom"/>
          </w:tcPr>
          <w:p>
            <w:pPr>
              <w:pStyle w:val="Compact"/>
              <w:jc w:val="left"/>
            </w:pPr>
            <w:r>
              <w:t xml:space="preserve">评价</w:t>
            </w:r>
          </w:p>
        </w:tc>
      </w:tr>
      <w:tr>
        <w:tc>
          <w:p>
            <w:pPr>
              <w:pStyle w:val="Compact"/>
              <w:jc w:val="left"/>
            </w:pPr>
            <w:r>
              <w:t xml:space="preserve">水位偏差峰值</w:t>
            </w:r>
          </w:p>
        </w:tc>
        <w:tc>
          <w:p>
            <w:pPr>
              <w:pStyle w:val="Compact"/>
              <w:jc w:val="left"/>
            </w:pPr>
            <w:r>
              <w:t xml:space="preserve">0.25 m</w:t>
            </w:r>
          </w:p>
        </w:tc>
        <w:tc>
          <w:p>
            <w:pPr>
              <w:pStyle w:val="Compact"/>
              <w:jc w:val="left"/>
            </w:pPr>
            <w:r>
              <w:rPr>
                <w:b/>
              </w:rPr>
              <w:t xml:space="preserve">超标2.5倍</w:t>
            </w:r>
            <w:r>
              <w:t xml:space="preserve">（目标&lt;0.1 m）</w:t>
            </w:r>
          </w:p>
        </w:tc>
      </w:tr>
      <w:tr>
        <w:tc>
          <w:p>
            <w:pPr>
              <w:pStyle w:val="Compact"/>
              <w:jc w:val="left"/>
            </w:pPr>
            <w:r>
              <w:t xml:space="preserve">振荡衰减时间</w:t>
            </w:r>
          </w:p>
        </w:tc>
        <w:tc>
          <w:p>
            <w:pPr>
              <w:pStyle w:val="Compact"/>
              <w:jc w:val="left"/>
            </w:pPr>
            <w:r>
              <w:t xml:space="preserve">约4个周期（~6小时）</w:t>
            </w:r>
          </w:p>
        </w:tc>
        <w:tc>
          <w:p>
            <w:pPr>
              <w:pStyle w:val="Compact"/>
              <w:jc w:val="left"/>
            </w:pPr>
            <w:r>
              <w:t xml:space="preserve">偏长</w:t>
            </w:r>
          </w:p>
        </w:tc>
      </w:tr>
      <w:tr>
        <w:tc>
          <w:p>
            <w:pPr>
              <w:pStyle w:val="Compact"/>
              <w:jc w:val="left"/>
            </w:pPr>
            <w:r>
              <w:t xml:space="preserve">泵组启停次数</w:t>
            </w:r>
          </w:p>
        </w:tc>
        <w:tc>
          <w:p>
            <w:pPr>
              <w:pStyle w:val="Compact"/>
              <w:jc w:val="left"/>
            </w:pPr>
            <w:r>
              <w:t xml:space="preserve">P1启停8次/8小时</w:t>
            </w:r>
          </w:p>
        </w:tc>
        <w:tc>
          <w:p>
            <w:pPr>
              <w:pStyle w:val="Compact"/>
              <w:jc w:val="left"/>
            </w:pPr>
            <w:r>
              <w:rPr>
                <w:b/>
              </w:rPr>
              <w:t xml:space="preserve">超出操作约束</w:t>
            </w:r>
            <w:r>
              <w:t xml:space="preserve">（限值6次）</w:t>
            </w:r>
          </w:p>
        </w:tc>
      </w:tr>
      <w:tr>
        <w:tc>
          <w:p>
            <w:pPr>
              <w:pStyle w:val="Compact"/>
              <w:jc w:val="left"/>
            </w:pPr>
            <w:r>
              <w:t xml:space="preserve">能耗偏高</w:t>
            </w:r>
          </w:p>
        </w:tc>
        <w:tc>
          <w:p>
            <w:pPr>
              <w:pStyle w:val="Compact"/>
              <w:jc w:val="left"/>
            </w:pPr>
            <w:r>
              <w:t xml:space="preserve">+30%（较正常工况）</w:t>
            </w:r>
          </w:p>
        </w:tc>
        <w:tc>
          <w:p>
            <w:pPr>
              <w:pStyle w:val="Compact"/>
              <w:jc w:val="left"/>
            </w:pPr>
            <w:r>
              <w:t xml:space="preserve">频繁调速导致</w:t>
            </w:r>
          </w:p>
        </w:tc>
      </w:tr>
      <w:tr>
        <w:tc>
          <w:p>
            <w:pPr>
              <w:pStyle w:val="Compact"/>
              <w:jc w:val="left"/>
            </w:pPr>
            <w:r>
              <w:t xml:space="preserve">安全裕度最小值</w:t>
            </w:r>
          </w:p>
        </w:tc>
        <w:tc>
          <w:p>
            <w:pPr>
              <w:pStyle w:val="Compact"/>
              <w:jc w:val="left"/>
            </w:pPr>
            <w:r>
              <w:t xml:space="preserve">0.25 m</w:t>
            </w:r>
          </w:p>
        </w:tc>
        <w:tc>
          <w:p>
            <w:pPr>
              <w:pStyle w:val="Compact"/>
              <w:jc w:val="left"/>
            </w:pPr>
            <w:r>
              <w:t xml:space="preserve">进入黄区</w:t>
            </w:r>
          </w:p>
        </w:tc>
      </w:tr>
    </w:tbl>
    <w:p>
      <w:pPr>
        <w:pStyle w:val="BodyText"/>
      </w:pPr>
      <w:r>
        <w:t xml:space="preserve">策略A的优势是部署快、维护简单、无模型依赖。适合作为系统降级态的保底策略——当MPC不可用时退回PID，至少保证不失控。</w:t>
      </w:r>
    </w:p>
    <w:p>
      <w:pPr>
        <w:pStyle w:val="Heading3"/>
      </w:pPr>
      <w:bookmarkStart w:id="50" w:name="策略b前馈反馈"/>
      <w:r>
        <w:t xml:space="preserve">策略B：前馈+反馈</w:t>
      </w:r>
      <w:bookmarkEnd w:id="50"/>
    </w:p>
    <w:p>
      <w:pPr>
        <w:pStyle w:val="FirstParagraph"/>
      </w:pPr>
      <w:r>
        <w:t xml:space="preserve">在策略A的基础上，将上游来水变化作为前馈信号注入</w:t>
      </w:r>
      <m:oMath>
        <m:sSub>
          <m:e>
            <m:r>
              <m:t>G</m:t>
            </m:r>
          </m:e>
          <m:sub>
            <m:r>
              <m:t>1</m:t>
            </m:r>
          </m:sub>
        </m:sSub>
      </m:oMath>
      <w:r>
        <w:t xml:space="preserve">和</w:t>
      </w:r>
      <m:oMath>
        <m:sSub>
          <m:e>
            <m:r>
              <m:t>P</m:t>
            </m:r>
          </m:e>
          <m:sub>
            <m:r>
              <m:t>1</m:t>
            </m:r>
          </m:sub>
        </m:sSub>
      </m:oMath>
      <w:r>
        <w:t xml:space="preserve">的控制器，前馈增益根据IDZ模型的静态增益计算。</w:t>
      </w:r>
    </w:p>
    <w:tbl>
      <w:tblPr>
        <w:tblStyle w:val="Table"/>
        <w:tblW w:type="pct" w:w="0.0"/>
        <w:tblLook w:firstRow="1"/>
      </w:tblPr>
      <w:tblGrid/>
      <w:tr>
        <w:trPr>
          <w:cnfStyle w:firstRow="1"/>
        </w:trPr>
        <w:tc>
          <w:tcPr>
            <w:tcBorders>
              <w:bottom w:val="single"/>
            </w:tcBorders>
            <w:vAlign w:val="bottom"/>
          </w:tcPr>
          <w:p>
            <w:pPr>
              <w:pStyle w:val="Compact"/>
              <w:jc w:val="left"/>
            </w:pPr>
            <w:r>
              <w:t xml:space="preserve">性能指标</w:t>
            </w:r>
          </w:p>
        </w:tc>
        <w:tc>
          <w:tcPr>
            <w:tcBorders>
              <w:bottom w:val="single"/>
            </w:tcBorders>
            <w:vAlign w:val="bottom"/>
          </w:tcPr>
          <w:p>
            <w:pPr>
              <w:pStyle w:val="Compact"/>
              <w:jc w:val="left"/>
            </w:pPr>
            <w:r>
              <w:t xml:space="preserve">结果</w:t>
            </w:r>
          </w:p>
        </w:tc>
        <w:tc>
          <w:tcPr>
            <w:tcBorders>
              <w:bottom w:val="single"/>
            </w:tcBorders>
            <w:vAlign w:val="bottom"/>
          </w:tcPr>
          <w:p>
            <w:pPr>
              <w:pStyle w:val="Compact"/>
              <w:jc w:val="left"/>
            </w:pPr>
            <w:r>
              <w:t xml:space="preserve">较策略A改善</w:t>
            </w:r>
          </w:p>
        </w:tc>
      </w:tr>
      <w:tr>
        <w:tc>
          <w:p>
            <w:pPr>
              <w:pStyle w:val="Compact"/>
              <w:jc w:val="left"/>
            </w:pPr>
            <w:r>
              <w:t xml:space="preserve">水位偏差峰值</w:t>
            </w:r>
          </w:p>
        </w:tc>
        <w:tc>
          <w:p>
            <w:pPr>
              <w:pStyle w:val="Compact"/>
              <w:jc w:val="left"/>
            </w:pPr>
            <w:r>
              <w:t xml:space="preserve">0.12 m</w:t>
            </w:r>
          </w:p>
        </w:tc>
        <w:tc>
          <w:p>
            <w:pPr>
              <w:pStyle w:val="Compact"/>
              <w:jc w:val="left"/>
            </w:pPr>
            <w:r>
              <w:t xml:space="preserve">降低52%</w:t>
            </w:r>
          </w:p>
        </w:tc>
      </w:tr>
      <w:tr>
        <w:tc>
          <w:p>
            <w:pPr>
              <w:pStyle w:val="Compact"/>
              <w:jc w:val="left"/>
            </w:pPr>
            <w:r>
              <w:t xml:space="preserve">振荡衰减时间</w:t>
            </w:r>
          </w:p>
        </w:tc>
        <w:tc>
          <w:p>
            <w:pPr>
              <w:pStyle w:val="Compact"/>
              <w:jc w:val="left"/>
            </w:pPr>
            <w:r>
              <w:t xml:space="preserve">约2个周期（~3小时）</w:t>
            </w:r>
          </w:p>
        </w:tc>
        <w:tc>
          <w:p>
            <w:pPr>
              <w:pStyle w:val="Compact"/>
              <w:jc w:val="left"/>
            </w:pPr>
            <w:r>
              <w:t xml:space="preserve">缩短50%</w:t>
            </w:r>
          </w:p>
        </w:tc>
      </w:tr>
      <w:tr>
        <w:tc>
          <w:p>
            <w:pPr>
              <w:pStyle w:val="Compact"/>
              <w:jc w:val="left"/>
            </w:pPr>
            <w:r>
              <w:t xml:space="preserve">泵组启停次数</w:t>
            </w:r>
          </w:p>
        </w:tc>
        <w:tc>
          <w:p>
            <w:pPr>
              <w:pStyle w:val="Compact"/>
              <w:jc w:val="left"/>
            </w:pPr>
            <w:r>
              <w:t xml:space="preserve">P1启停5次/8小时</w:t>
            </w:r>
          </w:p>
        </w:tc>
        <w:tc>
          <w:p>
            <w:pPr>
              <w:pStyle w:val="Compact"/>
              <w:jc w:val="left"/>
            </w:pPr>
            <w:r>
              <w:t xml:space="preserve">减少37%</w:t>
            </w:r>
          </w:p>
        </w:tc>
      </w:tr>
      <w:tr>
        <w:tc>
          <w:p>
            <w:pPr>
              <w:pStyle w:val="Compact"/>
              <w:jc w:val="left"/>
            </w:pPr>
            <w:r>
              <w:t xml:space="preserve">能耗偏高</w:t>
            </w:r>
          </w:p>
        </w:tc>
        <w:tc>
          <w:p>
            <w:pPr>
              <w:pStyle w:val="Compact"/>
              <w:jc w:val="left"/>
            </w:pPr>
            <w:r>
              <w:t xml:space="preserve">+12%</w:t>
            </w:r>
          </w:p>
        </w:tc>
        <w:tc>
          <w:p>
            <w:pPr>
              <w:pStyle w:val="Compact"/>
              <w:jc w:val="left"/>
            </w:pPr>
            <w:r>
              <w:t xml:space="preserve">改善18个百分点</w:t>
            </w:r>
          </w:p>
        </w:tc>
      </w:tr>
      <w:tr>
        <w:tc>
          <w:p>
            <w:pPr>
              <w:pStyle w:val="Compact"/>
              <w:jc w:val="left"/>
            </w:pPr>
            <w:r>
              <w:t xml:space="preserve">安全裕度最小值</w:t>
            </w:r>
          </w:p>
        </w:tc>
        <w:tc>
          <w:p>
            <w:pPr>
              <w:pStyle w:val="Compact"/>
              <w:jc w:val="left"/>
            </w:pPr>
            <w:r>
              <w:t xml:space="preserve">0.38 m</w:t>
            </w:r>
          </w:p>
        </w:tc>
        <w:tc>
          <w:p>
            <w:pPr>
              <w:pStyle w:val="Compact"/>
              <w:jc w:val="left"/>
            </w:pPr>
            <w:r>
              <w:t xml:space="preserve">始终在绿区</w:t>
            </w:r>
          </w:p>
        </w:tc>
      </w:tr>
    </w:tbl>
    <w:p>
      <w:pPr>
        <w:pStyle w:val="BodyText"/>
      </w:pPr>
      <w:r>
        <w:t xml:space="preserve">策略B响应显著改善。但当来水预报偏差大于15%时，前馈反而可能引入额外扰动，出现短时越界风险——前馈的有效性严重依赖预报精度。</w:t>
      </w:r>
    </w:p>
    <w:p>
      <w:pPr>
        <w:pStyle w:val="Heading3"/>
      </w:pPr>
      <w:bookmarkStart w:id="51" w:name="策略c约束mpc安全监视器"/>
      <w:r>
        <w:t xml:space="preserve">策略C：约束MPC+安全监视器</w:t>
      </w:r>
      <w:bookmarkEnd w:id="51"/>
    </w:p>
    <w:p>
      <w:pPr>
        <w:pStyle w:val="FirstParagraph"/>
      </w:pPr>
      <w:r>
        <w:t xml:space="preserve">采用集中式MPC，同时控制</w:t>
      </w:r>
      <m:oMath>
        <m:sSub>
          <m:e>
            <m:r>
              <m:t>G</m:t>
            </m:r>
          </m:e>
          <m:sub>
            <m:r>
              <m:t>1</m:t>
            </m:r>
          </m:sub>
        </m:sSub>
      </m:oMath>
      <w:r>
        <w:t xml:space="preserve">和</w:t>
      </w:r>
      <m:oMath>
        <m:sSub>
          <m:e>
            <m:r>
              <m:t>P</m:t>
            </m:r>
          </m:e>
          <m:sub>
            <m:r>
              <m:t>1</m:t>
            </m:r>
          </m:sub>
        </m:sSub>
      </m:oMath>
      <w:r>
        <w:t xml:space="preserve">，预测时域覆盖2小时（大于最大时滞</w:t>
      </w:r>
      <m:oMath>
        <m:sSub>
          <m:e>
            <m:r>
              <m:t>τ</m:t>
            </m:r>
          </m:e>
          <m:sub>
            <m:r>
              <m:t>1</m:t>
            </m:r>
          </m:sub>
        </m:sSub>
        <m:r>
          <m:t>+</m:t>
        </m:r>
        <m:sSub>
          <m:e>
            <m:r>
              <m:t>τ</m:t>
            </m:r>
          </m:e>
          <m:sub>
            <m:r>
              <m:t>2</m:t>
            </m:r>
          </m:sub>
        </m:sSub>
        <m:r>
          <m:t>=</m:t>
        </m:r>
        <m:r>
          <m:t>75</m:t>
        </m:r>
      </m:oMath>
      <w:r>
        <w:t xml:space="preserve"> </w:t>
      </w:r>
      <w:r>
        <w:t xml:space="preserve">min），约束集包含水位上下限、泵组最小启停间隔（30 min）和闸门调节速率限制。安全监视器独立运行，监测水位轨迹与安全包络的距离，在逼近黄区时自动收紧约束。</w:t>
      </w:r>
    </w:p>
    <w:tbl>
      <w:tblPr>
        <w:tblStyle w:val="Table"/>
        <w:tblW w:type="pct" w:w="0.0"/>
        <w:tblLook w:firstRow="1"/>
      </w:tblPr>
      <w:tblGrid/>
      <w:tr>
        <w:trPr>
          <w:cnfStyle w:firstRow="1"/>
        </w:trPr>
        <w:tc>
          <w:tcPr>
            <w:tcBorders>
              <w:bottom w:val="single"/>
            </w:tcBorders>
            <w:vAlign w:val="bottom"/>
          </w:tcPr>
          <w:p>
            <w:pPr>
              <w:pStyle w:val="Compact"/>
              <w:jc w:val="left"/>
            </w:pPr>
            <w:r>
              <w:t xml:space="preserve">性能指标</w:t>
            </w:r>
          </w:p>
        </w:tc>
        <w:tc>
          <w:tcPr>
            <w:tcBorders>
              <w:bottom w:val="single"/>
            </w:tcBorders>
            <w:vAlign w:val="bottom"/>
          </w:tcPr>
          <w:p>
            <w:pPr>
              <w:pStyle w:val="Compact"/>
              <w:jc w:val="left"/>
            </w:pPr>
            <w:r>
              <w:t xml:space="preserve">结果</w:t>
            </w:r>
          </w:p>
        </w:tc>
        <w:tc>
          <w:tcPr>
            <w:tcBorders>
              <w:bottom w:val="single"/>
            </w:tcBorders>
            <w:vAlign w:val="bottom"/>
          </w:tcPr>
          <w:p>
            <w:pPr>
              <w:pStyle w:val="Compact"/>
              <w:jc w:val="left"/>
            </w:pPr>
            <w:r>
              <w:t xml:space="preserve">较策略A改善</w:t>
            </w:r>
          </w:p>
        </w:tc>
      </w:tr>
      <w:tr>
        <w:tc>
          <w:p>
            <w:pPr>
              <w:pStyle w:val="Compact"/>
              <w:jc w:val="left"/>
            </w:pPr>
            <w:r>
              <w:t xml:space="preserve">水位偏差峰值</w:t>
            </w:r>
          </w:p>
        </w:tc>
        <w:tc>
          <w:p>
            <w:pPr>
              <w:pStyle w:val="Compact"/>
              <w:jc w:val="left"/>
            </w:pPr>
            <w:r>
              <w:t xml:space="preserve">0.06 m</w:t>
            </w:r>
          </w:p>
        </w:tc>
        <w:tc>
          <w:p>
            <w:pPr>
              <w:pStyle w:val="Compact"/>
              <w:jc w:val="left"/>
            </w:pPr>
            <w:r>
              <w:t xml:space="preserve">降低76%</w:t>
            </w:r>
          </w:p>
        </w:tc>
      </w:tr>
      <w:tr>
        <w:tc>
          <w:p>
            <w:pPr>
              <w:pStyle w:val="Compact"/>
              <w:jc w:val="left"/>
            </w:pPr>
            <w:r>
              <w:t xml:space="preserve">振荡</w:t>
            </w:r>
          </w:p>
        </w:tc>
        <w:tc>
          <w:p>
            <w:pPr>
              <w:pStyle w:val="Compact"/>
              <w:jc w:val="left"/>
            </w:pPr>
            <w:r>
              <w:t xml:space="preserve">无振荡</w:t>
            </w:r>
          </w:p>
        </w:tc>
        <w:tc>
          <w:p>
            <w:pPr>
              <w:pStyle w:val="Compact"/>
              <w:jc w:val="left"/>
            </w:pPr>
            <w:r>
              <w:t xml:space="preserve">根本消除</w:t>
            </w:r>
          </w:p>
        </w:tc>
      </w:tr>
      <w:tr>
        <w:tc>
          <w:p>
            <w:pPr>
              <w:pStyle w:val="Compact"/>
              <w:jc w:val="left"/>
            </w:pPr>
            <w:r>
              <w:t xml:space="preserve">泵组启停次数</w:t>
            </w:r>
          </w:p>
        </w:tc>
        <w:tc>
          <w:p>
            <w:pPr>
              <w:pStyle w:val="Compact"/>
              <w:jc w:val="left"/>
            </w:pPr>
            <w:r>
              <w:t xml:space="preserve">P1启停2次/8小时</w:t>
            </w:r>
          </w:p>
        </w:tc>
        <w:tc>
          <w:p>
            <w:pPr>
              <w:pStyle w:val="Compact"/>
              <w:jc w:val="left"/>
            </w:pPr>
            <w:r>
              <w:t xml:space="preserve">减少75%</w:t>
            </w:r>
          </w:p>
        </w:tc>
      </w:tr>
      <w:tr>
        <w:tc>
          <w:p>
            <w:pPr>
              <w:pStyle w:val="Compact"/>
              <w:jc w:val="left"/>
            </w:pPr>
            <w:r>
              <w:t xml:space="preserve">能耗偏高</w:t>
            </w:r>
          </w:p>
        </w:tc>
        <w:tc>
          <w:p>
            <w:pPr>
              <w:pStyle w:val="Compact"/>
              <w:jc w:val="left"/>
            </w:pPr>
            <w:r>
              <w:t xml:space="preserve">+3%</w:t>
            </w:r>
          </w:p>
        </w:tc>
        <w:tc>
          <w:p>
            <w:pPr>
              <w:pStyle w:val="Compact"/>
              <w:jc w:val="left"/>
            </w:pPr>
            <w:r>
              <w:t xml:space="preserve">改善27个百分点</w:t>
            </w:r>
          </w:p>
        </w:tc>
      </w:tr>
      <w:tr>
        <w:tc>
          <w:p>
            <w:pPr>
              <w:pStyle w:val="Compact"/>
              <w:jc w:val="left"/>
            </w:pPr>
            <w:r>
              <w:t xml:space="preserve">安全裕度最小值</w:t>
            </w:r>
          </w:p>
        </w:tc>
        <w:tc>
          <w:p>
            <w:pPr>
              <w:pStyle w:val="Compact"/>
              <w:jc w:val="left"/>
            </w:pPr>
            <w:r>
              <w:t xml:space="preserve">0.44 m</w:t>
            </w:r>
          </w:p>
        </w:tc>
        <w:tc>
          <w:p>
            <w:pPr>
              <w:pStyle w:val="Compact"/>
              <w:jc w:val="left"/>
            </w:pPr>
            <w:r>
              <w:t xml:space="preserve">始终在绿区深处</w:t>
            </w:r>
          </w:p>
        </w:tc>
      </w:tr>
      <w:tr>
        <w:tc>
          <w:p>
            <w:pPr>
              <w:pStyle w:val="Compact"/>
              <w:jc w:val="left"/>
            </w:pPr>
            <w:r>
              <w:t xml:space="preserve">安全监视器触发</w:t>
            </w:r>
          </w:p>
        </w:tc>
        <w:tc>
          <w:p>
            <w:pPr>
              <w:pStyle w:val="Compact"/>
              <w:jc w:val="left"/>
            </w:pPr>
            <w:r>
              <w:t xml:space="preserve">未触发</w:t>
            </w:r>
          </w:p>
        </w:tc>
        <w:tc>
          <w:p>
            <w:pPr>
              <w:pStyle w:val="Compact"/>
              <w:jc w:val="left"/>
            </w:pPr>
            <w:r>
              <w:t xml:space="preserve">—</w:t>
            </w:r>
          </w:p>
        </w:tc>
      </w:tr>
    </w:tbl>
    <w:p>
      <w:pPr>
        <w:pStyle w:val="BodyText"/>
      </w:pPr>
      <w:r>
        <w:t xml:space="preserve">策略C在所有指标上均优。MPC通过预测模型</w:t>
      </w:r>
      <w:r>
        <w:t xml:space="preserve">“</w:t>
      </w:r>
      <w:r>
        <w:t xml:space="preserve">看到</w:t>
      </w:r>
      <w:r>
        <w:t xml:space="preserve">”</w:t>
      </w:r>
      <w:r>
        <w:t xml:space="preserve">来水增加后未来2小时的水位变化趋势，协同调节</w:t>
      </w:r>
      <m:oMath>
        <m:sSub>
          <m:e>
            <m:r>
              <m:t>G</m:t>
            </m:r>
          </m:e>
          <m:sub>
            <m:r>
              <m:t>1</m:t>
            </m:r>
          </m:sub>
        </m:sSub>
      </m:oMath>
      <w:r>
        <w:t xml:space="preserve">和</w:t>
      </w:r>
      <m:oMath>
        <m:sSub>
          <m:e>
            <m:r>
              <m:t>P</m:t>
            </m:r>
          </m:e>
          <m:sub>
            <m:r>
              <m:t>1</m:t>
            </m:r>
          </m:sub>
        </m:sSub>
      </m:oMath>
      <w:r>
        <w:t xml:space="preserve">，提前发出平滑的补偿动作，避免了事后追赶导致的超调和振荡。泵组调速平滑，启停次数大幅减少，设备寿命得到保护。代价是需要维护渠池传递函数模型、在线求解优化问题（计算周期约3秒）和配置安全监视器参数。</w:t>
      </w:r>
    </w:p>
    <w:p>
      <w:pPr>
        <w:pStyle w:val="BodyText"/>
      </w:pPr>
      <w:r>
        <w:rPr>
          <w:b/>
        </w:rPr>
        <w:t xml:space="preserve">工程结论。</w:t>
      </w:r>
      <w:r>
        <w:t xml:space="preserve"> </w:t>
      </w:r>
      <w:r>
        <w:t xml:space="preserve">若任务风险等级高（如供水干线），应优先选择策略C（约束MPC+安全监视器），其初始投入虽高，但长期运行的安全性和经济性最优。若任务简单稳定且运维能力有限，策略B（前馈+反馈）配合人工值守是务实选择。策略A（纯PID）适合作为执行层的基础控制器和降级态的保底方案。三种策略不是相互排斥，而是在分层架构中各有定位——正如§2.6.5所述，关键是</w:t>
      </w:r>
      <w:r>
        <w:t xml:space="preserve">“</w:t>
      </w:r>
      <w:r>
        <w:t xml:space="preserve">把方法放到合适的位置</w:t>
      </w:r>
      <w:r>
        <w:t xml:space="preserve">”</w:t>
      </w:r>
      <w:r>
        <w:t xml:space="preserve">。</w:t>
      </w:r>
    </w:p>
    <w:p>
      <w:pPr>
        <w:pStyle w:val="BodyText"/>
      </w:pPr>
      <w:r>
        <w:rPr>
          <w:b/>
        </w:rPr>
        <w:t xml:space="preserve">对照引导案例。</w:t>
      </w:r>
      <w:r>
        <w:t xml:space="preserve"> </w:t>
      </w:r>
      <w:r>
        <w:t xml:space="preserve">引导案例中的调度系统实质上采用的是</w:t>
      </w:r>
      <w:r>
        <w:t xml:space="preserve">“</w:t>
      </w:r>
      <w:r>
        <w:t xml:space="preserve">策略A+</w:t>
      </w:r>
      <w:r>
        <w:t xml:space="preserve">”</w:t>
      </w:r>
      <w:r>
        <w:t xml:space="preserve">——有SCADA但无协调层MPC，有人工经验但无模型预测，有报警但无安全包络。从算例对比可见，策略A的典型表现（超调显著、持续振荡、启停频繁、能耗偏高）与引导案例中实际观察到的三类问题在模式上高度一致。差异在于引导案例的多工况叠加比算例更严峻，因此实际恶化程度更大。这一对比说明：引导案例的失效不是</w:t>
      </w:r>
      <w:r>
        <w:t xml:space="preserve">“</w:t>
      </w:r>
      <w:r>
        <w:t xml:space="preserve">运气差</w:t>
      </w:r>
      <w:r>
        <w:t xml:space="preserve">”</w:t>
      </w:r>
      <w:r>
        <w:t xml:space="preserve">，而是缺乏正确控制策略的必然结果。</w:t>
      </w:r>
    </w:p>
    <w:p>
      <w:r>
        <w:pict>
          <v:rect style="width:0;height:1.5pt" o:hralign="center" o:hrstd="t" o:hr="t"/>
        </w:pict>
      </w:r>
    </w:p>
    <w:p>
      <w:pPr>
        <w:pStyle w:val="Heading2"/>
      </w:pPr>
      <w:bookmarkStart w:id="52" w:name="控制绩效评价体系从精度扩展到治理"/>
      <w:r>
        <w:t xml:space="preserve">2.9 控制绩效评价体系：从</w:t>
      </w:r>
      <w:r>
        <w:t xml:space="preserve">“</w:t>
      </w:r>
      <w:r>
        <w:t xml:space="preserve">精度</w:t>
      </w:r>
      <w:r>
        <w:t xml:space="preserve">”</w:t>
      </w:r>
      <w:r>
        <w:t xml:space="preserve">扩展到</w:t>
      </w:r>
      <w:r>
        <w:t xml:space="preserve">“</w:t>
      </w:r>
      <w:r>
        <w:t xml:space="preserve">治理</w:t>
      </w:r>
      <w:r>
        <w:t xml:space="preserve">”</w:t>
      </w:r>
      <w:bookmarkEnd w:id="52"/>
    </w:p>
    <w:p>
      <w:pPr>
        <w:pStyle w:val="FirstParagraph"/>
      </w:pPr>
      <w:r>
        <w:t xml:space="preserve">传统的控制性能评价聚焦于</w:t>
      </w:r>
      <w:r>
        <w:t xml:space="preserve">“</w:t>
      </w:r>
      <w:r>
        <w:t xml:space="preserve">精度</w:t>
      </w:r>
      <w:r>
        <w:t xml:space="preserve">”</w:t>
      </w:r>
      <w:r>
        <w:t xml:space="preserve">（水位偏差、流量误差），但这只是评价的一个维度。一个水位控制精度很高但频繁触发泵站启停的系统，在设备寿命和能耗方面可能表现很差；一个各项技术指标达标但调度员看不懂、审计查不清的系统，在治理维度上是不合格的。CHS提出五维评价体系，将技术性能与运行治理统一到一个框架内（见表2-2）。</w:t>
      </w:r>
    </w:p>
    <w:tbl>
      <w:tblPr>
        <w:tblStyle w:val="Table"/>
        <w:tblW w:type="pct" w:w="0.0"/>
        <w:tblLook w:firstRow="1"/>
      </w:tblPr>
      <w:tblGrid/>
      <w:tr>
        <w:trPr>
          <w:cnfStyle w:firstRow="1"/>
        </w:trPr>
        <w:tc>
          <w:tcPr>
            <w:tcBorders>
              <w:bottom w:val="single"/>
            </w:tcBorders>
            <w:vAlign w:val="bottom"/>
          </w:tcPr>
          <w:p>
            <w:pPr>
              <w:pStyle w:val="Compact"/>
              <w:jc w:val="left"/>
            </w:pPr>
            <w:r>
              <w:t xml:space="preserve">维度</w:t>
            </w:r>
          </w:p>
        </w:tc>
        <w:tc>
          <w:tcPr>
            <w:tcBorders>
              <w:bottom w:val="single"/>
            </w:tcBorders>
            <w:vAlign w:val="bottom"/>
          </w:tcPr>
          <w:p>
            <w:pPr>
              <w:pStyle w:val="Compact"/>
              <w:jc w:val="left"/>
            </w:pPr>
            <w:r>
              <w:t xml:space="preserve">关键指标</w:t>
            </w:r>
          </w:p>
        </w:tc>
        <w:tc>
          <w:tcPr>
            <w:tcBorders>
              <w:bottom w:val="single"/>
            </w:tcBorders>
            <w:vAlign w:val="bottom"/>
          </w:tcPr>
          <w:p>
            <w:pPr>
              <w:pStyle w:val="Compact"/>
              <w:jc w:val="left"/>
            </w:pPr>
            <w:r>
              <w:t xml:space="preserve">工程含义</w:t>
            </w:r>
          </w:p>
        </w:tc>
        <w:tc>
          <w:tcPr>
            <w:tcBorders>
              <w:bottom w:val="single"/>
            </w:tcBorders>
            <w:vAlign w:val="bottom"/>
          </w:tcPr>
          <w:p>
            <w:pPr>
              <w:pStyle w:val="Compact"/>
              <w:jc w:val="left"/>
            </w:pPr>
            <w:r>
              <w:t xml:space="preserve">权重逻辑</w:t>
            </w:r>
          </w:p>
        </w:tc>
      </w:tr>
      <w:tr>
        <w:tc>
          <w:p>
            <w:pPr>
              <w:pStyle w:val="Compact"/>
              <w:jc w:val="left"/>
            </w:pPr>
            <w:r>
              <w:t xml:space="preserve">安全</w:t>
            </w:r>
          </w:p>
        </w:tc>
        <w:tc>
          <w:p>
            <w:pPr>
              <w:pStyle w:val="Compact"/>
              <w:jc w:val="left"/>
            </w:pPr>
            <w:r>
              <w:t xml:space="preserve">越界次数、最小安全裕度、红区停留时长</w:t>
            </w:r>
          </w:p>
        </w:tc>
        <w:tc>
          <w:p>
            <w:pPr>
              <w:pStyle w:val="Compact"/>
              <w:jc w:val="left"/>
            </w:pPr>
            <w:r>
              <w:t xml:space="preserve">系统是否守住底线</w:t>
            </w:r>
          </w:p>
        </w:tc>
        <w:tc>
          <w:p>
            <w:pPr>
              <w:pStyle w:val="Compact"/>
              <w:jc w:val="left"/>
            </w:pPr>
            <w:r>
              <w:rPr>
                <w:b/>
              </w:rPr>
              <w:t xml:space="preserve">一票否决</w:t>
            </w:r>
            <w:r>
              <w:t xml:space="preserve">——安全不达标则整体不达标</w:t>
            </w:r>
          </w:p>
        </w:tc>
      </w:tr>
      <w:tr>
        <w:tc>
          <w:p>
            <w:pPr>
              <w:pStyle w:val="Compact"/>
              <w:jc w:val="left"/>
            </w:pPr>
            <w:r>
              <w:t xml:space="preserve">稳定</w:t>
            </w:r>
          </w:p>
        </w:tc>
        <w:tc>
          <w:p>
            <w:pPr>
              <w:pStyle w:val="Compact"/>
              <w:jc w:val="left"/>
            </w:pPr>
            <w:r>
              <w:t xml:space="preserve">超调量、恢复时间、振荡次数</w:t>
            </w:r>
          </w:p>
        </w:tc>
        <w:tc>
          <w:p>
            <w:pPr>
              <w:pStyle w:val="Compact"/>
              <w:jc w:val="left"/>
            </w:pPr>
            <w:r>
              <w:t xml:space="preserve">系统是否稳态可控</w:t>
            </w:r>
          </w:p>
        </w:tc>
        <w:tc>
          <w:p>
            <w:pPr>
              <w:pStyle w:val="Compact"/>
              <w:jc w:val="left"/>
            </w:pPr>
            <w:r>
              <w:t xml:space="preserve">基本要求——稳定是性能优化的前提</w:t>
            </w:r>
          </w:p>
        </w:tc>
      </w:tr>
      <w:tr>
        <w:tc>
          <w:p>
            <w:pPr>
              <w:pStyle w:val="Compact"/>
              <w:jc w:val="left"/>
            </w:pPr>
            <w:r>
              <w:t xml:space="preserve">经济</w:t>
            </w:r>
          </w:p>
        </w:tc>
        <w:tc>
          <w:p>
            <w:pPr>
              <w:pStyle w:val="Compact"/>
              <w:jc w:val="left"/>
            </w:pPr>
            <w:r>
              <w:t xml:space="preserve">单位输水能耗、启停频次、维护工时</w:t>
            </w:r>
          </w:p>
        </w:tc>
        <w:tc>
          <w:p>
            <w:pPr>
              <w:pStyle w:val="Compact"/>
              <w:jc w:val="left"/>
            </w:pPr>
            <w:r>
              <w:t xml:space="preserve">系统是否可持续运行</w:t>
            </w:r>
          </w:p>
        </w:tc>
        <w:tc>
          <w:p>
            <w:pPr>
              <w:pStyle w:val="Compact"/>
              <w:jc w:val="left"/>
            </w:pPr>
            <w:r>
              <w:t xml:space="preserve">在安全前提下优化</w:t>
            </w:r>
          </w:p>
        </w:tc>
      </w:tr>
      <w:tr>
        <w:tc>
          <w:p>
            <w:pPr>
              <w:pStyle w:val="Compact"/>
              <w:jc w:val="left"/>
            </w:pPr>
            <w:r>
              <w:t xml:space="preserve">服务</w:t>
            </w:r>
          </w:p>
        </w:tc>
        <w:tc>
          <w:p>
            <w:pPr>
              <w:pStyle w:val="Compact"/>
              <w:jc w:val="left"/>
            </w:pPr>
            <w:r>
              <w:t xml:space="preserve">供水达标率、生态下泄达标率</w:t>
            </w:r>
          </w:p>
        </w:tc>
        <w:tc>
          <w:p>
            <w:pPr>
              <w:pStyle w:val="Compact"/>
              <w:jc w:val="left"/>
            </w:pPr>
            <w:r>
              <w:t xml:space="preserve">是否满足公共目标</w:t>
            </w:r>
          </w:p>
        </w:tc>
        <w:tc>
          <w:p>
            <w:pPr>
              <w:pStyle w:val="Compact"/>
              <w:jc w:val="left"/>
            </w:pPr>
            <w:r>
              <w:t xml:space="preserve">刚性约束——对应治理约束</w:t>
            </w:r>
          </w:p>
        </w:tc>
      </w:tr>
      <w:tr>
        <w:tc>
          <w:p>
            <w:pPr>
              <w:pStyle w:val="Compact"/>
              <w:jc w:val="left"/>
            </w:pPr>
            <w:r>
              <w:t xml:space="preserve">治理</w:t>
            </w:r>
          </w:p>
        </w:tc>
        <w:tc>
          <w:p>
            <w:pPr>
              <w:pStyle w:val="Compact"/>
              <w:jc w:val="left"/>
            </w:pPr>
            <w:r>
              <w:t xml:space="preserve">告警有效率、接管响应时长、审计完整性</w:t>
            </w:r>
          </w:p>
        </w:tc>
        <w:tc>
          <w:p>
            <w:pPr>
              <w:pStyle w:val="Compact"/>
              <w:jc w:val="left"/>
            </w:pPr>
            <w:r>
              <w:t xml:space="preserve">是否可监管可追责</w:t>
            </w:r>
          </w:p>
        </w:tc>
        <w:tc>
          <w:p>
            <w:pPr>
              <w:pStyle w:val="Compact"/>
              <w:jc w:val="left"/>
            </w:pPr>
            <w:r>
              <w:t xml:space="preserve">自主等级越高，要求越严</w:t>
            </w:r>
          </w:p>
        </w:tc>
      </w:tr>
    </w:tbl>
    <w:p>
      <w:pPr>
        <w:pStyle w:val="BodyText"/>
      </w:pPr>
      <w:r>
        <w:t xml:space="preserve">[表2-2: CHS五维控制绩效评价体系]</w:t>
      </w:r>
    </w:p>
    <w:p>
      <w:pPr>
        <w:pStyle w:val="BodyText"/>
      </w:pPr>
      <w:r>
        <w:t xml:space="preserve">该体系与WNAL等级绑定，形成</w:t>
      </w:r>
      <w:r>
        <w:t xml:space="preserve">“</w:t>
      </w:r>
      <w:r>
        <w:t xml:space="preserve">等级—能力—指标—责任</w:t>
      </w:r>
      <w:r>
        <w:t xml:space="preserve">”</w:t>
      </w:r>
      <w:r>
        <w:t xml:space="preserve">闭环。例如：L2级系统的安全指标要求为</w:t>
      </w:r>
      <w:r>
        <w:t xml:space="preserve">“</w:t>
      </w:r>
      <w:r>
        <w:t xml:space="preserve">红区停留时长零容忍，黄区停留时长&lt;5%运行时间</w:t>
      </w:r>
      <w:r>
        <w:t xml:space="preserve">”</w:t>
      </w:r>
      <w:r>
        <w:t xml:space="preserve">，治理指标要求为</w:t>
      </w:r>
      <w:r>
        <w:t xml:space="preserve">“</w:t>
      </w:r>
      <w:r>
        <w:t xml:space="preserve">所有控制动作均有日志记录</w:t>
      </w:r>
      <w:r>
        <w:t xml:space="preserve">”</w:t>
      </w:r>
      <w:r>
        <w:t xml:space="preserve">。L3级系统在此基础上增加</w:t>
      </w:r>
      <w:r>
        <w:t xml:space="preserve">“</w:t>
      </w:r>
      <w:r>
        <w:t xml:space="preserve">ODD内自动恢复时间&lt;30分钟</w:t>
      </w:r>
      <w:r>
        <w:t xml:space="preserve">”</w:t>
      </w:r>
      <w:r>
        <w:t xml:space="preserve">“</w:t>
      </w:r>
      <w:r>
        <w:t xml:space="preserve">降级迁移记录完整率100%</w:t>
      </w:r>
      <w:r>
        <w:t xml:space="preserve">”</w:t>
      </w:r>
      <w:r>
        <w:t xml:space="preserve">“</w:t>
      </w:r>
      <w:r>
        <w:t xml:space="preserve">调度员接管响应时长&lt;2分钟</w:t>
      </w:r>
      <w:r>
        <w:t xml:space="preserve">”</w:t>
      </w:r>
      <w:r>
        <w:t xml:space="preserve">等要求。</w:t>
      </w:r>
    </w:p>
    <w:p>
      <w:pPr>
        <w:pStyle w:val="BodyText"/>
      </w:pPr>
      <w:r>
        <w:t xml:space="preserve">五维评价不仅用于系统上线后的性能监测，也是SIL/HIL验证的评判标准（第三章原理五）和WNAL等级跃迁的考核依据（第四章）。回到本章算例：策略A在</w:t>
      </w:r>
      <w:r>
        <w:t xml:space="preserve">“</w:t>
      </w:r>
      <w:r>
        <w:t xml:space="preserve">安全</w:t>
      </w:r>
      <w:r>
        <w:t xml:space="preserve">”</w:t>
      </w:r>
      <w:r>
        <w:t xml:space="preserve">维度勉强达标（进入黄区但未越界），在</w:t>
      </w:r>
      <w:r>
        <w:t xml:space="preserve">“</w:t>
      </w:r>
      <w:r>
        <w:t xml:space="preserve">经济</w:t>
      </w:r>
      <w:r>
        <w:t xml:space="preserve">”</w:t>
      </w:r>
      <w:r>
        <w:t xml:space="preserve">维度不达标（能耗偏高30%、启停频繁），在</w:t>
      </w:r>
      <w:r>
        <w:t xml:space="preserve">“</w:t>
      </w:r>
      <w:r>
        <w:t xml:space="preserve">稳定</w:t>
      </w:r>
      <w:r>
        <w:t xml:space="preserve">”</w:t>
      </w:r>
      <w:r>
        <w:t xml:space="preserve">维度不达标（振荡6小时）；策略C在五个维度全部达标，且各维度均有充分余量。</w:t>
      </w:r>
    </w:p>
    <w:p>
      <w:pPr>
        <w:pStyle w:val="Heading2"/>
      </w:pPr>
      <w:bookmarkStart w:id="53" w:name="思考题"/>
      <w:r>
        <w:t xml:space="preserve">思考题</w:t>
      </w:r>
      <w:bookmarkEnd w:id="53"/>
    </w:p>
    <w:p>
      <w:pPr>
        <w:pStyle w:val="FirstParagraph"/>
      </w:pPr>
      <w:r>
        <w:rPr>
          <w:b/>
        </w:rPr>
        <w:t xml:space="preserve">L1（概念理解）</w:t>
      </w:r>
    </w:p>
    <w:p>
      <w:pPr>
        <w:numPr>
          <w:numId w:val="1001"/>
          <w:ilvl w:val="0"/>
        </w:numPr>
      </w:pPr>
      <w:r>
        <w:t xml:space="preserve">解释水系统控制中</w:t>
      </w:r>
      <w:r>
        <w:t xml:space="preserve">“</w:t>
      </w:r>
      <w:r>
        <w:t xml:space="preserve">三类约束</w:t>
      </w:r>
      <w:r>
        <w:t xml:space="preserve">”</w:t>
      </w:r>
      <w:r>
        <w:t xml:space="preserve">（物理约束、操作约束、治理约束）的区别，并各举一个工程实例。为什么CHS强调三类约束必须</w:t>
      </w:r>
      <w:r>
        <w:t xml:space="preserve">“</w:t>
      </w:r>
      <w:r>
        <w:t xml:space="preserve">同构建模</w:t>
      </w:r>
      <w:r>
        <w:t xml:space="preserve">”</w:t>
      </w:r>
      <w:r>
        <w:t xml:space="preserve">？试结合引导案例中泵站频繁启停的问题进行分析。</w:t>
      </w:r>
    </w:p>
    <w:p>
      <w:pPr>
        <w:numPr>
          <w:numId w:val="1001"/>
          <w:ilvl w:val="0"/>
        </w:numPr>
      </w:pPr>
      <w:r>
        <w:t xml:space="preserve">运行设计域（ODD）的五个组成元素是什么？试选择一个你熟悉的水利工程场景（如某灌溉渠道或城市供水管网），为其定义一个具体的ODD。提示：需要给出每个元素的具体数值或范围。</w:t>
      </w:r>
    </w:p>
    <w:p>
      <w:pPr>
        <w:pStyle w:val="FirstParagraph"/>
      </w:pPr>
      <w:r>
        <w:rPr>
          <w:b/>
        </w:rPr>
        <w:t xml:space="preserve">L2（分析比较）</w:t>
      </w:r>
    </w:p>
    <w:p>
      <w:pPr>
        <w:numPr>
          <w:numId w:val="1002"/>
          <w:ilvl w:val="0"/>
        </w:numPr>
      </w:pPr>
      <w:r>
        <w:t xml:space="preserve">对比开环控制、闭环控制和监督闭环的适用场景与局限性。为什么水系统的升级路径是</w:t>
      </w:r>
      <w:r>
        <w:t xml:space="preserve">“</w:t>
      </w:r>
      <w:r>
        <w:t xml:space="preserve">闭环+监督</w:t>
      </w:r>
      <w:r>
        <w:t xml:space="preserve">”</w:t>
      </w:r>
      <w:r>
        <w:t xml:space="preserve">而非简单的</w:t>
      </w:r>
      <w:r>
        <w:t xml:space="preserve">“</w:t>
      </w:r>
      <w:r>
        <w:t xml:space="preserve">开环→闭环</w:t>
      </w:r>
      <w:r>
        <w:t xml:space="preserve">”</w:t>
      </w:r>
      <w:r>
        <w:t xml:space="preserve">？试从安全性角度解释监督闭环中安全监视器</w:t>
      </w:r>
      <w:r>
        <w:t xml:space="preserve">“</w:t>
      </w:r>
      <w:r>
        <w:t xml:space="preserve">独立性</w:t>
      </w:r>
      <w:r>
        <w:t xml:space="preserve">”</w:t>
      </w:r>
      <w:r>
        <w:t xml:space="preserve">的必要性。</w:t>
      </w:r>
    </w:p>
    <w:p>
      <w:pPr>
        <w:numPr>
          <w:numId w:val="1002"/>
          <w:ilvl w:val="0"/>
        </w:numPr>
      </w:pPr>
      <w:r>
        <w:t xml:space="preserve">对于一条全长200 km、最大渠池时滞约6小时的调水干线，分析PID控制器和MPC控制器各自的优劣势。该系统的最低WNAL等级需要达到多少才适合采用MPC？你的判断依据是什么？</w:t>
      </w:r>
    </w:p>
    <w:p>
      <w:pPr>
        <w:pStyle w:val="FirstParagraph"/>
      </w:pPr>
      <w:r>
        <w:rPr>
          <w:b/>
        </w:rPr>
        <w:t xml:space="preserve">L3（综合设计）</w:t>
      </w:r>
    </w:p>
    <w:p>
      <w:pPr>
        <w:numPr>
          <w:numId w:val="1003"/>
          <w:ilvl w:val="0"/>
        </w:numPr>
      </w:pPr>
      <w:r>
        <w:t xml:space="preserve">某城市供水系统包含3座水源水库、5座泵站和覆盖市区的管网。试设计该系统的四层控制链（执行层、调节层、协调层、规划层），并说明每层的控制对象、控制方法、决策周期和关键接口。进一步分析：如果5号泵站突发故障，四态机应如何响应？从哪个状态迁移到哪个状态？恢复条件是什么？</w:t>
      </w:r>
    </w:p>
    <w:p>
      <w:pPr>
        <w:numPr>
          <w:numId w:val="1003"/>
          <w:ilvl w:val="0"/>
        </w:numPr>
      </w:pPr>
      <w:r>
        <w:t xml:space="preserve">本章§2.8的算例中，策略C（约束MPC+安全监视器）在所有指标上优于策略A（纯PID）和策略B（前馈+反馈）。但假设运维团队只有2名技术人员，且不具备模型校准能力。在此约束下，你会推荐哪种策略组合？请说明理由，并给出向策略C升级的前置条件清单。</w:t>
      </w:r>
    </w:p>
    <w:p>
      <w:r>
        <w:pict>
          <v:rect style="width:0;height:1.5pt" o:hralign="center" o:hrstd="t" o:hr="t"/>
        </w:pict>
      </w:r>
    </w:p>
    <w:p>
      <w:pPr>
        <w:pStyle w:val="Heading2"/>
      </w:pPr>
      <w:bookmarkStart w:id="54" w:name="本章术语清单与全书统一"/>
      <w:r>
        <w:t xml:space="preserve">本章术语清单（与全书统一）</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术语</w:t>
            </w:r>
          </w:p>
        </w:tc>
        <w:tc>
          <w:tcPr>
            <w:tcBorders>
              <w:bottom w:val="single"/>
            </w:tcBorders>
            <w:vAlign w:val="bottom"/>
          </w:tcPr>
          <w:p>
            <w:pPr>
              <w:pStyle w:val="Compact"/>
              <w:jc w:val="left"/>
            </w:pPr>
            <w:r>
              <w:t xml:space="preserve">英文</w:t>
            </w:r>
          </w:p>
        </w:tc>
        <w:tc>
          <w:tcPr>
            <w:tcBorders>
              <w:bottom w:val="single"/>
            </w:tcBorders>
            <w:vAlign w:val="bottom"/>
          </w:tcPr>
          <w:p>
            <w:pPr>
              <w:pStyle w:val="Compact"/>
              <w:jc w:val="left"/>
            </w:pPr>
            <w:r>
              <w:t xml:space="preserve">定义</w:t>
            </w:r>
          </w:p>
        </w:tc>
        <w:tc>
          <w:tcPr>
            <w:tcBorders>
              <w:bottom w:val="single"/>
            </w:tcBorders>
            <w:vAlign w:val="bottom"/>
          </w:tcPr>
          <w:p>
            <w:pPr>
              <w:pStyle w:val="Compact"/>
              <w:jc w:val="left"/>
            </w:pPr>
            <w:r>
              <w:t xml:space="preserve">首次出现</w:t>
            </w:r>
          </w:p>
        </w:tc>
      </w:tr>
      <w:tr>
        <w:tc>
          <w:p>
            <w:pPr>
              <w:pStyle w:val="Compact"/>
              <w:jc w:val="left"/>
            </w:pPr>
            <w:r>
              <w:t xml:space="preserve">被控对象</w:t>
            </w:r>
          </w:p>
        </w:tc>
        <w:tc>
          <w:p>
            <w:pPr>
              <w:pStyle w:val="Compact"/>
              <w:jc w:val="left"/>
            </w:pPr>
            <w:r>
              <w:t xml:space="preserve">Plant</w:t>
            </w:r>
          </w:p>
        </w:tc>
        <w:tc>
          <w:p>
            <w:pPr>
              <w:pStyle w:val="Compact"/>
              <w:jc w:val="left"/>
            </w:pPr>
            <w:r>
              <w:t xml:space="preserve">控制系统中被施加控制作用的物理系统</w:t>
            </w:r>
          </w:p>
        </w:tc>
        <w:tc>
          <w:p>
            <w:pPr>
              <w:pStyle w:val="Compact"/>
              <w:jc w:val="left"/>
            </w:pPr>
            <w:r>
              <w:t xml:space="preserve">§2.2.1</w:t>
            </w:r>
          </w:p>
        </w:tc>
      </w:tr>
      <w:tr>
        <w:tc>
          <w:p>
            <w:pPr>
              <w:pStyle w:val="Compact"/>
              <w:jc w:val="left"/>
            </w:pPr>
            <w:r>
              <w:t xml:space="preserve">状态向量</w:t>
            </w:r>
          </w:p>
        </w:tc>
        <w:tc>
          <w:p>
            <w:pPr>
              <w:pStyle w:val="Compact"/>
              <w:jc w:val="left"/>
            </w:pPr>
            <w:r>
              <w:t xml:space="preserve">State Vector</w:t>
            </w:r>
          </w:p>
        </w:tc>
        <w:tc>
          <w:p>
            <w:pPr>
              <w:pStyle w:val="Compact"/>
              <w:jc w:val="left"/>
            </w:pPr>
            <w:r>
              <w:t xml:space="preserve">描述系统当前状况的最小信息集合</w:t>
            </w:r>
          </w:p>
        </w:tc>
        <w:tc>
          <w:p>
            <w:pPr>
              <w:pStyle w:val="Compact"/>
              <w:jc w:val="left"/>
            </w:pPr>
            <w:r>
              <w:t xml:space="preserve">§2.2.1</w:t>
            </w:r>
          </w:p>
        </w:tc>
      </w:tr>
      <w:tr>
        <w:tc>
          <w:p>
            <w:pPr>
              <w:pStyle w:val="Compact"/>
              <w:jc w:val="left"/>
            </w:pPr>
            <w:r>
              <w:t xml:space="preserve">圣维南方程</w:t>
            </w:r>
          </w:p>
        </w:tc>
        <w:tc>
          <w:p>
            <w:pPr>
              <w:pStyle w:val="Compact"/>
              <w:jc w:val="left"/>
            </w:pPr>
            <w:r>
              <w:t xml:space="preserve">Saint-Venant Equations</w:t>
            </w:r>
          </w:p>
        </w:tc>
        <w:tc>
          <w:p>
            <w:pPr>
              <w:pStyle w:val="Compact"/>
              <w:jc w:val="left"/>
            </w:pPr>
            <w:r>
              <w:t xml:space="preserve">描述一维非恒定明渠流的偏微分方程组</w:t>
            </w:r>
          </w:p>
        </w:tc>
        <w:tc>
          <w:p>
            <w:pPr>
              <w:pStyle w:val="Compact"/>
              <w:jc w:val="left"/>
            </w:pPr>
            <w:r>
              <w:t xml:space="preserve">§2.2.2</w:t>
            </w:r>
          </w:p>
        </w:tc>
      </w:tr>
      <w:tr>
        <w:tc>
          <w:p>
            <w:pPr>
              <w:pStyle w:val="Compact"/>
              <w:jc w:val="left"/>
            </w:pPr>
            <w:r>
              <w:t xml:space="preserve">IDZ模型</w:t>
            </w:r>
          </w:p>
        </w:tc>
        <w:tc>
          <w:p>
            <w:pPr>
              <w:pStyle w:val="Compact"/>
              <w:jc w:val="left"/>
            </w:pPr>
            <w:r>
              <w:t xml:space="preserve">Integrator-Delay-Zero Model</w:t>
            </w:r>
          </w:p>
        </w:tc>
        <w:tc>
          <w:p>
            <w:pPr>
              <w:pStyle w:val="Compact"/>
              <w:jc w:val="left"/>
            </w:pPr>
            <w:r>
              <w:t xml:space="preserve">明渠渠池的低阶传递函数模型</w:t>
            </w:r>
          </w:p>
        </w:tc>
        <w:tc>
          <w:p>
            <w:pPr>
              <w:pStyle w:val="Compact"/>
              <w:jc w:val="left"/>
            </w:pPr>
            <w:r>
              <w:t xml:space="preserve">§2.2.2</w:t>
            </w:r>
          </w:p>
        </w:tc>
      </w:tr>
      <w:tr>
        <w:tc>
          <w:p>
            <w:pPr>
              <w:pStyle w:val="Compact"/>
              <w:jc w:val="left"/>
            </w:pPr>
            <w:r>
              <w:t xml:space="preserve">可控模型族</w:t>
            </w:r>
          </w:p>
        </w:tc>
        <w:tc>
          <w:p>
            <w:pPr>
              <w:pStyle w:val="Compact"/>
              <w:jc w:val="left"/>
            </w:pPr>
            <w:r>
              <w:t xml:space="preserve">Controllable Model Family</w:t>
            </w:r>
          </w:p>
        </w:tc>
        <w:tc>
          <w:p>
            <w:pPr>
              <w:pStyle w:val="Compact"/>
              <w:jc w:val="left"/>
            </w:pPr>
            <w:r>
              <w:t xml:space="preserve">层次化的模型体系：高保真→降阶→数据增强</w:t>
            </w:r>
          </w:p>
        </w:tc>
        <w:tc>
          <w:p>
            <w:pPr>
              <w:pStyle w:val="Compact"/>
              <w:jc w:val="left"/>
            </w:pPr>
            <w:r>
              <w:t xml:space="preserve">§2.2.2</w:t>
            </w:r>
          </w:p>
        </w:tc>
      </w:tr>
      <w:tr>
        <w:tc>
          <w:p>
            <w:pPr>
              <w:pStyle w:val="Compact"/>
              <w:jc w:val="left"/>
            </w:pPr>
            <w:r>
              <w:t xml:space="preserve">三类约束</w:t>
            </w:r>
          </w:p>
        </w:tc>
        <w:tc>
          <w:p>
            <w:pPr>
              <w:pStyle w:val="Compact"/>
              <w:jc w:val="left"/>
            </w:pPr>
            <w:r>
              <w:t xml:space="preserve">Three-Category Constraints</w:t>
            </w:r>
          </w:p>
        </w:tc>
        <w:tc>
          <w:p>
            <w:pPr>
              <w:pStyle w:val="Compact"/>
              <w:jc w:val="left"/>
            </w:pPr>
            <w:r>
              <w:t xml:space="preserve">物理约束、操作约束、治理约束的统称</w:t>
            </w:r>
          </w:p>
        </w:tc>
        <w:tc>
          <w:p>
            <w:pPr>
              <w:pStyle w:val="Compact"/>
              <w:jc w:val="left"/>
            </w:pPr>
            <w:r>
              <w:t xml:space="preserve">§2.2.3</w:t>
            </w:r>
          </w:p>
        </w:tc>
      </w:tr>
      <w:tr>
        <w:tc>
          <w:p>
            <w:pPr>
              <w:pStyle w:val="Compact"/>
              <w:jc w:val="left"/>
            </w:pPr>
            <w:r>
              <w:t xml:space="preserve">ODD</w:t>
            </w:r>
          </w:p>
        </w:tc>
        <w:tc>
          <w:p>
            <w:pPr>
              <w:pStyle w:val="Compact"/>
              <w:jc w:val="left"/>
            </w:pPr>
            <w:r>
              <w:t xml:space="preserve">Operational Design Domain</w:t>
            </w:r>
          </w:p>
        </w:tc>
        <w:tc>
          <w:p>
            <w:pPr>
              <w:pStyle w:val="Compact"/>
              <w:jc w:val="left"/>
            </w:pPr>
            <w:r>
              <w:t xml:space="preserve">自主运行系统可以安全工作的条件范围</w:t>
            </w:r>
          </w:p>
        </w:tc>
        <w:tc>
          <w:p>
            <w:pPr>
              <w:pStyle w:val="Compact"/>
              <w:jc w:val="left"/>
            </w:pPr>
            <w:r>
              <w:t xml:space="preserve">§2.2.4</w:t>
            </w:r>
          </w:p>
        </w:tc>
      </w:tr>
      <w:tr>
        <w:tc>
          <w:p>
            <w:pPr>
              <w:pStyle w:val="Compact"/>
              <w:jc w:val="left"/>
            </w:pPr>
            <w:r>
              <w:t xml:space="preserve">安全包络</w:t>
            </w:r>
          </w:p>
        </w:tc>
        <w:tc>
          <w:p>
            <w:pPr>
              <w:pStyle w:val="Compact"/>
              <w:jc w:val="left"/>
            </w:pPr>
            <w:r>
              <w:t xml:space="preserve">Safety Envelope</w:t>
            </w:r>
          </w:p>
        </w:tc>
        <w:tc>
          <w:p>
            <w:pPr>
              <w:pStyle w:val="Compact"/>
              <w:jc w:val="left"/>
            </w:pPr>
            <w:r>
              <w:t xml:space="preserve">将运行空间划分为绿/黄/红三区的边界体系</w:t>
            </w:r>
          </w:p>
        </w:tc>
        <w:tc>
          <w:p>
            <w:pPr>
              <w:pStyle w:val="Compact"/>
              <w:jc w:val="left"/>
            </w:pPr>
            <w:r>
              <w:t xml:space="preserve">§2.3.3</w:t>
            </w:r>
          </w:p>
        </w:tc>
      </w:tr>
      <w:tr>
        <w:tc>
          <w:p>
            <w:pPr>
              <w:pStyle w:val="Compact"/>
              <w:jc w:val="left"/>
            </w:pPr>
            <w:r>
              <w:t xml:space="preserve">四态机</w:t>
            </w:r>
          </w:p>
        </w:tc>
        <w:tc>
          <w:p>
            <w:pPr>
              <w:pStyle w:val="Compact"/>
              <w:jc w:val="left"/>
            </w:pPr>
            <w:r>
              <w:t xml:space="preserve">Four-State Machine</w:t>
            </w:r>
          </w:p>
        </w:tc>
        <w:tc>
          <w:p>
            <w:pPr>
              <w:pStyle w:val="Compact"/>
              <w:jc w:val="left"/>
            </w:pPr>
            <w:r>
              <w:t xml:space="preserve">正常→受限→降级→接管的运行模式迁移机制</w:t>
            </w:r>
          </w:p>
        </w:tc>
        <w:tc>
          <w:p>
            <w:pPr>
              <w:pStyle w:val="Compact"/>
              <w:jc w:val="left"/>
            </w:pPr>
            <w:r>
              <w:t xml:space="preserve">§2.7</w:t>
            </w:r>
          </w:p>
        </w:tc>
      </w:tr>
      <w:tr>
        <w:tc>
          <w:p>
            <w:pPr>
              <w:pStyle w:val="Compact"/>
              <w:jc w:val="left"/>
            </w:pPr>
            <w:r>
              <w:t xml:space="preserve">MPC</w:t>
            </w:r>
          </w:p>
        </w:tc>
        <w:tc>
          <w:p>
            <w:pPr>
              <w:pStyle w:val="Compact"/>
              <w:jc w:val="left"/>
            </w:pPr>
            <w:r>
              <w:t xml:space="preserve">Model Predictive Control</w:t>
            </w:r>
          </w:p>
        </w:tc>
        <w:tc>
          <w:p>
            <w:pPr>
              <w:pStyle w:val="Compact"/>
              <w:jc w:val="left"/>
            </w:pPr>
            <w:r>
              <w:t xml:space="preserve">基于模型预测的滚动优化控制方法</w:t>
            </w:r>
          </w:p>
        </w:tc>
        <w:tc>
          <w:p>
            <w:pPr>
              <w:pStyle w:val="Compact"/>
              <w:jc w:val="left"/>
            </w:pPr>
            <w:r>
              <w:t xml:space="preserve">§2.6.3</w:t>
            </w:r>
          </w:p>
        </w:tc>
      </w:tr>
      <w:tr>
        <w:tc>
          <w:p>
            <w:pPr>
              <w:pStyle w:val="Compact"/>
              <w:jc w:val="left"/>
            </w:pPr>
            <w:r>
              <w:t xml:space="preserve">DMPC</w:t>
            </w:r>
          </w:p>
        </w:tc>
        <w:tc>
          <w:p>
            <w:pPr>
              <w:pStyle w:val="Compact"/>
              <w:jc w:val="left"/>
            </w:pPr>
            <w:r>
              <w:t xml:space="preserve">Distributed MPC</w:t>
            </w:r>
          </w:p>
        </w:tc>
        <w:tc>
          <w:p>
            <w:pPr>
              <w:pStyle w:val="Compact"/>
              <w:jc w:val="left"/>
            </w:pPr>
            <w:r>
              <w:t xml:space="preserve">分布式模型预测控制</w:t>
            </w:r>
          </w:p>
        </w:tc>
        <w:tc>
          <w:p>
            <w:pPr>
              <w:pStyle w:val="Compact"/>
              <w:jc w:val="left"/>
            </w:pPr>
            <w:r>
              <w:t xml:space="preserve">§2.3.2</w:t>
            </w:r>
          </w:p>
        </w:tc>
      </w:tr>
      <w:tr>
        <w:tc>
          <w:p>
            <w:pPr>
              <w:pStyle w:val="Compact"/>
              <w:jc w:val="left"/>
            </w:pPr>
            <w:r>
              <w:t xml:space="preserve">MIL/SIL/HIL</w:t>
            </w:r>
          </w:p>
        </w:tc>
        <w:tc>
          <w:p>
            <w:pPr>
              <w:pStyle w:val="Compact"/>
              <w:jc w:val="left"/>
            </w:pPr>
            <w:r>
              <w:t xml:space="preserve">Model/Software/Hardware-in-the-Loop</w:t>
            </w:r>
          </w:p>
        </w:tc>
        <w:tc>
          <w:p>
            <w:pPr>
              <w:pStyle w:val="Compact"/>
              <w:jc w:val="left"/>
            </w:pPr>
            <w:r>
              <w:t xml:space="preserve">三级在环验证方法</w:t>
            </w:r>
          </w:p>
        </w:tc>
        <w:tc>
          <w:p>
            <w:pPr>
              <w:pStyle w:val="Compact"/>
              <w:jc w:val="left"/>
            </w:pPr>
            <w:r>
              <w:t xml:space="preserve">§2.5.4</w:t>
            </w:r>
          </w:p>
        </w:tc>
      </w:tr>
      <w:tr>
        <w:tc>
          <w:p>
            <w:pPr>
              <w:pStyle w:val="Compact"/>
              <w:jc w:val="left"/>
            </w:pPr>
            <w:r>
              <w:t xml:space="preserve">WNAL</w:t>
            </w:r>
          </w:p>
        </w:tc>
        <w:tc>
          <w:p>
            <w:pPr>
              <w:pStyle w:val="Compact"/>
              <w:jc w:val="left"/>
            </w:pPr>
            <w:r>
              <w:t xml:space="preserve">Water Network Autonomy Level</w:t>
            </w:r>
          </w:p>
        </w:tc>
        <w:tc>
          <w:p>
            <w:pPr>
              <w:pStyle w:val="Compact"/>
              <w:jc w:val="left"/>
            </w:pPr>
            <w:r>
              <w:t xml:space="preserve">水网自主等级（L0-L5）</w:t>
            </w:r>
          </w:p>
        </w:tc>
        <w:tc>
          <w:p>
            <w:pPr>
              <w:pStyle w:val="Compact"/>
              <w:jc w:val="left"/>
            </w:pPr>
            <w:r>
              <w:t xml:space="preserve">§2.2.4</w:t>
            </w:r>
          </w:p>
        </w:tc>
      </w:tr>
      <w:tr>
        <w:tc>
          <w:p>
            <w:pPr>
              <w:pStyle w:val="Compact"/>
              <w:jc w:val="left"/>
            </w:pPr>
            <w:r>
              <w:t xml:space="preserve">物理AI</w:t>
            </w:r>
          </w:p>
        </w:tc>
        <w:tc>
          <w:p>
            <w:pPr>
              <w:pStyle w:val="Compact"/>
              <w:jc w:val="left"/>
            </w:pPr>
            <w:r>
              <w:t xml:space="preserve">Physical AI</w:t>
            </w:r>
          </w:p>
        </w:tc>
        <w:tc>
          <w:p>
            <w:pPr>
              <w:pStyle w:val="Compact"/>
              <w:jc w:val="left"/>
            </w:pPr>
            <w:r>
              <w:t xml:space="preserve">机理模型主导的智能控制能力</w:t>
            </w:r>
          </w:p>
        </w:tc>
        <w:tc>
          <w:p>
            <w:pPr>
              <w:pStyle w:val="Compact"/>
              <w:jc w:val="left"/>
            </w:pPr>
            <w:r>
              <w:t xml:space="preserve">§2.6.4</w:t>
            </w:r>
          </w:p>
        </w:tc>
      </w:tr>
      <w:tr>
        <w:tc>
          <w:p>
            <w:pPr>
              <w:pStyle w:val="Compact"/>
              <w:jc w:val="left"/>
            </w:pPr>
            <w:r>
              <w:t xml:space="preserve">认知AI</w:t>
            </w:r>
          </w:p>
        </w:tc>
        <w:tc>
          <w:p>
            <w:pPr>
              <w:pStyle w:val="Compact"/>
              <w:jc w:val="left"/>
            </w:pPr>
            <w:r>
              <w:t xml:space="preserve">Cognitive AI</w:t>
            </w:r>
          </w:p>
        </w:tc>
        <w:tc>
          <w:p>
            <w:pPr>
              <w:pStyle w:val="Compact"/>
              <w:jc w:val="left"/>
            </w:pPr>
            <w:r>
              <w:t xml:space="preserve">语义理解、推理与解释能力</w:t>
            </w:r>
          </w:p>
        </w:tc>
        <w:tc>
          <w:p>
            <w:pPr>
              <w:pStyle w:val="Compact"/>
              <w:jc w:val="left"/>
            </w:pPr>
            <w:r>
              <w:t xml:space="preserve">§2.6.4</w:t>
            </w:r>
          </w:p>
        </w:tc>
      </w:tr>
      <w:tr>
        <w:tc>
          <w:p>
            <w:pPr>
              <w:pStyle w:val="Compact"/>
              <w:jc w:val="left"/>
            </w:pPr>
            <w:r>
              <w:t xml:space="preserve">PINN</w:t>
            </w:r>
          </w:p>
        </w:tc>
        <w:tc>
          <w:p>
            <w:pPr>
              <w:pStyle w:val="Compact"/>
              <w:jc w:val="left"/>
            </w:pPr>
            <w:r>
              <w:t xml:space="preserve">Physics-Informed Neural Networks</w:t>
            </w:r>
          </w:p>
        </w:tc>
        <w:tc>
          <w:p>
            <w:pPr>
              <w:pStyle w:val="Compact"/>
              <w:jc w:val="left"/>
            </w:pPr>
            <w:r>
              <w:t xml:space="preserve">将物理方程嵌入神经网络训练的混合建模方法</w:t>
            </w:r>
          </w:p>
        </w:tc>
        <w:tc>
          <w:p>
            <w:pPr>
              <w:pStyle w:val="Compact"/>
              <w:jc w:val="left"/>
            </w:pPr>
            <w:r>
              <w:t xml:space="preserve">§2.6.4</w:t>
            </w:r>
          </w:p>
        </w:tc>
      </w:tr>
      <w:tr>
        <w:tc>
          <w:p>
            <w:pPr>
              <w:pStyle w:val="Compact"/>
              <w:jc w:val="left"/>
            </w:pPr>
            <w:r>
              <w:t xml:space="preserve">LLM</w:t>
            </w:r>
          </w:p>
        </w:tc>
        <w:tc>
          <w:p>
            <w:pPr>
              <w:pStyle w:val="Compact"/>
              <w:jc w:val="left"/>
            </w:pPr>
            <w:r>
              <w:t xml:space="preserve">Large Language Model</w:t>
            </w:r>
          </w:p>
        </w:tc>
        <w:tc>
          <w:p>
            <w:pPr>
              <w:pStyle w:val="Compact"/>
              <w:jc w:val="left"/>
            </w:pPr>
            <w:r>
              <w:t xml:space="preserve">大语言模型，用于认知推理与人机交互</w:t>
            </w:r>
          </w:p>
        </w:tc>
        <w:tc>
          <w:p>
            <w:pPr>
              <w:pStyle w:val="Compact"/>
              <w:jc w:val="left"/>
            </w:pPr>
            <w:r>
              <w:t xml:space="preserve">§2.6.4</w:t>
            </w:r>
          </w:p>
        </w:tc>
      </w:tr>
      <w:tr>
        <w:tc>
          <w:p>
            <w:pPr>
              <w:pStyle w:val="Compact"/>
              <w:jc w:val="left"/>
            </w:pPr>
            <w:r>
              <w:t xml:space="preserve">五维评价</w:t>
            </w:r>
          </w:p>
        </w:tc>
        <w:tc>
          <w:p>
            <w:pPr>
              <w:pStyle w:val="Compact"/>
              <w:jc w:val="left"/>
            </w:pPr>
            <w:r>
              <w:t xml:space="preserve">Five-Dimension Evaluation</w:t>
            </w:r>
          </w:p>
        </w:tc>
        <w:tc>
          <w:p>
            <w:pPr>
              <w:pStyle w:val="Compact"/>
              <w:jc w:val="left"/>
            </w:pPr>
            <w:r>
              <w:t xml:space="preserve">安全/稳定/经济/服务/治理的绩效评价框架</w:t>
            </w:r>
          </w:p>
        </w:tc>
        <w:tc>
          <w:p>
            <w:pPr>
              <w:pStyle w:val="Compact"/>
              <w:jc w:val="left"/>
            </w:pPr>
            <w:r>
              <w:t xml:space="preserve">§2.9</w:t>
            </w:r>
          </w:p>
        </w:tc>
      </w:tr>
    </w:tbl>
    <w:p>
      <w:r>
        <w:pict>
          <v:rect style="width:0;height:1.5pt" o:hralign="center" o:hrstd="t" o:hr="t"/>
        </w:pict>
      </w:r>
    </w:p>
    <w:p>
      <w:pPr>
        <w:pStyle w:val="Heading2"/>
      </w:pPr>
      <w:bookmarkStart w:id="55" w:name="推荐阅读"/>
      <w:r>
        <w:t xml:space="preserve">推荐阅读</w:t>
      </w:r>
      <w:bookmarkEnd w:id="55"/>
    </w:p>
    <w:p>
      <w:pPr>
        <w:pStyle w:val="FirstParagraph"/>
      </w:pPr>
      <w:r>
        <w:rPr>
          <w:b/>
        </w:rPr>
        <w:t xml:space="preserve">控制论基础</w:t>
      </w:r>
      <w:r>
        <w:t xml:space="preserve">：维纳的《控制论》[2-1] 和钱学森的《工程控制论》[2-2] 是控制论学科的两部奠基之作。对于希望系统学习经典控制理论的读者，Camacho和Bordons的《Model Predictive Control》[2-14] 提供了MPC方法的完整理论框架。</w:t>
      </w:r>
    </w:p>
    <w:p>
      <w:pPr>
        <w:pStyle w:val="BodyText"/>
      </w:pPr>
      <w:r>
        <w:rPr>
          <w:b/>
        </w:rPr>
        <w:t xml:space="preserve">水力系统控制</w:t>
      </w:r>
      <w:r>
        <w:t xml:space="preserve">：Litrico和Fromion的《Modeling and Control of Hydrosystems》[2-5] 是水力系统控制领域最重要的专著，系统建立了从圣维南方程到传递函数模型的数学框架。ASCE的《MOP 131: Canal Automation for Irrigation Systems》[2-19] 则是灌溉渠系控制工程实践的权威指南。</w:t>
      </w:r>
    </w:p>
    <w:p>
      <w:pPr>
        <w:pStyle w:val="BodyText"/>
      </w:pPr>
      <w:r>
        <w:rPr>
          <w:b/>
        </w:rPr>
        <w:t xml:space="preserve">CHS理论体系</w:t>
      </w:r>
      <w:r>
        <w:t xml:space="preserve">：雷晓辉等 [2-21] 提出了CHS的理论框架和研究范式。本书的后续教材——《水系统控制论：建模与控制》和《水系统控制论：智能与自主》——将分别深入展开物理AI引擎和认知AI引擎的理论与实践。</w:t>
      </w:r>
    </w:p>
    <w:p>
      <w:r>
        <w:pict>
          <v:rect style="width:0;height:1.5pt" o:hralign="center" o:hrstd="t" o:hr="t"/>
        </w:pict>
      </w:r>
    </w:p>
    <w:p>
      <w:pPr>
        <w:pStyle w:val="Heading2"/>
      </w:pPr>
      <w:bookmarkStart w:id="56" w:name="参考文献"/>
      <w:r>
        <w:t xml:space="preserve">参考文献</w:t>
      </w:r>
      <w:bookmarkEnd w:id="56"/>
    </w:p>
    <w:p>
      <w:pPr>
        <w:pStyle w:val="FirstParagraph"/>
      </w:pPr>
      <w:r>
        <w:t xml:space="preserve">[2-1] Wiener N. Cybernetics: or Control and Communication in the Animal and the Machine [M]. Cambridge: MIT Press, 1948.</w:t>
      </w:r>
    </w:p>
    <w:p>
      <w:pPr>
        <w:pStyle w:val="BodyText"/>
      </w:pPr>
      <w:r>
        <w:t xml:space="preserve">[2-2] 钱学森. 工程控制论 [M]. 北京: 科学出版社, 1954.</w:t>
      </w:r>
    </w:p>
    <w:p>
      <w:pPr>
        <w:pStyle w:val="BodyText"/>
      </w:pPr>
      <w:r>
        <w:t xml:space="preserve">[2-3] 中华人民共和国水利部. 中国水利统计年鉴 2022 [M]. 北京: 中国水利水电出版社, 2023.</w:t>
      </w:r>
    </w:p>
    <w:p>
      <w:pPr>
        <w:pStyle w:val="BodyText"/>
      </w:pPr>
      <w:r>
        <w:t xml:space="preserve">[2-4] 王浩, 雷晓辉, 尚毅梓. 南水北调中线工程智能调控与应急调度关键技术 [J]. 南水北调与水利科技, 2017, 15(2): 1-8.</w:t>
      </w:r>
    </w:p>
    <w:p>
      <w:pPr>
        <w:pStyle w:val="BodyText"/>
      </w:pPr>
      <w:r>
        <w:t xml:space="preserve">[2-5] Litrico X, Fromion V. Modeling and Control of Hydrosystems [M]. London: Springer, 2009.</w:t>
      </w:r>
    </w:p>
    <w:p>
      <w:pPr>
        <w:pStyle w:val="BodyText"/>
      </w:pPr>
      <w:r>
        <w:t xml:space="preserve">[2-6] Kong L, Lei X, Wang H, et al. A model predictive water-level difference control method for automatic control of irrigation canals [J]. Water, 2019, 11(4): 762. DOI:10.3390/w11040762.</w:t>
      </w:r>
    </w:p>
    <w:p>
      <w:pPr>
        <w:pStyle w:val="BodyText"/>
      </w:pPr>
      <w:r>
        <w:t xml:space="preserve">[2-7] Chaudhry M H. Open-Channel Flow [M]. 2nd ed. New York: Springer, 2008.（第3版2022年出版，建议引用最新版）</w:t>
      </w:r>
    </w:p>
    <w:p>
      <w:pPr>
        <w:pStyle w:val="BodyText"/>
      </w:pPr>
      <w:r>
        <w:t xml:space="preserve">[2-8] Van Overloop P J. Model Predictive Control on Open Water Systems [D]. Delft: Delft University of Technology, 2006.</w:t>
      </w:r>
    </w:p>
    <w:p>
      <w:pPr>
        <w:pStyle w:val="BodyText"/>
      </w:pPr>
      <w:r>
        <w:t xml:space="preserve">[2-9] SAE International. Taxonomy and Definitions for Terms Related to Driving Automation Systems for On-Road Motor Vehicles: SAE J3016 [S]. Warrendale: SAE International, 2021.</w:t>
      </w:r>
    </w:p>
    <w:p>
      <w:pPr>
        <w:pStyle w:val="BodyText"/>
      </w:pPr>
      <w:r>
        <w:t xml:space="preserve">[2-10] 雷晓辉, 张峥, 苏承国, 等. 自主运行智能水网的在环测试体系 [J]. 南水北调与水利科技(中英文), 2025, 23(04): 787-793. DOI:10.13476/j.cnki.nsbdqk.2025.0080.</w:t>
      </w:r>
    </w:p>
    <w:p>
      <w:pPr>
        <w:pStyle w:val="BodyText"/>
      </w:pPr>
      <w:r>
        <w:t xml:space="preserve">[2-11] Schuurmans J, Hof A, Dijkstra S, et al. Simple water level controller for irrigation and drainage canals [J]. Journal of Irrigation and Drainage Engineering, 1999, 125(4): 189-195.（需核实卷期）</w:t>
      </w:r>
    </w:p>
    <w:p>
      <w:pPr>
        <w:pStyle w:val="BodyText"/>
      </w:pPr>
      <w:r>
        <w:t xml:space="preserve">[2-12] Negenborn R R, Van Overloop P J, Keviczky T, et al. Distributed model predictive control of irrigation canals [J]. Networks and Heterogeneous Media, 2009, 4(2): 359-380.（需核实）</w:t>
      </w:r>
    </w:p>
    <w:p>
      <w:pPr>
        <w:pStyle w:val="BodyText"/>
      </w:pPr>
      <w:r>
        <w:t xml:space="preserve">[2-13] Milly P C D, Betancourt J, Falkenmark M, et al. Stationarity is dead: whither water management? [J]. Science, 2008, 319(5863): 573-574.</w:t>
      </w:r>
    </w:p>
    <w:p>
      <w:pPr>
        <w:pStyle w:val="BodyText"/>
      </w:pPr>
      <w:r>
        <w:t xml:space="preserve">[2-14] Camacho E F, Bordons C. Model Predictive Control [M]. 2nd ed. London: Springer, 2007.</w:t>
      </w:r>
    </w:p>
    <w:p>
      <w:pPr>
        <w:pStyle w:val="BodyText"/>
      </w:pPr>
      <w:r>
        <w:t xml:space="preserve">[2-15] Evensen G. Data Assimilation: The Ensemble Kalman Filter [M]. 2nd ed. Berlin: Springer, 2009.</w:t>
      </w:r>
    </w:p>
    <w:p>
      <w:pPr>
        <w:pStyle w:val="BodyText"/>
      </w:pPr>
      <w:r>
        <w:t xml:space="preserve">[2-16] Kalman R E. On the general theory of control systems [C]//Proceedings of the First International Congress on Automatic Control. Moscow, 1960: 481-492.</w:t>
      </w:r>
    </w:p>
    <w:p>
      <w:pPr>
        <w:pStyle w:val="BodyText"/>
      </w:pPr>
      <w:r>
        <w:t xml:space="preserve">[2-17] Buyalski C P, Ehler D G, Falvey H T, Rogers D C, Serfozo E A. Canal Systems Automation Manual, Volume 1 [M]. Denver: U.S. Department of the Interior, Bureau of Reclamation, 1991.</w:t>
      </w:r>
    </w:p>
    <w:p>
      <w:pPr>
        <w:pStyle w:val="BodyText"/>
      </w:pPr>
      <w:r>
        <w:t xml:space="preserve">[2-18] Clemmens A J, Kacerek T F, Grawitz B, et al. Test cases for canal control algorithms [J]. Journal of Irrigation and Drainage Engineering, 1998, 124(1): 23-30.（需核实作者和卷期）</w:t>
      </w:r>
    </w:p>
    <w:p>
      <w:pPr>
        <w:pStyle w:val="BodyText"/>
      </w:pPr>
      <w:r>
        <w:t xml:space="preserve">[2-19] ASCE Task Committee on Recent Advances in Canal Automation. Canal Automation for Irrigation Systems: ASCE Manuals and Reports on Engineering Practice No. 131 [M]. Wahlin B, Zimbelman D, eds. Reston: ASCE, 2014.</w:t>
      </w:r>
    </w:p>
    <w:p>
      <w:pPr>
        <w:pStyle w:val="BodyText"/>
      </w:pPr>
      <w:r>
        <w:t xml:space="preserve">[2-20] Cantoni M, Weyer E, Li Y, et al. Control of large-scale irrigation networks [J]. Proceedings of the IEEE, 2007, 95(1): 75-91.</w:t>
      </w:r>
    </w:p>
    <w:p>
      <w:pPr>
        <w:pStyle w:val="BodyText"/>
      </w:pPr>
      <w:r>
        <w:t xml:space="preserve">[2-21] 雷晓辉, 龙岩, 许慧敏, 等. 水系统控制论：提出背景、技术框架与研究范式 [J]. 南水北调与水利科技(中英文), 2025, 23(04): 761-769+904. DOI:10.13476/j.cnki.nsbdqk.2025.0077.</w:t>
      </w:r>
    </w:p>
    <w:p>
      <w:pPr>
        <w:pStyle w:val="BodyText"/>
      </w:pPr>
      <w:r>
        <w:t xml:space="preserve">[2-22] 王浩, 王旭, 雷晓辉, 等. 梯级水库群联合调度关键技术发展历程与展望 [J]. 水利学报, 2019, 50(1): 25-37.</w:t>
      </w:r>
    </w:p>
    <w:p>
      <w:pPr>
        <w:pStyle w:val="BodyText"/>
      </w:pPr>
      <w:r>
        <w:t xml:space="preserve">[2-23] 雷晓辉, 苏承国, 龙岩, 等. 基于无人驾驶理念的下一代自主运行智慧水网架构与关键技术 [J]. 南水北调与水利科技(中英文), 2025, 23(04): 778-786. DOI:10.13476/j.cnki.nsbdqk.2025.0079.</w:t>
      </w:r>
    </w:p>
    <w:p>
      <w:pPr>
        <w:pStyle w:val="BodyText"/>
      </w:pPr>
      <w:r>
        <w:t xml:space="preserve">[2-24] Wylie E B. Control of transient free-surface flow [J]. Journal of the Hydraulics Division, ASCE, 1969, 95(1): 347-361.</w:t>
      </w:r>
    </w:p>
    <w:p>
      <w:pPr>
        <w:pStyle w:val="BodyText"/>
      </w:pPr>
      <w:r>
        <w:t xml:space="preserve">[2-25] Malaterre P O, Rogers D C, Schuurmans J. Classification of canal control algorithms [J]. Journal of Irrigation and Drainage Engineering, 1998, 124(1): 3-10.</w:t>
      </w:r>
    </w:p>
    <w:p>
      <w:r>
        <w:pict>
          <v:rect style="width:0;height:1.5pt" o:hralign="center" o:hrstd="t" o:hr="t"/>
        </w:pict>
      </w:r>
    </w:p>
    <w:p>
      <w:pPr>
        <w:pStyle w:val="FirstParagraph"/>
      </w:pPr>
      <w:r>
        <w:rPr>
          <w:b/>
        </w:rPr>
        <w:t xml:space="preserve">出版前核验提示</w:t>
      </w:r>
      <w:r>
        <w:t xml:space="preserve">：</w:t>
      </w:r>
      <w:r>
        <w:t xml:space="preserve"> </w:t>
      </w:r>
      <w:r>
        <w:t xml:space="preserve">1. 本章图2-1至图2-4的图片生成提示词见</w:t>
      </w:r>
      <w:r>
        <w:rPr>
          <w:rStyle w:val="VerbatimChar"/>
        </w:rPr>
        <w:t xml:space="preserve">T1-CN_图片提示词.md</w:t>
      </w:r>
      <w:r>
        <w:t xml:space="preserve">。</w:t>
      </w:r>
      <w:r>
        <w:t xml:space="preserve"> </w:t>
      </w:r>
      <w:r>
        <w:t xml:space="preserve">2. 式(2-3) IDZ传递函数的参数符号需与第五章中的模型族描述保持一致。</w:t>
      </w:r>
      <w:r>
        <w:t xml:space="preserve"> </w:t>
      </w:r>
      <w:r>
        <w:t xml:space="preserve">4. 算例中的数值参数（时滞、偏差等）为说明性设定，非特定工程实测数据，需在稿件中明确标注。</w:t>
      </w:r>
      <w:r>
        <w:t xml:space="preserve"> </w:t>
      </w:r>
      <w:r>
        <w:t xml:space="preserve">5. 表2-1和表2-2的编号需与全书表格编号体系统一。</w:t>
      </w:r>
      <w:r>
        <w:t xml:space="preserve"> </w:t>
      </w:r>
      <w:r>
        <w:t xml:space="preserve">6. §2.1.3跨章引用§1.3.3需在定稿时确认第一章节号未变。</w:t>
      </w:r>
      <w:r>
        <w:t xml:space="preserve"> </w:t>
      </w:r>
      <w:r>
        <w:t xml:space="preserve">7. 引导案例为多工程综合提炼的典型场景，不指向任何特定工程。</w:t>
      </w:r>
    </w:p>
    <w:p>
      <w:r>
        <w:pict>
          <v:rect style="width:0;height:1.5pt" o:hralign="center" o:hrstd="t" o:hr="t"/>
        </w:pict>
      </w:r>
    </w:p>
    <w:p>
      <w:pPr>
        <w:pStyle w:val="Heading2"/>
      </w:pPr>
      <w:bookmarkStart w:id="57" w:name="本章小结"/>
      <w:r>
        <w:t xml:space="preserve">本章小结</w:t>
      </w:r>
      <w:bookmarkEnd w:id="57"/>
    </w:p>
    <w:p>
      <w:pPr>
        <w:pStyle w:val="FirstParagraph"/>
      </w:pPr>
      <w:r>
        <w:t xml:space="preserve">本章用控制论的语言重新审视了水利系统，核心内容可归纳为三点：</w:t>
      </w:r>
    </w:p>
    <w:p>
      <w:pPr>
        <w:pStyle w:val="BodyText"/>
      </w:pPr>
      <w:r>
        <w:rPr>
          <w:b/>
        </w:rPr>
        <w:t xml:space="preserve">第一，水系统形式化</w:t>
      </w:r>
      <w:r>
        <w:t xml:space="preserve">。通过状态空间模型（x-u-d-y 四元组）和传递函数模型，将水利系统抽象为可计算的控制对象。这是 CHS 理论的数学基础。</w:t>
      </w:r>
    </w:p>
    <w:p>
      <w:pPr>
        <w:pStyle w:val="BodyText"/>
      </w:pPr>
      <w:r>
        <w:rPr>
          <w:b/>
        </w:rPr>
        <w:t xml:space="preserve">第二，降阶路径</w:t>
      </w:r>
      <w:r>
        <w:t xml:space="preserve">。从圣维南方程到 IDZ 传递函数，有两条降阶路径：时域方法（ID/IDZ 模型）和频域方法（传递函数矩阵）。这解决了</w:t>
      </w:r>
      <w:r>
        <w:t xml:space="preserve">“</w:t>
      </w:r>
      <w:r>
        <w:t xml:space="preserve">高保真模型无法在线求解</w:t>
      </w:r>
      <w:r>
        <w:t xml:space="preserve">”</w:t>
      </w:r>
      <w:r>
        <w:t xml:space="preserve">的工程矛盾。</w:t>
      </w:r>
    </w:p>
    <w:p>
      <w:pPr>
        <w:pStyle w:val="BodyText"/>
      </w:pPr>
      <w:r>
        <w:rPr>
          <w:b/>
        </w:rPr>
        <w:t xml:space="preserve">第三，可控可观性</w:t>
      </w:r>
      <w:r>
        <w:t xml:space="preserve">。分析了水利系统的可控性和可观性，为传感器和执行器的布局提供了理论依据。</w:t>
      </w:r>
    </w:p>
    <w:p>
      <w:pPr>
        <w:pStyle w:val="Heading2"/>
      </w:pPr>
      <w:bookmarkStart w:id="58" w:name="关键术语"/>
      <w:r>
        <w:t xml:space="preserve">关键术语</w:t>
      </w:r>
      <w:bookmarkEnd w:id="58"/>
    </w:p>
    <w:tbl>
      <w:tblPr>
        <w:tblStyle w:val="Table"/>
        <w:tblW w:type="pct" w:w="0.0"/>
        <w:tblLook w:firstRow="1"/>
      </w:tblPr>
      <w:tblGrid/>
      <w:tr>
        <w:trPr>
          <w:cnfStyle w:firstRow="1"/>
        </w:trPr>
        <w:tc>
          <w:tcPr>
            <w:tcBorders>
              <w:bottom w:val="single"/>
            </w:tcBorders>
            <w:vAlign w:val="bottom"/>
          </w:tcPr>
          <w:p>
            <w:pPr>
              <w:pStyle w:val="Compact"/>
              <w:jc w:val="left"/>
            </w:pPr>
            <w:r>
              <w:t xml:space="preserve">术语</w:t>
            </w:r>
          </w:p>
        </w:tc>
        <w:tc>
          <w:tcPr>
            <w:tcBorders>
              <w:bottom w:val="single"/>
            </w:tcBorders>
            <w:vAlign w:val="bottom"/>
          </w:tcPr>
          <w:p>
            <w:pPr>
              <w:pStyle w:val="Compact"/>
              <w:jc w:val="left"/>
            </w:pPr>
            <w:r>
              <w:t xml:space="preserve">英文</w:t>
            </w:r>
          </w:p>
        </w:tc>
        <w:tc>
          <w:tcPr>
            <w:tcBorders>
              <w:bottom w:val="single"/>
            </w:tcBorders>
            <w:vAlign w:val="bottom"/>
          </w:tcPr>
          <w:p>
            <w:pPr>
              <w:pStyle w:val="Compact"/>
              <w:jc w:val="left"/>
            </w:pPr>
            <w:r>
              <w:t xml:space="preserve">本章首次出现</w:t>
            </w:r>
          </w:p>
        </w:tc>
        <w:tc>
          <w:tcPr>
            <w:tcBorders>
              <w:bottom w:val="single"/>
            </w:tcBorders>
            <w:vAlign w:val="bottom"/>
          </w:tcPr>
          <w:p>
            <w:pPr>
              <w:pStyle w:val="Compact"/>
              <w:jc w:val="left"/>
            </w:pPr>
            <w:r>
              <w:t xml:space="preserve">简要说明</w:t>
            </w:r>
          </w:p>
        </w:tc>
      </w:tr>
      <w:tr>
        <w:tc>
          <w:p>
            <w:pPr>
              <w:pStyle w:val="Compact"/>
              <w:jc w:val="left"/>
            </w:pPr>
            <w:r>
              <w:t xml:space="preserve">状态空间</w:t>
            </w:r>
          </w:p>
        </w:tc>
        <w:tc>
          <w:p>
            <w:pPr>
              <w:pStyle w:val="Compact"/>
              <w:jc w:val="left"/>
            </w:pPr>
            <w:r>
              <w:t xml:space="preserve">State Space</w:t>
            </w:r>
          </w:p>
        </w:tc>
        <w:tc>
          <w:p>
            <w:pPr>
              <w:pStyle w:val="Compact"/>
              <w:jc w:val="left"/>
            </w:pPr>
            <w:r>
              <w:t xml:space="preserve">§2.2.1</w:t>
            </w:r>
          </w:p>
        </w:tc>
        <w:tc>
          <w:p>
            <w:pPr>
              <w:pStyle w:val="Compact"/>
              <w:jc w:val="left"/>
            </w:pPr>
            <w:r>
              <w:t xml:space="preserve">x-u-d-y 四元组描述系统动态</w:t>
            </w:r>
          </w:p>
        </w:tc>
      </w:tr>
      <w:tr>
        <w:tc>
          <w:p>
            <w:pPr>
              <w:pStyle w:val="Compact"/>
              <w:jc w:val="left"/>
            </w:pPr>
            <w:r>
              <w:t xml:space="preserve">传递函数</w:t>
            </w:r>
          </w:p>
        </w:tc>
        <w:tc>
          <w:p>
            <w:pPr>
              <w:pStyle w:val="Compact"/>
              <w:jc w:val="left"/>
            </w:pPr>
            <w:r>
              <w:t xml:space="preserve">Transfer Function</w:t>
            </w:r>
          </w:p>
        </w:tc>
        <w:tc>
          <w:p>
            <w:pPr>
              <w:pStyle w:val="Compact"/>
              <w:jc w:val="left"/>
            </w:pPr>
            <w:r>
              <w:t xml:space="preserve">§2.2.2</w:t>
            </w:r>
          </w:p>
        </w:tc>
        <w:tc>
          <w:p>
            <w:pPr>
              <w:pStyle w:val="Compact"/>
              <w:jc w:val="left"/>
            </w:pPr>
            <w:r>
              <w:t xml:space="preserve">输入 - 输出关系的频域描述</w:t>
            </w:r>
          </w:p>
        </w:tc>
      </w:tr>
      <w:tr>
        <w:tc>
          <w:p>
            <w:pPr>
              <w:pStyle w:val="Compact"/>
              <w:jc w:val="left"/>
            </w:pPr>
            <w:r>
              <w:t xml:space="preserve">可控性</w:t>
            </w:r>
          </w:p>
        </w:tc>
        <w:tc>
          <w:p>
            <w:pPr>
              <w:pStyle w:val="Compact"/>
              <w:jc w:val="left"/>
            </w:pPr>
            <w:r>
              <w:t xml:space="preserve">Controllability</w:t>
            </w:r>
          </w:p>
        </w:tc>
        <w:tc>
          <w:p>
            <w:pPr>
              <w:pStyle w:val="Compact"/>
              <w:jc w:val="left"/>
            </w:pPr>
            <w:r>
              <w:t xml:space="preserve">§2.3.1</w:t>
            </w:r>
          </w:p>
        </w:tc>
        <w:tc>
          <w:p>
            <w:pPr>
              <w:pStyle w:val="Compact"/>
              <w:jc w:val="left"/>
            </w:pPr>
            <w:r>
              <w:t xml:space="preserve">通过控制输入影响系统状态的能力</w:t>
            </w:r>
          </w:p>
        </w:tc>
      </w:tr>
      <w:tr>
        <w:tc>
          <w:p>
            <w:pPr>
              <w:pStyle w:val="Compact"/>
              <w:jc w:val="left"/>
            </w:pPr>
            <w:r>
              <w:t xml:space="preserve">可观性</w:t>
            </w:r>
          </w:p>
        </w:tc>
        <w:tc>
          <w:p>
            <w:pPr>
              <w:pStyle w:val="Compact"/>
              <w:jc w:val="left"/>
            </w:pPr>
            <w:r>
              <w:t xml:space="preserve">Observability</w:t>
            </w:r>
          </w:p>
        </w:tc>
        <w:tc>
          <w:p>
            <w:pPr>
              <w:pStyle w:val="Compact"/>
              <w:jc w:val="left"/>
            </w:pPr>
            <w:r>
              <w:t xml:space="preserve">§2.3.2</w:t>
            </w:r>
          </w:p>
        </w:tc>
        <w:tc>
          <w:p>
            <w:pPr>
              <w:pStyle w:val="Compact"/>
              <w:jc w:val="left"/>
            </w:pPr>
            <w:r>
              <w:t xml:space="preserve">通过输出推断系统状态的能力</w:t>
            </w:r>
          </w:p>
        </w:tc>
      </w:tr>
      <w:tr>
        <w:tc>
          <w:p>
            <w:pPr>
              <w:pStyle w:val="Compact"/>
              <w:jc w:val="left"/>
            </w:pPr>
            <w:r>
              <w:t xml:space="preserve">IDZ 模型</w:t>
            </w:r>
          </w:p>
        </w:tc>
        <w:tc>
          <w:p>
            <w:pPr>
              <w:pStyle w:val="Compact"/>
              <w:jc w:val="left"/>
            </w:pPr>
            <w:r>
              <w:t xml:space="preserve">IDZ Model</w:t>
            </w:r>
          </w:p>
        </w:tc>
        <w:tc>
          <w:p>
            <w:pPr>
              <w:pStyle w:val="Compact"/>
              <w:jc w:val="left"/>
            </w:pPr>
            <w:r>
              <w:t xml:space="preserve">§2.2.2</w:t>
            </w:r>
          </w:p>
        </w:tc>
        <w:tc>
          <w:p>
            <w:pPr>
              <w:pStyle w:val="Compact"/>
              <w:jc w:val="left"/>
            </w:pPr>
            <w:r>
              <w:t xml:space="preserve">积分延迟零点模型，渠道控制的简化模型</w:t>
            </w:r>
          </w:p>
        </w:tc>
      </w:tr>
      <w:tr>
        <w:tc>
          <w:p>
            <w:pPr>
              <w:pStyle w:val="Compact"/>
              <w:jc w:val="left"/>
            </w:pPr>
            <w:r>
              <w:t xml:space="preserve">圣维南方程</w:t>
            </w:r>
          </w:p>
        </w:tc>
        <w:tc>
          <w:p>
            <w:pPr>
              <w:pStyle w:val="Compact"/>
              <w:jc w:val="left"/>
            </w:pPr>
            <w:r>
              <w:t xml:space="preserve">Saint-Venant Equations</w:t>
            </w:r>
          </w:p>
        </w:tc>
        <w:tc>
          <w:p>
            <w:pPr>
              <w:pStyle w:val="Compact"/>
              <w:jc w:val="left"/>
            </w:pPr>
            <w:r>
              <w:t xml:space="preserve">§2.2.2</w:t>
            </w:r>
          </w:p>
        </w:tc>
        <w:tc>
          <w:p>
            <w:pPr>
              <w:pStyle w:val="Compact"/>
              <w:jc w:val="left"/>
            </w:pPr>
            <w:r>
              <w:t xml:space="preserve">描述一维非恒定明渠流的偏微分方程组</w:t>
            </w:r>
          </w:p>
        </w:tc>
      </w:tr>
    </w:tbl>
    <w:p>
      <w:pPr>
        <w:pStyle w:val="Heading2"/>
      </w:pPr>
      <w:bookmarkStart w:id="59" w:name="与第-6-章案例的联系"/>
      <w:r>
        <w:t xml:space="preserve">与第 6 章案例的联系</w:t>
      </w:r>
      <w:bookmarkEnd w:id="59"/>
    </w:p>
    <w:p>
      <w:pPr>
        <w:pStyle w:val="FirstParagraph"/>
      </w:pPr>
      <w:r>
        <w:t xml:space="preserve">本章的形式化方法将在第 6 章的三个案例中应用：</w:t>
      </w:r>
      <w:r>
        <w:t xml:space="preserve"> </w:t>
      </w:r>
      <w:r>
        <w:t xml:space="preserve">-</w:t>
      </w:r>
      <w:r>
        <w:t xml:space="preserve"> </w:t>
      </w:r>
      <w:r>
        <w:rPr>
          <w:b/>
        </w:rPr>
        <w:t xml:space="preserve">某大型水电站（点）</w:t>
      </w:r>
      <w:r>
        <w:t xml:space="preserve">：使用状态空间模型描述水库动态</w:t>
      </w:r>
      <w:r>
        <w:t xml:space="preserve"> </w:t>
      </w:r>
      <w:r>
        <w:t xml:space="preserve">-</w:t>
      </w:r>
      <w:r>
        <w:t xml:space="preserve"> </w:t>
      </w:r>
      <w:r>
        <w:rPr>
          <w:b/>
        </w:rPr>
        <w:t xml:space="preserve">某梯级水电站群（链）</w:t>
      </w:r>
      <w:r>
        <w:t xml:space="preserve">：使用传递函数描述站间水力耦合</w:t>
      </w:r>
      <w:r>
        <w:t xml:space="preserve"> </w:t>
      </w:r>
      <w:r>
        <w:t xml:space="preserve">-</w:t>
      </w:r>
      <w:r>
        <w:t xml:space="preserve"> </w:t>
      </w:r>
      <w:r>
        <w:rPr>
          <w:b/>
        </w:rPr>
        <w:t xml:space="preserve">某长距离调水工程（网）</w:t>
      </w:r>
      <w:r>
        <w:t xml:space="preserve">：使用 IDZ 模型进行 MPC 控制</w:t>
      </w:r>
    </w:p>
    <w:p>
      <w:pPr>
        <w:pStyle w:val="Heading2"/>
      </w:pPr>
      <w:bookmarkStart w:id="60" w:name="本章练习与思考题"/>
      <w:r>
        <w:t xml:space="preserve">本章练习与思考题</w:t>
      </w:r>
      <w:bookmarkEnd w:id="60"/>
    </w:p>
    <w:p>
      <w:pPr>
        <w:pStyle w:val="FirstParagraph"/>
      </w:pPr>
      <w:r>
        <w:rPr>
          <w:b/>
        </w:rPr>
        <w:t xml:space="preserve">L1 概念理解</w:t>
      </w:r>
    </w:p>
    <w:p>
      <w:pPr>
        <w:numPr>
          <w:numId w:val="1004"/>
          <w:ilvl w:val="0"/>
        </w:numPr>
      </w:pPr>
      <w:r>
        <w:t xml:space="preserve">用自己的语言解释</w:t>
      </w:r>
      <w:r>
        <w:t xml:space="preserve">“</w:t>
      </w:r>
      <w:r>
        <w:t xml:space="preserve">状态空间</w:t>
      </w:r>
      <w:r>
        <w:t xml:space="preserve">”</w:t>
      </w:r>
      <w:r>
        <w:t xml:space="preserve">和</w:t>
      </w:r>
      <w:r>
        <w:t xml:space="preserve">“</w:t>
      </w:r>
      <w:r>
        <w:t xml:space="preserve">传递函数</w:t>
      </w:r>
      <w:r>
        <w:t xml:space="preserve">”</w:t>
      </w:r>
      <w:r>
        <w:t xml:space="preserve">的区别。为什么水系统控制需要两种模型？</w:t>
      </w:r>
    </w:p>
    <w:p>
      <w:pPr>
        <w:numPr>
          <w:numId w:val="1004"/>
          <w:ilvl w:val="0"/>
        </w:numPr>
      </w:pPr>
      <w:r>
        <w:t xml:space="preserve">简述可控性和可观性的物理意义。为什么它们对传感器和执行器布局很重要？</w:t>
      </w:r>
    </w:p>
    <w:p>
      <w:pPr>
        <w:pStyle w:val="FirstParagraph"/>
      </w:pPr>
      <w:r>
        <w:rPr>
          <w:b/>
        </w:rPr>
        <w:t xml:space="preserve">L2 分析比较</w:t>
      </w:r>
    </w:p>
    <w:p>
      <w:pPr>
        <w:numPr>
          <w:numId w:val="1005"/>
          <w:ilvl w:val="0"/>
        </w:numPr>
      </w:pPr>
      <w:r>
        <w:t xml:space="preserve">从圣维南方程到 IDZ 模型有两条降阶路径（时域和频域）。比较两种方法的优缺点，并说明各自适用的场景。</w:t>
      </w:r>
    </w:p>
    <w:p>
      <w:pPr>
        <w:numPr>
          <w:numId w:val="1005"/>
          <w:ilvl w:val="0"/>
        </w:numPr>
      </w:pPr>
      <w:r>
        <w:t xml:space="preserve">选择一个你熟悉的水利工程（如水库、灌区、调水工程），尝试用 x-u-d-y 四元组描述其状态空间模型。</w:t>
      </w:r>
    </w:p>
    <w:p>
      <w:pPr>
        <w:pStyle w:val="FirstParagraph"/>
      </w:pPr>
      <w:r>
        <w:rPr>
          <w:b/>
        </w:rPr>
        <w:t xml:space="preserve">L3 综合应用</w:t>
      </w:r>
    </w:p>
    <w:p>
      <w:pPr>
        <w:pStyle w:val="Compact"/>
        <w:numPr>
          <w:numId w:val="1006"/>
          <w:ilvl w:val="0"/>
        </w:numPr>
      </w:pPr>
      <w:r>
        <w:t xml:space="preserve">假设你负责一条 100 千米长的渠道的传感器布局设计。请结合本章的可观性理论，说明你会在哪些位置布置水位站，为什么？</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6eb2daa9"/>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5a10b683"/>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3">
    <w:nsid w:val="8f03a1bc"/>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5">
    <w:nsid w:val="d6bf9915"/>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2026-02-23T12:18:11Z</dcterms:created>
  <dcterms:modified xsi:type="dcterms:W3CDTF">2026-02-23T12:18:11Z</dcterms:modified>
</cp:coreProperties>
</file>