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目录"/>
      <w:r>
        <w:t xml:space="preserve">目录</w:t>
      </w:r>
      <w:bookmarkEnd w:id="21"/>
    </w:p>
    <w:p>
      <w:pPr>
        <w:pStyle w:val="Compact"/>
        <w:numPr>
          <w:numId w:val="1001"/>
          <w:ilvl w:val="0"/>
        </w:numPr>
      </w:pPr>
      <w:r>
        <w:t xml:space="preserve">第一章 绪论：水系统面临的控制挑战</w:t>
      </w:r>
    </w:p>
    <w:p>
      <w:pPr>
        <w:pStyle w:val="Compact"/>
        <w:numPr>
          <w:numId w:val="1001"/>
          <w:ilvl w:val="0"/>
        </w:numPr>
      </w:pPr>
      <w:r>
        <w:t xml:space="preserve">第二章 控制论视角下的水系统</w:t>
      </w:r>
    </w:p>
    <w:p>
      <w:pPr>
        <w:pStyle w:val="Compact"/>
        <w:numPr>
          <w:numId w:val="1001"/>
          <w:ilvl w:val="0"/>
        </w:numPr>
      </w:pPr>
      <w:r>
        <w:t xml:space="preserve">第三章 水系统控制论概览</w:t>
      </w:r>
    </w:p>
    <w:p>
      <w:pPr>
        <w:pStyle w:val="Compact"/>
        <w:numPr>
          <w:numId w:val="1001"/>
          <w:ilvl w:val="0"/>
        </w:numPr>
      </w:pPr>
      <w:r>
        <w:t xml:space="preserve">第四章 水系统形式化描述</w:t>
      </w:r>
    </w:p>
    <w:p>
      <w:pPr>
        <w:pStyle w:val="Compact"/>
        <w:numPr>
          <w:numId w:val="1001"/>
          <w:ilvl w:val="0"/>
        </w:numPr>
      </w:pPr>
      <w:r>
        <w:t xml:space="preserve">第五章 可控可观性与传感器布局</w:t>
      </w:r>
    </w:p>
    <w:p>
      <w:pPr>
        <w:pStyle w:val="Compact"/>
        <w:numPr>
          <w:numId w:val="1001"/>
          <w:ilvl w:val="0"/>
        </w:numPr>
      </w:pPr>
      <w:r>
        <w:t xml:space="preserve">第六章 水系统控制论八原理</w:t>
      </w:r>
    </w:p>
    <w:p>
      <w:pPr>
        <w:pStyle w:val="Compact"/>
        <w:numPr>
          <w:numId w:val="1001"/>
          <w:ilvl w:val="0"/>
        </w:numPr>
      </w:pPr>
      <w:r>
        <w:t xml:space="preserve">第七章 水网自主等级（WNAL L0-L5）</w:t>
      </w:r>
    </w:p>
    <w:p>
      <w:pPr>
        <w:pStyle w:val="Compact"/>
        <w:numPr>
          <w:numId w:val="1001"/>
          <w:ilvl w:val="0"/>
        </w:numPr>
      </w:pPr>
      <w:r>
        <w:t xml:space="preserve">第八章 安全包络与在环验证</w:t>
      </w:r>
    </w:p>
    <w:p>
      <w:pPr>
        <w:pStyle w:val="Compact"/>
        <w:numPr>
          <w:numId w:val="1001"/>
          <w:ilvl w:val="0"/>
        </w:numPr>
      </w:pPr>
      <w:r>
        <w:t xml:space="preserve">第九章 HydroOS 三层架构</w:t>
      </w:r>
    </w:p>
    <w:p>
      <w:pPr>
        <w:pStyle w:val="Compact"/>
        <w:numPr>
          <w:numId w:val="1001"/>
          <w:ilvl w:val="0"/>
        </w:numPr>
      </w:pPr>
      <w:r>
        <w:t xml:space="preserve">第十章 物理 AI 与认知 AI</w:t>
      </w:r>
    </w:p>
    <w:p>
      <w:pPr>
        <w:pStyle w:val="Compact"/>
        <w:numPr>
          <w:numId w:val="1001"/>
          <w:ilvl w:val="0"/>
        </w:numPr>
      </w:pPr>
      <w:r>
        <w:t xml:space="preserve">第十一章 综合案例与经验总结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ce46299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49a4051e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2026-02-23T12:17:56Z</dcterms:created>
  <dcterms:modified xsi:type="dcterms:W3CDTF">2026-02-23T12:17:56Z</dcterms:modified>
</cp:coreProperties>
</file>