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第四章-水网自主等级wnal-l0-l5"/>
    <w:p>
      <w:pPr>
        <w:pStyle w:val="Heading1"/>
      </w:pPr>
      <w:r>
        <w:t xml:space="preserve">第四章 水网自主等级（WNAL L0-L5）</w:t>
      </w:r>
    </w:p>
    <w:p>
      <w:pPr>
        <w:pStyle w:val="FirstParagraph"/>
      </w:pPr>
      <w:r>
        <w:rPr>
          <w:bCs/>
          <w:b/>
        </w:rPr>
        <w:t xml:space="preserve">Chapter 4: Water Network Autonomy Levels (WNAL L0-L5)</w:t>
      </w:r>
    </w:p>
    <w:p>
      <w:r>
        <w:pict>
          <v:rect style="width:0;height:1.5pt" o:hralign="center" o:hrstd="t" o:hr="t"/>
        </w:pict>
      </w:r>
    </w:p>
    <w:p>
      <w:pPr>
        <w:pStyle w:val="BlockText"/>
      </w:pPr>
      <w:r>
        <w:rPr>
          <w:bCs/>
          <w:b/>
        </w:rPr>
        <w:t xml:space="preserve">引导案例：同一条调水干线，</w:t>
      </w:r>
      <w:r>
        <w:rPr>
          <w:bCs/>
          <w:b/>
        </w:rPr>
        <w:t xml:space="preserve">“</w:t>
      </w:r>
      <w:r>
        <w:rPr>
          <w:bCs/>
          <w:b/>
        </w:rPr>
        <w:t xml:space="preserve">自动化程度高</w:t>
      </w:r>
      <w:r>
        <w:rPr>
          <w:bCs/>
          <w:b/>
        </w:rPr>
        <w:t xml:space="preserve">”</w:t>
      </w:r>
      <w:r>
        <w:rPr>
          <w:bCs/>
          <w:b/>
        </w:rPr>
        <w:t xml:space="preserve">为什么”不等于自主等级高”</w:t>
      </w:r>
    </w:p>
    <w:p>
      <w:pPr>
        <w:pStyle w:val="BlockText"/>
      </w:pPr>
      <w:r>
        <w:t xml:space="preserve">这是一个由多个真实运行事件综合提炼的典型场景。某长距离调水干线已完成全线SCADA覆盖、闸泵联动和日报自动生成，管理方据此判断系统”已经接近自主运行”。但在一次突发水质异常事件中，系统表现暴露了三个层次的能力缺口。</w:t>
      </w:r>
    </w:p>
    <w:p>
      <w:pPr>
        <w:pStyle w:val="BlockText"/>
      </w:pPr>
      <w:r>
        <w:rPr>
          <w:bCs/>
          <w:b/>
        </w:rPr>
        <w:t xml:space="preserve">第一层缺口：感知到了但无法判断。</w:t>
      </w:r>
      <w:r>
        <w:t xml:space="preserve"> </w:t>
      </w:r>
      <w:r>
        <w:t xml:space="preserve">水质在线监测仪检测到浊度突升，SCADA系统即时触发告警。然而，系统无法区分这是上游降雨引起的短暂浊度变化（无需干预），还是污染源入侵导致的水质事故（需要紧急响应）。告警信息仅显示”浊度超标”，不提供原因推断和严重性评估。</w:t>
      </w:r>
    </w:p>
    <w:p>
      <w:pPr>
        <w:pStyle w:val="BlockText"/>
      </w:pPr>
      <w:r>
        <w:rPr>
          <w:bCs/>
          <w:b/>
        </w:rPr>
        <w:t xml:space="preserve">第二层缺口：知道该做但做不到。</w:t>
      </w:r>
      <w:r>
        <w:t xml:space="preserve"> </w:t>
      </w:r>
      <w:r>
        <w:t xml:space="preserve">值班调度员根据经验判断为污染入侵后，需要切换供水路径——关闭受污染渠段的下游取水口，启动备用水源。但SCADA系统仅支持单节点操控，不具备多节点协同切换的自动编排能力。调度员只能逐站电话通知、逐闸手动调整，全程耗时四个多小时。</w:t>
      </w:r>
    </w:p>
    <w:p>
      <w:pPr>
        <w:pStyle w:val="BlockText"/>
      </w:pPr>
      <w:r>
        <w:rPr>
          <w:bCs/>
          <w:b/>
        </w:rPr>
        <w:t xml:space="preserve">第三层缺口：应急完成但无法复盘。</w:t>
      </w:r>
      <w:r>
        <w:t xml:space="preserve"> </w:t>
      </w:r>
      <w:r>
        <w:t xml:space="preserve">事件处置结束后，管理层要求出具应急响应报告。但由于系统没有记录”为什么做出每一步决策”</w:t>
      </w:r>
      <w:r>
        <w:t xml:space="preserve">“</w:t>
      </w:r>
      <w:r>
        <w:t xml:space="preserve">每步操作的预期效果与实际效果对比</w:t>
      </w:r>
      <w:r>
        <w:t xml:space="preserve">”</w:t>
      </w:r>
      <w:r>
        <w:t xml:space="preserve">“</w:t>
      </w:r>
      <w:r>
        <w:t xml:space="preserve">是否触发了安全包络的哪个边界</w:t>
      </w:r>
      <w:r>
        <w:t xml:space="preserve">”</w:t>
      </w:r>
      <w:r>
        <w:t xml:space="preserve">，复盘工作只能依赖调度员的回忆。</w:t>
      </w:r>
    </w:p>
    <w:p>
      <w:pPr>
        <w:pStyle w:val="BlockText"/>
      </w:pPr>
      <w:r>
        <w:t xml:space="preserve">这个案例揭示了一个普遍性认知偏差：</w:t>
      </w:r>
      <w:r>
        <w:rPr>
          <w:bCs/>
          <w:b/>
        </w:rPr>
        <w:t xml:space="preserve">“</w:t>
      </w:r>
      <w:r>
        <w:rPr>
          <w:bCs/>
          <w:b/>
        </w:rPr>
        <w:t xml:space="preserve">自动化</w:t>
      </w:r>
      <w:r>
        <w:rPr>
          <w:bCs/>
          <w:b/>
        </w:rPr>
        <w:t xml:space="preserve">”</w:t>
      </w:r>
      <w:r>
        <w:rPr>
          <w:bCs/>
          <w:b/>
        </w:rPr>
        <w:t xml:space="preserve">与”自主化”是两个不同维度的能力。</w:t>
      </w:r>
      <w:r>
        <w:t xml:space="preserve"> </w:t>
      </w:r>
      <w:r>
        <w:t xml:space="preserve">自动化解决的是”机器能不能代替人执行指令”的问题；自主化解决的是”机器能不能在不确定环境中自主做出安全、合理的决策”的问题。前者是后者的必要条件，但远非充分条件。为了消除这种混淆，CHS提出水网自主等级（Water Network Autonomy Levels, WNAL）L0-L5分级体系——它不是给工程”贴标签”，而是提供一套统一的能力定义、责任边界和升级路径框架。</w:t>
      </w:r>
    </w:p>
    <w:p>
      <w:pPr>
        <w:pStyle w:val="FirstParagraph"/>
      </w:pPr>
      <w:r>
        <w:rPr>
          <w:bCs/>
          <w:b/>
        </w:rPr>
        <w:t xml:space="preserve">本章目标</w:t>
      </w:r>
      <w:r>
        <w:t xml:space="preserve">：帮助读者理解WNAL分级体系的设计逻辑、各等级的精确定义、等级跃迁的条件和方法。本章从自动驾驶领域的SAE分级出发，阐明WNAL对SAE分级的借鉴与超越，逐级定义L0到L5的技术能力、人的角色和运行设计域（ODD）要求，给出等级跃迁的四重门槛机制。读完本章，读者应能回答三个问题：WNAL六个等级分别意味着什么？水网自主等级与自动驾驶等级有何本质差异？如何科学地评估和提升一个水系统的自主等级？</w:t>
      </w:r>
    </w:p>
    <w:p>
      <w:r>
        <w:pict>
          <v:rect style="width:0;height:1.5pt" o:hralign="center" o:hrstd="t" o:hr="t"/>
        </w:pict>
      </w:r>
    </w:p>
    <w:bookmarkStart w:id="22" w:name="为什么需要分级"/>
    <w:p>
      <w:pPr>
        <w:pStyle w:val="Heading2"/>
      </w:pPr>
      <w:r>
        <w:t xml:space="preserve">4.1 为什么需要分级</w:t>
      </w:r>
    </w:p>
    <w:bookmarkStart w:id="20" w:name="从自动驾驶分级说起"/>
    <w:p>
      <w:pPr>
        <w:pStyle w:val="Heading3"/>
      </w:pPr>
      <w:r>
        <w:t xml:space="preserve">4.1.1 从自动驾驶分级说起</w:t>
      </w:r>
    </w:p>
    <w:p>
      <w:pPr>
        <w:pStyle w:val="FirstParagraph"/>
      </w:pPr>
      <w:r>
        <w:t xml:space="preserve">在日常生活中，我们已经对”自动驾驶分级”有了直觉认知：L2的车可以在高速公路上保持车道和车距，但驾驶员必须随时准备接管；L4的车可以在限定区域内完全自主行驶，不需要人类随时关注。这套分级来自SAE International在2014年发布的J3016标准 [4-1]，它将驾驶自动化分为L0到L5六个级别，每个级别明确定义了”系统做什么”</w:t>
      </w:r>
      <w:r>
        <w:t xml:space="preserve">“</w:t>
      </w:r>
      <w:r>
        <w:t xml:space="preserve">人做什么</w:t>
      </w:r>
      <w:r>
        <w:t xml:space="preserve">”</w:t>
      </w:r>
      <w:r>
        <w:t xml:space="preserve">“</w:t>
      </w:r>
      <w:r>
        <w:t xml:space="preserve">在什么条件下有效</w:t>
      </w:r>
      <w:r>
        <w:t xml:space="preserve">”</w:t>
      </w:r>
      <w:r>
        <w:t xml:space="preserve">。事实上，自动化分级的思想可以追溯到更早：Parasuraman等 [4-15] 在2000年就提出了自动化的十级框架，从”计算机不提供辅助”到”计算机自主决策并执行”，为后续所有自主系统分级奠定了概念基础。</w:t>
      </w:r>
    </w:p>
    <w:p>
      <w:pPr>
        <w:pStyle w:val="BodyText"/>
      </w:pPr>
      <w:r>
        <w:t xml:space="preserve">Parasuraman等 [4-15] 在2000年的开创性论文中将自动化分为十个等级，从”计算机不提供辅助”（等级1）到”计算机自主决策并执行、忽略人类”（等级10）。他们的核心洞见是：自动化不是一个”开/关”的二元状态，而是一个连续谱系，每个位置上人与机器的角色分配都不同。SAE在此基础上做了面向工程落地的简化——将连续谱系离散化为六个可操作的等级，并引入ODD概念来界定每个等级的”有效范围”。</w:t>
      </w:r>
    </w:p>
    <w:p>
      <w:pPr>
        <w:pStyle w:val="BodyText"/>
      </w:pPr>
      <w:r>
        <w:t xml:space="preserve">SAE分级的成功在于三点。</w:t>
      </w:r>
      <w:r>
        <w:rPr>
          <w:bCs/>
          <w:b/>
        </w:rPr>
        <w:t xml:space="preserve">第一，消除歧义。</w:t>
      </w:r>
      <w:r>
        <w:t xml:space="preserve"> </w:t>
      </w:r>
      <w:r>
        <w:t xml:space="preserve">在分级标准出台之前，汽车厂商各自使用”自动驾驶”</w:t>
      </w:r>
      <w:r>
        <w:t xml:space="preserve">“</w:t>
      </w:r>
      <w:r>
        <w:t xml:space="preserve">辅助驾驶</w:t>
      </w:r>
      <w:r>
        <w:t xml:space="preserve">”</w:t>
      </w:r>
      <w:r>
        <w:t xml:space="preserve">“</w:t>
      </w:r>
      <w:r>
        <w:t xml:space="preserve">智能驾驶</w:t>
      </w:r>
      <w:r>
        <w:t xml:space="preserve">”</w:t>
      </w:r>
      <w:r>
        <w:t xml:space="preserve">等模糊术语，消费者和监管者无法准确理解系统的真实能力和限制。2014年SAE发布J3016标准后，</w:t>
      </w:r>
      <w:r>
        <w:t xml:space="preserve">“</w:t>
      </w:r>
      <w:r>
        <w:t xml:space="preserve">L2辅助驾驶</w:t>
      </w:r>
      <w:r>
        <w:t xml:space="preserve">”</w:t>
      </w:r>
      <w:r>
        <w:t xml:space="preserve">和”L4自动驾驶”有了精确的技术含义——这种语义统一极大地降低了行业沟通成本。</w:t>
      </w:r>
      <w:r>
        <w:rPr>
          <w:bCs/>
          <w:b/>
        </w:rPr>
        <w:t xml:space="preserve">第二，划定责任。</w:t>
      </w:r>
      <w:r>
        <w:t xml:space="preserve"> </w:t>
      </w:r>
      <w:r>
        <w:t xml:space="preserve">每个级别明确了人与机器的责任边界——L2及以下，人类始终承担最终责任；L3及以上，在ODD范围内，系统承担动态驾驶任务的责任。这对事故追责和保险定价至关重要。2018年Uber自动驾驶致人死亡事故后，SAE分级框架成为法律界和保险界讨论责任归属的共同语言。</w:t>
      </w:r>
      <w:r>
        <w:rPr>
          <w:bCs/>
          <w:b/>
        </w:rPr>
        <w:t xml:space="preserve">第三，指导发展。</w:t>
      </w:r>
      <w:r>
        <w:t xml:space="preserve"> </w:t>
      </w:r>
      <w:r>
        <w:t xml:space="preserve">分级为技术路线图提供了清晰的里程碑，使得研发投入、政策制定和基础设施建设可以有序推进。不同企业可以宣布”我们在做L2+</w:t>
      </w:r>
      <w:r>
        <w:t xml:space="preserve">“</w:t>
      </w:r>
      <w:r>
        <w:t xml:space="preserve">或</w:t>
      </w:r>
      <w:r>
        <w:t xml:space="preserve">”</w:t>
      </w:r>
      <w:r>
        <w:t xml:space="preserve">我们的目标是L4”，投资者和监管者都能理解这些表述的确切含义。</w:t>
      </w:r>
    </w:p>
    <w:p>
      <w:pPr>
        <w:pStyle w:val="BodyText"/>
      </w:pPr>
      <w:r>
        <w:t xml:space="preserve">水利工程面临同样的困境，但认知模糊的程度可能更甚。当一个工程管理方声称自己的系统”智能化程度很高”时，这到底意味着什么？是SCADA全覆盖？还是能自动处理异常工况？还是能在没有人工干预的情况下安全运行数周？笔者在与多个调水工程管理机构交流时发现，几乎每个机构都认为自己”已经或即将实现智慧水利”，但深入追问”你的系统能在通信中断时自主安全降级吗”</w:t>
      </w:r>
      <w:r>
        <w:t xml:space="preserve">“</w:t>
      </w:r>
      <w:r>
        <w:t xml:space="preserve">异常工况下的决策记录能否支撑事后审计</w:t>
      </w:r>
      <w:r>
        <w:t xml:space="preserve">”</w:t>
      </w:r>
      <w:r>
        <w:t xml:space="preserve">时，回答几乎都是否定的。没有统一的分级框架，这些问题无法得到清晰回答，工程投资决策、运行安全评估和人员配置优化都缺乏依据——正如自动驾驶行业在SAE标准出台之前的混乱状态。</w:t>
      </w:r>
    </w:p>
    <w:bookmarkEnd w:id="20"/>
    <w:bookmarkStart w:id="21" w:name="wnal的设计目标"/>
    <w:p>
      <w:pPr>
        <w:pStyle w:val="Heading3"/>
      </w:pPr>
      <w:r>
        <w:t xml:space="preserve">4.1.2 WNAL的设计目标</w:t>
      </w:r>
    </w:p>
    <w:p>
      <w:pPr>
        <w:pStyle w:val="FirstParagraph"/>
      </w:pPr>
      <w:r>
        <w:t xml:space="preserve">水网自主等级（WNAL）正是为解决上述问题而设计的分级框架。WNAL的三个设计目标是：</w:t>
      </w:r>
    </w:p>
    <w:p>
      <w:pPr>
        <w:pStyle w:val="BodyText"/>
      </w:pPr>
      <w:r>
        <w:rPr>
          <w:bCs/>
          <w:b/>
        </w:rPr>
        <w:t xml:space="preserve">统一能力定义。</w:t>
      </w:r>
      <w:r>
        <w:t xml:space="preserve"> </w:t>
      </w:r>
      <w:r>
        <w:t xml:space="preserve">为水系统的自主运行能力提供从L0到L5的清晰刻度，每个级别有明确的技术能力要求和验证标准，消除”自动化”</w:t>
      </w:r>
      <w:r>
        <w:t xml:space="preserve">“</w:t>
      </w:r>
      <w:r>
        <w:t xml:space="preserve">智能化</w:t>
      </w:r>
      <w:r>
        <w:t xml:space="preserve">”</w:t>
      </w:r>
      <w:r>
        <w:t xml:space="preserve">“</w:t>
      </w:r>
      <w:r>
        <w:t xml:space="preserve">自主化</w:t>
      </w:r>
      <w:r>
        <w:t xml:space="preserve">”</w:t>
      </w:r>
      <w:r>
        <w:t xml:space="preserve">等术语的模糊性。</w:t>
      </w:r>
    </w:p>
    <w:p>
      <w:pPr>
        <w:pStyle w:val="BodyText"/>
      </w:pPr>
      <w:r>
        <w:rPr>
          <w:bCs/>
          <w:b/>
        </w:rPr>
        <w:t xml:space="preserve">划定责任边界。</w:t>
      </w:r>
      <w:r>
        <w:t xml:space="preserve"> </w:t>
      </w:r>
      <w:r>
        <w:t xml:space="preserve">在每个级别上明确”系统负责什么”</w:t>
      </w:r>
      <w:r>
        <w:t xml:space="preserve">“</w:t>
      </w:r>
      <w:r>
        <w:t xml:space="preserve">人负责什么</w:t>
      </w:r>
      <w:r>
        <w:t xml:space="preserve">”</w:t>
      </w:r>
      <w:r>
        <w:t xml:space="preserve">“</w:t>
      </w:r>
      <w:r>
        <w:t xml:space="preserve">谁承担安全后果</w:t>
      </w:r>
      <w:r>
        <w:t xml:space="preserve">”</w:t>
      </w:r>
      <w:r>
        <w:t xml:space="preserve">，为运行管理、事故追责和保险机制提供制度基础。</w:t>
      </w:r>
    </w:p>
    <w:p>
      <w:pPr>
        <w:pStyle w:val="BodyText"/>
      </w:pPr>
      <w:r>
        <w:rPr>
          <w:bCs/>
          <w:b/>
        </w:rPr>
        <w:t xml:space="preserve">指导升级路径。</w:t>
      </w:r>
      <w:r>
        <w:t xml:space="preserve"> </w:t>
      </w:r>
      <w:r>
        <w:t xml:space="preserve">提供从低级到高级的有序跃迁路线，明确每次升级必须满足的四重门槛（技术、验证、治理、运行），防止”功能堆叠”代替”能力跃迁”。</w:t>
      </w:r>
    </w:p>
    <w:p>
      <w:pPr>
        <w:pStyle w:val="BlockText"/>
      </w:pPr>
      <w:r>
        <w:rPr>
          <w:bCs/>
          <w:b/>
        </w:rPr>
        <w:t xml:space="preserve">概念速览：WNAL的核心逻辑</w:t>
      </w:r>
    </w:p>
    <w:p>
      <w:pPr>
        <w:pStyle w:val="BlockText"/>
      </w:pPr>
      <w:r>
        <w:t xml:space="preserve">WNAL回答三个问题：①这个系统”能做到什么”（能力定义）；②出了问题”谁负责”（责任边界）；③要升级”必须过哪些关”（跃迁门槛）。分级不是终身标签——系统必须通过持续运行验证来保持其等级资格。</w:t>
      </w:r>
    </w:p>
    <w:p>
      <w:r>
        <w:pict>
          <v:rect style="width:0;height:1.5pt" o:hralign="center" o:hrstd="t" o:hr="t"/>
        </w:pict>
      </w:r>
    </w:p>
    <w:bookmarkEnd w:id="21"/>
    <w:bookmarkEnd w:id="22"/>
    <w:bookmarkStart w:id="25" w:name="wnal与sae分级的关系借鉴与超越"/>
    <w:p>
      <w:pPr>
        <w:pStyle w:val="Heading2"/>
      </w:pPr>
      <w:r>
        <w:t xml:space="preserve">4.2 WNAL与SAE分级的关系：借鉴与超越</w:t>
      </w:r>
    </w:p>
    <w:bookmarkStart w:id="23" w:name="结构性借鉴"/>
    <w:p>
      <w:pPr>
        <w:pStyle w:val="Heading3"/>
      </w:pPr>
      <w:r>
        <w:t xml:space="preserve">4.2.1 结构性借鉴</w:t>
      </w:r>
    </w:p>
    <w:p>
      <w:pPr>
        <w:pStyle w:val="FirstParagraph"/>
      </w:pPr>
      <w:r>
        <w:t xml:space="preserve">WNAL在结构上借鉴了SAE J3016的三个核心设计要素，这种借鉴不是形式上的模仿，而是基于两类系统面临的共性问题——</w:t>
      </w:r>
      <w:r>
        <w:t xml:space="preserve">“</w:t>
      </w:r>
      <w:r>
        <w:t xml:space="preserve">如何在不确定环境中逐步放手让机器承担更多决策</w:t>
      </w:r>
      <w:r>
        <w:t xml:space="preserve">”</w:t>
      </w:r>
      <w:r>
        <w:t xml:space="preserve">。</w:t>
      </w:r>
    </w:p>
    <w:p>
      <w:pPr>
        <w:pStyle w:val="BodyText"/>
      </w:pPr>
      <w:r>
        <w:rPr>
          <w:bCs/>
          <w:b/>
        </w:rPr>
        <w:t xml:space="preserve">借鉴一：六级渐进体系（L0-L5）。</w:t>
      </w:r>
      <w:r>
        <w:t xml:space="preserve"> </w:t>
      </w:r>
      <w:r>
        <w:t xml:space="preserve">SAE用六个离散等级描述从完全人工驾驶到完全自动驾驶的能力连续谱。WNAL采用相同的六级结构，原因在于：六级既足够细腻以区分关键能力差异（特别是L2与L3之间的质变），又足够简洁以作为行业沟通和政策制定的共同语言。Parasuraman等 [4-15] 最初提出的十级框架虽然理论上更精细，但在工程实践中过于细碎、不利于落地。SAE的六级方案在理论精度和工程可操作性之间找到了平衡，WNAL继承了这一设计智慧。</w:t>
      </w:r>
    </w:p>
    <w:p>
      <w:pPr>
        <w:pStyle w:val="BodyText"/>
      </w:pPr>
      <w:r>
        <w:rPr>
          <w:bCs/>
          <w:b/>
        </w:rPr>
        <w:t xml:space="preserve">借鉴二：运行设计域（ODD）概念。</w:t>
      </w:r>
      <w:r>
        <w:t xml:space="preserve"> </w:t>
      </w:r>
      <w:r>
        <w:t xml:space="preserve">SAE J3016的核心创新之一是引入ODD概念——每个自主等级不是”全天候有效”，而是”在特定条件下有效”。这一概念对水系统尤为关键：一个调水渠段的自主控制系统可能在常规工况下表现优异，但在冰期、突发污染或设备退化条件下需要降级运行。ODD概念使得”系统能做什么”和”系统在什么条件下能做”成为不可分割的整体描述。BSI PAS 1883 [4-17] 对ODD的结构化分类方法——将ODD分解为场景、环境、状态等多个维度——直接启发了WNAL中ODD五元组</w:t>
      </w:r>
      <m:oMath>
        <m:d>
          <m:dPr>
            <m:begChr m:val="("/>
            <m:endChr m:val=")"/>
            <m:sepChr m:val=""/>
            <m:grow/>
          </m:dPr>
          <m:e>
            <m:r>
              <m:t>H</m:t>
            </m:r>
            <m:r>
              <m:rPr>
                <m:sty m:val="p"/>
              </m:rPr>
              <m:t>,</m:t>
            </m:r>
            <m:r>
              <m:t>Q</m:t>
            </m:r>
            <m:r>
              <m:rPr>
                <m:sty m:val="p"/>
              </m:rPr>
              <m:t>,</m:t>
            </m:r>
            <m:r>
              <m:t>E</m:t>
            </m:r>
            <m:r>
              <m:rPr>
                <m:sty m:val="p"/>
              </m:rPr>
              <m:t>,</m:t>
            </m:r>
            <m:r>
              <m:t>S</m:t>
            </m:r>
            <m:r>
              <m:rPr>
                <m:sty m:val="p"/>
              </m:rPr>
              <m:t>,</m:t>
            </m:r>
            <m:r>
              <m:t>G</m:t>
            </m:r>
          </m:e>
        </m:d>
      </m:oMath>
      <w:r>
        <w:t xml:space="preserve">的设计。</w:t>
      </w:r>
    </w:p>
    <w:p>
      <w:pPr>
        <w:pStyle w:val="BodyText"/>
      </w:pPr>
      <w:r>
        <w:rPr>
          <w:bCs/>
          <w:b/>
        </w:rPr>
        <w:t xml:space="preserve">借鉴三：关键跃迁点的设置。</w:t>
      </w:r>
      <w:r>
        <w:t xml:space="preserve"> </w:t>
      </w:r>
      <w:r>
        <w:t xml:space="preserve">在SAE分级中，L2→L3是公认的”质变节点”——从L3开始，系统在ODD范围内对驾驶任务承担主要责任，驾驶员不再需要持续监控。WNAL保留了这一质变节点的设计，并赋予了水系统特有的含义：从L3开始，水网系统必须具备自主安全降级能力——即使操作员来不及介入，系统也能自主进入最小风险状态。这一跃迁点的设定不是任意的，而是反映了一个基本的安全工程原则：当系统开始承担安全责任时，它必须具备独立的安全保障能力，不能仅仅依赖人类的及时响应。</w:t>
      </w:r>
    </w:p>
    <w:bookmarkEnd w:id="23"/>
    <w:bookmarkStart w:id="24" w:name="五个关键差异"/>
    <w:p>
      <w:pPr>
        <w:pStyle w:val="Heading3"/>
      </w:pPr>
      <w:r>
        <w:t xml:space="preserve">4.2.2 五个关键差异</w:t>
      </w:r>
    </w:p>
    <w:p>
      <w:pPr>
        <w:pStyle w:val="FirstParagraph"/>
      </w:pPr>
      <w:r>
        <w:t xml:space="preserve">然而，水系统与道路交通系统存在深刻的结构性差异，这决定了WNAL不能简单照搬SAE分级，而必须在五个方面进行根本性调整。</w:t>
      </w:r>
    </w:p>
    <w:p>
      <w:pPr>
        <w:pStyle w:val="BodyText"/>
      </w:pPr>
      <w:r>
        <w:rPr>
          <w:bCs/>
          <w:b/>
        </w:rPr>
        <w:t xml:space="preserve">差异一：失效后果的社会属性不同。</w:t>
      </w:r>
      <w:r>
        <w:t xml:space="preserve"> </w:t>
      </w:r>
      <w:r>
        <w:t xml:space="preserve">自动驾驶车辆的失效影响通常局限于车内乘客和周边少量道路用户。水系统的失效后果是区域性公共事件——一条调水干线的重大事故可能影响数百万人的供水安全，一座水库的溃坝可能威胁下游数十万人的生命财产。Koopman和Wagner [4-16] 在分析自主系统安全框架时指出，公共基础设施自主系统的安全标准必须远高于消费级自主系统，安全包络的设计必须更为保守。</w:t>
      </w:r>
    </w:p>
    <w:p>
      <w:pPr>
        <w:pStyle w:val="BodyText"/>
      </w:pPr>
      <w:r>
        <w:rPr>
          <w:bCs/>
          <w:b/>
        </w:rPr>
        <w:t xml:space="preserve">差异二：时间尺度跨度不同。</w:t>
      </w:r>
      <w:r>
        <w:t xml:space="preserve"> </w:t>
      </w:r>
      <w:r>
        <w:t xml:space="preserve">自动驾驶系统的决策时间尺度相对集中，从毫秒级（紧急制动）到秒级（变道），最长不过分钟级（路径规划）。水系统的时间尺度横跨六个数量级：从秒级的闸门控制、分钟级的泵站调节、小时级的渠段调度、日级的流量分配，到周/月级的水资源规划（参见第二章§2.4分层控制链 [4-2]）。这要求WNAL的能力定义必须考虑多时间尺度的综合自主能力，而非仅在单一时间尺度上评估。</w:t>
      </w:r>
    </w:p>
    <w:p>
      <w:pPr>
        <w:pStyle w:val="BodyText"/>
      </w:pPr>
      <w:r>
        <w:rPr>
          <w:bCs/>
          <w:b/>
        </w:rPr>
        <w:t xml:space="preserve">差异三：运行连续性要求不同。</w:t>
      </w:r>
      <w:r>
        <w:t xml:space="preserve"> </w:t>
      </w:r>
      <w:r>
        <w:t xml:space="preserve">自动驾驶可以”靠边停车”——当系统无法安全运行时，可以进入最小风险状态（停在路边）。水系统不能”停水停电”——供水必须连续，发电必须稳定，防洪必须实时响应。水系统的最小风险状态（Minimum Risk Condition, MRC）不是”停机”，而是”安全降级运行”——以保守策略维持基本服务，等待人工介入或系统恢复。</w:t>
      </w:r>
    </w:p>
    <w:p>
      <w:pPr>
        <w:pStyle w:val="BodyText"/>
      </w:pPr>
      <w:r>
        <w:rPr>
          <w:bCs/>
          <w:b/>
        </w:rPr>
        <w:t xml:space="preserve">差异四：治理责任结构不同。</w:t>
      </w:r>
      <w:r>
        <w:t xml:space="preserve"> </w:t>
      </w:r>
      <w:r>
        <w:t xml:space="preserve">自动驾驶的责任主体相对清晰：制造商、运营商、驾驶员。水系统的治理涉及多个行政层级和利益相关方——水利部门、生态环境部门、地方政府、取水用户、下游受影响群体。WNAL必须将治理维度（而非仅技术维度）纳入等级定义。</w:t>
      </w:r>
    </w:p>
    <w:p>
      <w:pPr>
        <w:pStyle w:val="BodyText"/>
      </w:pPr>
      <w:r>
        <w:rPr>
          <w:bCs/>
          <w:b/>
        </w:rPr>
        <w:t xml:space="preserve">差异五：验证环境的可构建性不同。</w:t>
      </w:r>
      <w:r>
        <w:t xml:space="preserve"> </w:t>
      </w:r>
      <w:r>
        <w:t xml:space="preserve">自动驾驶可以在封闭测试场进行大量物理测试，近年来虚拟仿真测试也日趋成熟。水系统的物理测试成本极高（不能为了测试而制造洪水），必须更多依赖数字孪生和在环验证（SIL/HIL），这对验证体系的设计提出了更高要求（参见第三章原理五 [4-3]）。</w:t>
      </w:r>
    </w:p>
    <w:p>
      <w:pPr>
        <w:pStyle w:val="BodyText"/>
      </w:pPr>
      <w:r>
        <w:t xml:space="preserve">以下表格汇总了两个分级体系的核心对比：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SAE J3016（自动驾驶）</w:t>
            </w:r>
          </w:p>
        </w:tc>
        <w:tc>
          <w:tcPr/>
          <w:p>
            <w:pPr>
              <w:pStyle w:val="Compact"/>
              <w:jc w:val="left"/>
            </w:pPr>
            <w:r>
              <w:t xml:space="preserve">WNAL（水网自主）</w:t>
            </w:r>
          </w:p>
        </w:tc>
      </w:tr>
      <w:tr>
        <w:tc>
          <w:tcPr/>
          <w:p>
            <w:pPr>
              <w:pStyle w:val="Compact"/>
              <w:jc w:val="left"/>
            </w:pPr>
            <w:r>
              <w:t xml:space="preserve">失效后果</w:t>
            </w:r>
          </w:p>
        </w:tc>
        <w:tc>
          <w:tcPr/>
          <w:p>
            <w:pPr>
              <w:pStyle w:val="Compact"/>
              <w:jc w:val="left"/>
            </w:pPr>
            <w:r>
              <w:t xml:space="preserve">个体/局部</w:t>
            </w:r>
          </w:p>
        </w:tc>
        <w:tc>
          <w:tcPr/>
          <w:p>
            <w:pPr>
              <w:pStyle w:val="Compact"/>
              <w:jc w:val="left"/>
            </w:pPr>
            <w:r>
              <w:t xml:space="preserve">区域性公共事件</w:t>
            </w:r>
          </w:p>
        </w:tc>
      </w:tr>
      <w:tr>
        <w:tc>
          <w:tcPr/>
          <w:p>
            <w:pPr>
              <w:pStyle w:val="Compact"/>
              <w:jc w:val="left"/>
            </w:pPr>
            <w:r>
              <w:t xml:space="preserve">时间尺度</w:t>
            </w:r>
          </w:p>
        </w:tc>
        <w:tc>
          <w:tcPr/>
          <w:p>
            <w:pPr>
              <w:pStyle w:val="Compact"/>
              <w:jc w:val="left"/>
            </w:pPr>
            <w:r>
              <w:t xml:space="preserve">毫秒→分钟</w:t>
            </w:r>
          </w:p>
        </w:tc>
        <w:tc>
          <w:tcPr/>
          <w:p>
            <w:pPr>
              <w:pStyle w:val="Compact"/>
              <w:jc w:val="left"/>
            </w:pPr>
            <w:r>
              <w:t xml:space="preserve">秒→月（跨六个数量级）</w:t>
            </w:r>
          </w:p>
        </w:tc>
      </w:tr>
      <w:tr>
        <w:tc>
          <w:tcPr/>
          <w:p>
            <w:pPr>
              <w:pStyle w:val="Compact"/>
              <w:jc w:val="left"/>
            </w:pPr>
            <w:r>
              <w:t xml:space="preserve">最小风险状态</w:t>
            </w:r>
          </w:p>
        </w:tc>
        <w:tc>
          <w:tcPr/>
          <w:p>
            <w:pPr>
              <w:pStyle w:val="Compact"/>
              <w:jc w:val="left"/>
            </w:pPr>
            <w:r>
              <w:t xml:space="preserve">靠边停车</w:t>
            </w:r>
          </w:p>
        </w:tc>
        <w:tc>
          <w:tcPr/>
          <w:p>
            <w:pPr>
              <w:pStyle w:val="Compact"/>
              <w:jc w:val="left"/>
            </w:pPr>
            <w:r>
              <w:t xml:space="preserve">安全降级运行（不停服务）</w:t>
            </w:r>
          </w:p>
        </w:tc>
      </w:tr>
      <w:tr>
        <w:tc>
          <w:tcPr/>
          <w:p>
            <w:pPr>
              <w:pStyle w:val="Compact"/>
              <w:jc w:val="left"/>
            </w:pPr>
            <w:r>
              <w:t xml:space="preserve">责任主体</w:t>
            </w:r>
          </w:p>
        </w:tc>
        <w:tc>
          <w:tcPr/>
          <w:p>
            <w:pPr>
              <w:pStyle w:val="Compact"/>
              <w:jc w:val="left"/>
            </w:pPr>
            <w:r>
              <w:t xml:space="preserve">制造商/运营商/用户</w:t>
            </w:r>
          </w:p>
        </w:tc>
        <w:tc>
          <w:tcPr/>
          <w:p>
            <w:pPr>
              <w:pStyle w:val="Compact"/>
              <w:jc w:val="left"/>
            </w:pPr>
            <w:r>
              <w:t xml:space="preserve">多级政府+多部门+多利益方</w:t>
            </w:r>
          </w:p>
        </w:tc>
      </w:tr>
      <w:tr>
        <w:tc>
          <w:tcPr/>
          <w:p>
            <w:pPr>
              <w:pStyle w:val="Compact"/>
              <w:jc w:val="left"/>
            </w:pPr>
            <w:r>
              <w:t xml:space="preserve">验证方式</w:t>
            </w:r>
          </w:p>
        </w:tc>
        <w:tc>
          <w:tcPr/>
          <w:p>
            <w:pPr>
              <w:pStyle w:val="Compact"/>
              <w:jc w:val="left"/>
            </w:pPr>
            <w:r>
              <w:t xml:space="preserve">封闭场+虚拟仿真</w:t>
            </w:r>
          </w:p>
        </w:tc>
        <w:tc>
          <w:tcPr/>
          <w:p>
            <w:pPr>
              <w:pStyle w:val="Compact"/>
              <w:jc w:val="left"/>
            </w:pPr>
            <w:r>
              <w:t xml:space="preserve">以SIL/HIL为主（物理测试受限）</w:t>
            </w:r>
          </w:p>
        </w:tc>
      </w:tr>
      <w:tr>
        <w:tc>
          <w:tcPr/>
          <w:p>
            <w:pPr>
              <w:pStyle w:val="Compact"/>
              <w:jc w:val="left"/>
            </w:pPr>
            <w:r>
              <w:t xml:space="preserve">关键跃迁点</w:t>
            </w:r>
          </w:p>
        </w:tc>
        <w:tc>
          <w:tcPr/>
          <w:p>
            <w:pPr>
              <w:pStyle w:val="Compact"/>
              <w:jc w:val="left"/>
            </w:pPr>
            <w:r>
              <w:t xml:space="preserve">L2→L3（人不必持续监控）</w:t>
            </w:r>
          </w:p>
        </w:tc>
        <w:tc>
          <w:tcPr/>
          <w:p>
            <w:pPr>
              <w:pStyle w:val="Compact"/>
              <w:jc w:val="left"/>
            </w:pPr>
            <w:r>
              <w:t xml:space="preserve">L2→L3（系统承担安全降级责任）</w:t>
            </w:r>
          </w:p>
        </w:tc>
      </w:tr>
      <w:tr>
        <w:tc>
          <w:tcPr/>
          <w:p>
            <w:pPr>
              <w:pStyle w:val="Compact"/>
              <w:jc w:val="left"/>
            </w:pPr>
            <w:r>
              <w:t xml:space="preserve">L5可达性</w:t>
            </w:r>
          </w:p>
        </w:tc>
        <w:tc>
          <w:tcPr/>
          <w:p>
            <w:pPr>
              <w:pStyle w:val="Compact"/>
              <w:jc w:val="left"/>
            </w:pPr>
            <w:r>
              <w:t xml:space="preserve">行业共识为长期目标</w:t>
            </w:r>
          </w:p>
        </w:tc>
        <w:tc>
          <w:tcPr/>
          <w:p>
            <w:pPr>
              <w:pStyle w:val="Compact"/>
              <w:jc w:val="left"/>
            </w:pPr>
            <w:r>
              <w:t xml:space="preserve">当前定义为理论上限</w:t>
            </w:r>
          </w:p>
        </w:tc>
      </w:tr>
    </w:tbl>
    <w:p>
      <w:r>
        <w:pict>
          <v:rect style="width:0;height:1.5pt" o:hralign="center" o:hrstd="t" o:hr="t"/>
        </w:pict>
      </w:r>
    </w:p>
    <w:bookmarkEnd w:id="24"/>
    <w:bookmarkEnd w:id="25"/>
    <w:bookmarkStart w:id="33" w:name="wnal-l0-l5逐级定义"/>
    <w:p>
      <w:pPr>
        <w:pStyle w:val="Heading2"/>
      </w:pPr>
      <w:r>
        <w:t xml:space="preserve">4.3 WNAL L0-L5逐级定义</w:t>
      </w:r>
    </w:p>
    <w:p>
      <w:pPr>
        <w:pStyle w:val="FirstParagraph"/>
      </w:pPr>
      <w:r>
        <w:t xml:space="preserve">本节逐级定义WNAL六个等级。每个等级从四个维度描述：技术能力、人的角色、ODD要求、与CHS八原理的对应关系。</w:t>
      </w:r>
    </w:p>
    <w:p>
      <w:pPr>
        <w:pStyle w:val="BodyText"/>
      </w:pPr>
      <w:r>
        <w:t xml:space="preserve">Gemini_Generated_Image_ypcq62ypcq62ypcq</w:t>
      </w:r>
      <w:r>
        <w:t xml:space="preserve"> </w:t>
      </w:r>
      <w:r>
        <w:t xml:space="preserve">&gt; 图4-1: WNAL L0-L5阶梯图。图示内容：自左向右六级阶梯，逐级升高。L0（灰色）</w:t>
      </w:r>
      <w:r>
        <w:t xml:space="preserve">“</w:t>
      </w:r>
      <w:r>
        <w:t xml:space="preserve">手动运行</w:t>
      </w:r>
      <w:r>
        <w:t xml:space="preserve">”</w:t>
      </w:r>
      <w:r>
        <w:t xml:space="preserve">、L1（浅蓝）</w:t>
      </w:r>
      <w:r>
        <w:t xml:space="preserve">“</w:t>
      </w:r>
      <w:r>
        <w:t xml:space="preserve">规则自动化</w:t>
      </w:r>
      <w:r>
        <w:t xml:space="preserve">”</w:t>
      </w:r>
      <w:r>
        <w:t xml:space="preserve">、L2（蓝色）</w:t>
      </w:r>
      <w:r>
        <w:t xml:space="preserve">“</w:t>
      </w:r>
      <w:r>
        <w:t xml:space="preserve">条件自动化</w:t>
      </w:r>
      <w:r>
        <w:t xml:space="preserve">”</w:t>
      </w:r>
      <w:r>
        <w:t xml:space="preserve">、L3（深蓝）</w:t>
      </w:r>
      <w:r>
        <w:t xml:space="preserve">“</w:t>
      </w:r>
      <w:r>
        <w:t xml:space="preserve">条件自主</w:t>
      </w:r>
      <w:r>
        <w:t xml:space="preserve">”</w:t>
      </w:r>
      <w:r>
        <w:t xml:space="preserve">、L4（藏蓝）</w:t>
      </w:r>
      <w:r>
        <w:t xml:space="preserve">“</w:t>
      </w:r>
      <w:r>
        <w:t xml:space="preserve">高度自主</w:t>
      </w:r>
      <w:r>
        <w:t xml:space="preserve">”</w:t>
      </w:r>
      <w:r>
        <w:t xml:space="preserve">、L5（金色虚线边框）</w:t>
      </w:r>
      <w:r>
        <w:t xml:space="preserve">“</w:t>
      </w:r>
      <w:r>
        <w:t xml:space="preserve">完全自主（理论目标）</w:t>
      </w:r>
      <w:r>
        <w:t xml:space="preserve">”</w:t>
      </w:r>
      <w:r>
        <w:t xml:space="preserve">。每级阶梯面上标注三个关键词：机器能力、人工角色、ODD范围。L2→L3之间画一条红色虚线标注”责任移交分水岭”。L3内部标注”四态机+安全包络”。L5标注”虚线表示当前不可达”。阶梯左侧纵轴标注”自主能力↑</w:t>
      </w:r>
      <w:r>
        <w:t xml:space="preserve">“</w:t>
      </w:r>
      <w:r>
        <w:t xml:space="preserve">，底部横轴标注</w:t>
      </w:r>
      <w:r>
        <w:t xml:space="preserve">”</w:t>
      </w:r>
      <w:r>
        <w:t xml:space="preserve">技术+治理成熟度→“。</w:t>
      </w:r>
    </w:p>
    <w:bookmarkStart w:id="26" w:name="l0手动运行"/>
    <w:p>
      <w:pPr>
        <w:pStyle w:val="Heading3"/>
      </w:pPr>
      <w:r>
        <w:t xml:space="preserve">4.3.1 L0：手动运行</w:t>
      </w:r>
    </w:p>
    <w:p>
      <w:pPr>
        <w:pStyle w:val="FirstParagraph"/>
      </w:pPr>
      <w:r>
        <w:rPr>
          <w:bCs/>
          <w:b/>
        </w:rPr>
        <w:t xml:space="preserve">一句话定义。</w:t>
      </w:r>
      <w:r>
        <w:t xml:space="preserve"> </w:t>
      </w:r>
      <w:r>
        <w:t xml:space="preserve">系统不参与运行决策，仅提供数据记录和基础告警。</w:t>
      </w:r>
    </w:p>
    <w:p>
      <w:pPr>
        <w:pStyle w:val="BodyText"/>
      </w:pPr>
      <w:r>
        <w:t xml:space="preserve">L0是水利工程运行的”原始状态”。操作员通过现场观测或远程SCADA查看水位、流量等参数，所有运行决策（开闸、关泵、调流量）完全由人工做出并手动执行。系统的作用仅限于数据采集、显示和阈值告警。</w:t>
      </w:r>
    </w:p>
    <w:p>
      <w:pPr>
        <w:pStyle w:val="BodyText"/>
      </w:pPr>
      <w:r>
        <w:t xml:space="preserve">用日常生活的类比来理解：L0就像一辆完全没有辅助功能的手动挡汽车——仪表盘显示速度和油量（数据采集），油量过低时亮灯提醒（阈值告警），但所有驾驶操作完全依赖驾驶员的判断和手脚配合。</w:t>
      </w:r>
    </w:p>
    <w:p>
      <w:pPr>
        <w:pStyle w:val="BodyText"/>
      </w:pPr>
      <w:r>
        <w:rPr>
          <w:bCs/>
          <w:b/>
        </w:rPr>
        <w:t xml:space="preserve">技术能力：</w:t>
      </w:r>
      <w:r>
        <w:t xml:space="preserve"> </w:t>
      </w:r>
      <w:r>
        <w:t xml:space="preserve">传感器采集+数据存储+阈值告警。无闭环控制，无模型，无优化。告警逻辑是最简单的”越阈触发”——水位高于某值就报警，不区分是缓慢上升（可能是正常来水变化）还是突然跃升（可能是闸门故障或上游突发来水）。</w:t>
      </w:r>
    </w:p>
    <w:p>
      <w:pPr>
        <w:pStyle w:val="BodyText"/>
      </w:pPr>
      <w:r>
        <w:rPr>
          <w:bCs/>
          <w:b/>
        </w:rPr>
        <w:t xml:space="preserve">人的角色：</w:t>
      </w:r>
      <w:r>
        <w:t xml:space="preserve"> </w:t>
      </w:r>
      <w:r>
        <w:t xml:space="preserve">全流程决策者和执行者。操作员不仅决定”做什么”，还要决定”何时做”</w:t>
      </w:r>
      <w:r>
        <w:t xml:space="preserve">“</w:t>
      </w:r>
      <w:r>
        <w:t xml:space="preserve">做多少</w:t>
      </w:r>
      <w:r>
        <w:t xml:space="preserve">”</w:t>
      </w:r>
      <w:r>
        <w:t xml:space="preserve">。值班制度要求7×24小时有人在岗。在很多中小型水库，操作员的经验和直觉是唯一的”决策模型”——一位经验丰富的老坝工可能比任何算法都更了解”这座水库在暴雨时的脾气”，但这种知识是个人化的、难以传承的、且随人员变动而流失的。</w:t>
      </w:r>
    </w:p>
    <w:p>
      <w:pPr>
        <w:pStyle w:val="BodyText"/>
      </w:pPr>
      <w:r>
        <w:rPr>
          <w:bCs/>
          <w:b/>
        </w:rPr>
        <w:t xml:space="preserve">ODD要求：</w:t>
      </w:r>
      <w:r>
        <w:t xml:space="preserve"> </w:t>
      </w:r>
      <w:r>
        <w:t xml:space="preserve">不适用（系统不承担任何自主决策）。</w:t>
      </w:r>
    </w:p>
    <w:p>
      <w:pPr>
        <w:pStyle w:val="BodyText"/>
      </w:pPr>
      <w:r>
        <w:rPr>
          <w:bCs/>
          <w:b/>
        </w:rPr>
        <w:t xml:space="preserve">与八原理的关系：</w:t>
      </w:r>
      <w:r>
        <w:t xml:space="preserve"> </w:t>
      </w:r>
      <w:r>
        <w:t xml:space="preserve">L0系统不需要八原理中的任何一条。这也说明，L0系统本质上不具备任何”自主运行”能力——它是一个纯粹的”人驱动”系统。</w:t>
      </w:r>
    </w:p>
    <w:p>
      <w:pPr>
        <w:pStyle w:val="BodyText"/>
      </w:pPr>
      <w:r>
        <w:rPr>
          <w:bCs/>
          <w:b/>
        </w:rPr>
        <w:t xml:space="preserve">现实分布：</w:t>
      </w:r>
      <w:r>
        <w:t xml:space="preserve"> </w:t>
      </w:r>
      <w:r>
        <w:t xml:space="preserve">中国约9.8万座水库中，相当数量的小型水库仍处于L0或接近L0的水平——有基本的水位监测，但所有调度决策依赖管理员的经验判断。</w:t>
      </w:r>
      <w:r>
        <w:t xml:space="preserve">“</w:t>
      </w:r>
      <w:r>
        <w:t xml:space="preserve">十四五</w:t>
      </w:r>
      <w:r>
        <w:t xml:space="preserve">”</w:t>
      </w:r>
      <w:r>
        <w:t xml:space="preserve">水利信息化建设正在逐步改变这一状况，但从L0到L1的跃迁对许多基层水利设施而言仍然是当务之急。</w:t>
      </w:r>
    </w:p>
    <w:bookmarkEnd w:id="26"/>
    <w:bookmarkStart w:id="27" w:name="l1规则自动化"/>
    <w:p>
      <w:pPr>
        <w:pStyle w:val="Heading3"/>
      </w:pPr>
      <w:r>
        <w:t xml:space="preserve">4.3.2 L1：规则自动化</w:t>
      </w:r>
    </w:p>
    <w:p>
      <w:pPr>
        <w:pStyle w:val="FirstParagraph"/>
      </w:pPr>
      <w:r>
        <w:rPr>
          <w:bCs/>
          <w:b/>
        </w:rPr>
        <w:t xml:space="preserve">一句话定义。</w:t>
      </w:r>
      <w:r>
        <w:t xml:space="preserve"> </w:t>
      </w:r>
      <w:r>
        <w:t xml:space="preserve">系统按预设规则自动执行局部任务，人负责规则设定和全程监督。</w:t>
      </w:r>
    </w:p>
    <w:p>
      <w:pPr>
        <w:pStyle w:val="BodyText"/>
      </w:pPr>
      <w:r>
        <w:t xml:space="preserve">L1的核心特征是”固定规则的自动执行”。典型场景包括：水位超过某阈值自动开启泄洪闸、泵站出口压力低于设定值自动启动备用泵、水质参数异常自动关闭取水口。这些规则是”如果…那么…“的条件逻辑，由工程师在调试阶段预先设定。</w:t>
      </w:r>
    </w:p>
    <w:p>
      <w:pPr>
        <w:pStyle w:val="BodyText"/>
      </w:pPr>
      <w:r>
        <w:t xml:space="preserve">用一个日常类比：L1相当于家里的恒温器——你设定目标温度，当室温低于目标时暖气自动开启，高于目标时自动关闭。恒温器不理解”为什么要这个温度”，不知道”窗户是否开着”，也无法判断”是否应该临时调高温度因为有客人来”。L1系统同样如此：它忠实执行预设规则，但不理解规则背后的意图，也无法应对规则未覆盖的情况。</w:t>
      </w:r>
    </w:p>
    <w:p>
      <w:pPr>
        <w:pStyle w:val="BodyText"/>
      </w:pPr>
      <w:r>
        <w:rPr>
          <w:bCs/>
          <w:b/>
        </w:rPr>
        <w:t xml:space="preserve">技术能力：</w:t>
      </w:r>
      <w:r>
        <w:t xml:space="preserve"> </w:t>
      </w:r>
      <w:r>
        <w:t xml:space="preserve">局部定值控制（PID/PI水位控制 [4-14]）、阈值联动（报警触发执行）、定时任务（按时间表启停设备）。L1的控制逻辑是预先固化的：工程师在调试阶段设定参数后，系统按固定规则运行，不具备在线优化能力。一个典型的L1控制回路是泵站的恒压供水——PI控制器根据出口压力偏差调节泵速，使管网压力维持在设定值附近。但如果管网发生爆管导致压力骤降，PI控制器只会”拼命加大泵速”试图恢复压力，而不会判断”这不是正常用水波动而是管道泄漏”并采取关阀止损的措施。</w:t>
      </w:r>
    </w:p>
    <w:p>
      <w:pPr>
        <w:pStyle w:val="BodyText"/>
      </w:pPr>
      <w:r>
        <w:rPr>
          <w:bCs/>
          <w:b/>
        </w:rPr>
        <w:t xml:space="preserve">人的角色：</w:t>
      </w:r>
      <w:r>
        <w:t xml:space="preserve"> </w:t>
      </w:r>
      <w:r>
        <w:t xml:space="preserve">规则设定者和高频监督者。操作员负责设定控制参数和联动规则，并在运行过程中持续监控系统行为。系统超出预设范围时，操作员必须立即介入。L1系统对操作员的要求并不低——操作员需要理解每条规则的适用条件和局限性，在规则失效时快速切换到手动模式。一个经验不足的操作员面对L1系统反而可能比面对L0系统更危险，因为他可能过度信赖自动规则而降低了自己的警觉性——这就是自动化领域著名的”技能退化”问题（参见Parasuraman等 [4-15] 关于人-自动化交互的分析）。</w:t>
      </w:r>
    </w:p>
    <w:p>
      <w:pPr>
        <w:pStyle w:val="BodyText"/>
      </w:pPr>
      <w:r>
        <w:rPr>
          <w:bCs/>
          <w:b/>
        </w:rPr>
        <w:t xml:space="preserve">ODD要求：</w:t>
      </w:r>
      <w:r>
        <w:t xml:space="preserve"> </w:t>
      </w:r>
      <w:r>
        <w:t xml:space="preserve">窄ODD——仅在设计工况下有效（如”设计流量±10%、无降雨、单一用水户”）。超出窄ODD的任何情况都需要人工处理。L1系统通常不显式声明ODD——规则的适用范围隐含在工程师的设计假设中，但这些假设往往未被文档化。这恰恰是L1系统的一个隐患：当运行条件逐渐偏离设计假设时（比如气候变化导致来水特性改变），没有人注意到系统已经在ODD之外运行。</w:t>
      </w:r>
    </w:p>
    <w:p>
      <w:pPr>
        <w:pStyle w:val="BodyText"/>
      </w:pPr>
      <w:r>
        <w:rPr>
          <w:bCs/>
          <w:b/>
        </w:rPr>
        <w:t xml:space="preserve">与八原理的关系：</w:t>
      </w:r>
      <w:r>
        <w:t xml:space="preserve"> </w:t>
      </w:r>
      <w:r>
        <w:t xml:space="preserve">L1仅涉及原理一（传递函数化）的最简形式——用PID控制器对单个控制回路进行闭环控制，但不需要精确的系统模型。PID控制器的参数整定可以通过经验试凑法完成，不需要建立传递函数模型。因此，L1是”有控制但无建模”的等级——控制器在工作，但系统不”理解”被控对象的动力学行为。</w:t>
      </w:r>
    </w:p>
    <w:bookmarkEnd w:id="27"/>
    <w:bookmarkStart w:id="28" w:name="l2条件自动化"/>
    <w:p>
      <w:pPr>
        <w:pStyle w:val="Heading3"/>
      </w:pPr>
      <w:r>
        <w:t xml:space="preserve">4.3.3 L2：条件自动化</w:t>
      </w:r>
    </w:p>
    <w:p>
      <w:pPr>
        <w:pStyle w:val="FirstParagraph"/>
      </w:pPr>
      <w:r>
        <w:rPr>
          <w:bCs/>
          <w:b/>
        </w:rPr>
        <w:t xml:space="preserve">一句话定义。</w:t>
      </w:r>
      <w:r>
        <w:t xml:space="preserve"> </w:t>
      </w:r>
      <w:r>
        <w:t xml:space="preserve">系统在限定工况下完成局部闭环优化，异常时人负责接管。</w:t>
      </w:r>
    </w:p>
    <w:p>
      <w:pPr>
        <w:pStyle w:val="BodyText"/>
      </w:pPr>
      <w:r>
        <w:t xml:space="preserve">L2是从”规则执行”到”优化决策”的跳板。用驾驶的类比来理解：L1相当于定速巡航（固定速度，遇到弯道或坡道不调整），L2相当于自适应巡航（根据前车距离自动调速，但驾驶员必须持续关注道路）。L1系统执行固定规则，L2系统在规则框架内寻找最优解——这是一个本质性的能力跃迁。</w:t>
      </w:r>
    </w:p>
    <w:p>
      <w:pPr>
        <w:pStyle w:val="BodyText"/>
      </w:pPr>
      <w:r>
        <w:t xml:space="preserve">在水系统中，L2典型场景包括：基于MPC的渠段水位控制 [4-7]、基于优化调度模型的泵站群联合运行、基于预报信息的前馈控制。Malaterre等 [4-9] 对明渠控制算法的经典分类中，L2对应”远程集中化”控制方式——控制中心获取多点数据并优化计算，但决策仍需人工确认。一个具体的工程场景是：某灌区主渠道的MPC控制器每15分钟获取一次沿线5个水位监测点的数据，结合下游48小时用水需求预报，优化计算沿线3座闸门的开度调整序列，使水位偏差最小化、同时满足闸门开度变化率约束。这比L1的PI定值控制复杂得多——控制器”看到”的不是单个点，而是一段渠道的水力响应；优化的不是单个阈值，而是一段时间内多个执行器的协调动作。</w:t>
      </w:r>
    </w:p>
    <w:p>
      <w:pPr>
        <w:pStyle w:val="BodyText"/>
      </w:pPr>
      <w:r>
        <w:rPr>
          <w:bCs/>
          <w:b/>
        </w:rPr>
        <w:t xml:space="preserve">技术能力：</w:t>
      </w:r>
      <w:r>
        <w:t xml:space="preserve"> </w:t>
      </w:r>
      <w:r>
        <w:t xml:space="preserve">前馈+反馈控制、局部优化（单渠段或单站MPC）、异常检测（模型残差监测）、基本ODD在线判定。L2系统的一个关键特征是”有模型”——控制器依赖被控对象的数学模型来预测控制动作的效果，从而做出优化决策。这也是L2对原理一（传递函数化）提出显式需求的原因。模型不需要完美——工程中常用的IDZ（Integrator-Delay-Zero）传递函数模型 [4-6] 是对渠池水力动力学的简化表达，但足以支撑MPC控制器的预测计算。</w:t>
      </w:r>
    </w:p>
    <w:p>
      <w:pPr>
        <w:pStyle w:val="BodyText"/>
      </w:pPr>
      <w:r>
        <w:rPr>
          <w:bCs/>
          <w:b/>
        </w:rPr>
        <w:t xml:space="preserve">人的角色：</w:t>
      </w:r>
      <w:r>
        <w:t xml:space="preserve"> </w:t>
      </w:r>
      <w:r>
        <w:t xml:space="preserve">异常处理者和策略审批者。在ODD范围内，系统自动运行，操作员转为监督者；当系统检测到异常或超出ODD时，操作员接管决策。重要策略变更（如控制参数调整、ODD扩展）需要操作员审批。L2系统对操作员的要求发生了质的变化——操作员不再需要决定”每一步做什么”，而是需要判断”系统做得对不对”。这要求操作员具备一定的模型理解能力和系统级思维，而非仅仅是设备操作技能。</w:t>
      </w:r>
    </w:p>
    <w:p>
      <w:pPr>
        <w:pStyle w:val="BodyText"/>
      </w:pPr>
      <w:r>
        <w:rPr>
          <w:bCs/>
          <w:b/>
        </w:rPr>
        <w:t xml:space="preserve">ODD要求：</w:t>
      </w:r>
      <w:r>
        <w:t xml:space="preserve"> </w:t>
      </w:r>
      <w:r>
        <w:t xml:space="preserve">明确ODD——系统的有效运行条件被显式定义和文档化。ODD包含来水范围、用水工况、设备状态、天气条件等维度。系统必须具备ODD在线判定能力——实时判断当前工况是否在ODD内。与L1的隐式ODD不同，L2要求ODD被写成一份可检查的文档：每个边界条件都有明确的数值范围，系统能够实时计算当前工况与ODD边界的距离。这是向L3跃迁的重要准备——如果系统连自己的”有效范围”都不清楚，就不可能在超出范围时自主降级。</w:t>
      </w:r>
    </w:p>
    <w:p>
      <w:pPr>
        <w:pStyle w:val="BodyText"/>
      </w:pPr>
      <w:r>
        <w:rPr>
          <w:bCs/>
          <w:b/>
        </w:rPr>
        <w:t xml:space="preserve">与八原理的关系：</w:t>
      </w:r>
      <w:r>
        <w:t xml:space="preserve"> </w:t>
      </w:r>
      <w:r>
        <w:t xml:space="preserve">L2需要原理一（传递函数化——需要控制模型）、原理二（可控可观性——需要传感器布局和状态估计）和原理四的初步形式（安全包络——至少有硬约束保护）。ASCE MOP 131 [4-8] 给出了灌溉系统自动化的工程实践指南，其中描述的自动化水平大致对应WNAL L1-L2。Van Overloop [4-7] 在其博士论文中详细展示了MPC控制器在荷兰围垦排水系统中的实际应用——这是国际上最接近WNAL L2完整实现的工程案例之一。</w:t>
      </w:r>
    </w:p>
    <w:p>
      <w:pPr>
        <w:pStyle w:val="BodyText"/>
      </w:pPr>
      <w:r>
        <w:rPr>
          <w:bCs/>
          <w:b/>
        </w:rPr>
        <w:t xml:space="preserve">关键跃迁意义：</w:t>
      </w:r>
      <w:r>
        <w:t xml:space="preserve"> </w:t>
      </w:r>
      <w:r>
        <w:t xml:space="preserve">L2是”自动化”与”自主化”的分水岭前站。L2系统已经具备了”在好天气下自己开车”的能力，但遇到复杂情况仍需人来处理。引导案例中的调水干线大致处于L1-L2之间——有SCADA联动（L1能力）和部分闭环控制（L2能力），但缺乏异常处置和安全降级机制。从L2到L3的跃迁是WNAL分级中最重要、也最困难的一步——它不是技术复杂度的量变，而是安全责任归属的质变。</w:t>
      </w:r>
    </w:p>
    <w:bookmarkEnd w:id="28"/>
    <w:bookmarkStart w:id="29" w:name="l3条件自主关键跃迁"/>
    <w:p>
      <w:pPr>
        <w:pStyle w:val="Heading3"/>
      </w:pPr>
      <w:r>
        <w:t xml:space="preserve">4.3.4 L3：条件自主——关键跃迁</w:t>
      </w:r>
    </w:p>
    <w:p>
      <w:pPr>
        <w:pStyle w:val="FirstParagraph"/>
      </w:pPr>
      <w:r>
        <w:rPr>
          <w:bCs/>
          <w:b/>
        </w:rPr>
        <w:t xml:space="preserve">一句话定义。</w:t>
      </w:r>
      <w:r>
        <w:t xml:space="preserve"> </w:t>
      </w:r>
      <w:r>
        <w:t xml:space="preserve">系统在定义的场景内完成跨节点协同控制和安全降级，人转为监督者。</w:t>
      </w:r>
    </w:p>
    <w:p>
      <w:pPr>
        <w:pStyle w:val="BlockText"/>
      </w:pPr>
      <w:r>
        <w:rPr>
          <w:bCs/>
          <w:b/>
        </w:rPr>
        <w:t xml:space="preserve">概念速览：L3是水网自主化的”质变节点”</w:t>
      </w:r>
    </w:p>
    <w:p>
      <w:pPr>
        <w:pStyle w:val="BlockText"/>
      </w:pPr>
      <w:r>
        <w:t xml:space="preserve">L3与L2的本质差别不在于算法更复杂，而在于三个质变：①从局部优化到跨节点协同（系统”看全局”而非”看局部”）；②从被动告警到主动降级（系统”自己知道不行”并主动退让）；③从隐性安全到显式安全（安全包络成为控制器的内生约束而非外部保护）。这三个质变对应CHS原理三（分层分布式）、原理四（安全包络）和第二章§2.7四态机。</w:t>
      </w:r>
    </w:p>
    <w:p>
      <w:pPr>
        <w:pStyle w:val="FirstParagraph"/>
      </w:pPr>
      <w:r>
        <w:t xml:space="preserve">L3是WNAL分级中最关键的跃迁节点——从L2到L3，责任关系发生根本性变化。在L2中，人是最终的安全兜底——系统出问题，人来接管。在L3中，系统自身必须具备安全降级能力——即使人来不及接管，系统也能自主进入最小风险状态。用自动驾驶的术语说，L3意味着”在ODD范围内，系统对安全降级负责”。</w:t>
      </w:r>
    </w:p>
    <w:p>
      <w:pPr>
        <w:pStyle w:val="BodyText"/>
      </w:pPr>
      <w:r>
        <w:t xml:space="preserve">要理解这一跃迁的深刻含义，可以想象一个具体场景。某L2级调水系统的一段渠道在深夜突然检测到下游闸门卡死（无法调节）。L2系统会做什么？发出告警、等待操作员处理。但深夜值班的操作员可能在几分钟后才注意到告警，而这几分钟内渠段水位可能已经上升到危险水平。L3系统会怎么做？它会立即识别”下游闸门不可控”这一ODD越界事件，自动启动四态机降级序列：先冻结所有闸门当前开度（从”正常”进入”受限”），然后适度开大上游溢流设施（从”受限”进入”降级”），同时向操作员发送结构化的接管请求——包含当前水力状态快照、已执行的降级动作、预计安全余量和建议的后续操作。操作员到位后，根据系统提供的信息做出判断，决定是恢复正常运行还是进一步人工干预。</w:t>
      </w:r>
    </w:p>
    <w:p>
      <w:pPr>
        <w:pStyle w:val="BodyText"/>
      </w:pPr>
      <w:r>
        <w:rPr>
          <w:bCs/>
          <w:b/>
        </w:rPr>
        <w:t xml:space="preserve">技术能力：</w:t>
      </w:r>
      <w:r>
        <w:t xml:space="preserve"> </w:t>
      </w:r>
      <w:r>
        <w:t xml:space="preserve">跨节点约束MPC（多渠段/多泵站协调优化 [4-7] [4-12]，分布式MPC架构的综述可参见Negenborn和Maestre [4-19]）、安全包络内生约束（三区——绿区性能优先/黄区保守策略/红区强制保护）、四态机降级运行（正常→受限→降级→接管的有序退让，参见第二章§2.7 [4-2]）、接管提示与交接协议（向操作员提供可执行的接管建议）、ODD实时边界监测与越界预警。</w:t>
      </w:r>
    </w:p>
    <w:p>
      <w:pPr>
        <w:pStyle w:val="BodyText"/>
      </w:pPr>
      <w:r>
        <w:t xml:space="preserve">四态机的运行逻辑值得进一步展开。</w:t>
      </w:r>
      <w:r>
        <w:t xml:space="preserve">“</w:t>
      </w:r>
      <w:r>
        <w:t xml:space="preserve">正常</w:t>
      </w:r>
      <w:r>
        <w:t xml:space="preserve">”</w:t>
      </w:r>
      <w:r>
        <w:t xml:space="preserve">状态下，系统以性能最优为目标运行MPC控制器；当监测到某项ODD指标接近边界（比如水位变化率接近阈值的80%），系统进入”受限”状态——仍然自主运行，但控制策略从”性能优先”切换到”安全优先”（加大安全裕量、降低控制激进度）；如果ODD指标进一步恶化或出现设备故障，系统进入”降级”状态——以最保守的策略维持基本运行（可能放弃优化目标、仅保证安全约束），并持续请求人工接管；如果降级策略也无法维持安全运行，系统进入”接管”状态——执行预定义的MRC策略（如冻结所有执行器、关闭非紧急取水口），等待人工到场处理。四个状态之间的迁移不是单向的——当工况恢复正常，系统可以沿”接管→降级→受限→正常”的路径逐级恢复。恢复路径上的每一步都有独立的确认条件：不是”工况刚一好转就立刻恢复”，而是”工况恢复并持续稳定一段时间后才允许升级”——这种”保守恢复”策略防止系统在工况波动时频繁跳转。</w:t>
      </w:r>
    </w:p>
    <w:p>
      <w:pPr>
        <w:pStyle w:val="BodyText"/>
      </w:pPr>
      <w:r>
        <w:rPr>
          <w:bCs/>
          <w:b/>
        </w:rPr>
        <w:t xml:space="preserve">人的角色：</w:t>
      </w:r>
      <w:r>
        <w:t xml:space="preserve"> </w:t>
      </w:r>
      <w:r>
        <w:t xml:space="preserve">监督者为主。操作员不再需要持续关注系统的每一步操作，但必须在系统发出接管请求时及时响应。关键策略变更和ODD扩展仍需人工审批。操作员的核心职责从”做决策”转变为”审决策”——审核系统的运行日志、评估系统的性能指标、批准系统的策略更新。这一转变对操作员的能力要求产生了根本性变化：L1-L2时代的操作员需要精通设备操作和经验判断；L3时代的操作员需要理解控制模型、安全包络和四态机逻辑——他们更像是”系统审核员”而非”设备操作员”。这一人才转型需求将在第七章详细讨论。</w:t>
      </w:r>
    </w:p>
    <w:p>
      <w:pPr>
        <w:pStyle w:val="BodyText"/>
      </w:pPr>
      <w:r>
        <w:rPr>
          <w:bCs/>
          <w:b/>
        </w:rPr>
        <w:t xml:space="preserve">ODD要求：</w:t>
      </w:r>
      <w:r>
        <w:t xml:space="preserve"> </w:t>
      </w:r>
      <w:r>
        <w:t xml:space="preserve">严格ODD+验证门禁。ODD必须经过系统性的在环验证（MIL/SIL/HIL，参见原理五），并通过场景覆盖测试。ODD的每一个边界条件都必须有对应的测试用例。超出ODD时，系统必须自动触发降级或请求接管。L3的ODD不是一份”参考文档”，而是控制器代码中的在线约束——ODD的每个维度都被编码为实时判定逻辑，系统在每个控制周期都会检查”我是否还在ODD内”。</w:t>
      </w:r>
    </w:p>
    <w:p>
      <w:pPr>
        <w:pStyle w:val="BodyText"/>
      </w:pPr>
      <w:r>
        <w:rPr>
          <w:bCs/>
          <w:b/>
        </w:rPr>
        <w:t xml:space="preserve">与八原理的关系：</w:t>
      </w:r>
      <w:r>
        <w:t xml:space="preserve"> </w:t>
      </w:r>
      <w:r>
        <w:t xml:space="preserve">L3是八原理”落地最小集”的实现节点。原理一/二提供建模和可观测基础；原理三提供分层协调架构；原理四提供安全保障机制；原理五提供验证门禁。L3不要求原理六/七/八的完整实现，但需要原理七（人机共融）的基本形式——可理解的接管提示。这意味着系统不仅要能”自主降级”，还要能”解释为什么降级”——一条仅写着”系统异常，请接管”的告警是不够的；L3系统应该告诉操作员”下游B3闸门响应超时&gt;30秒，渠段23水位上升速率超过受限阈值，系统已切换到保守模式，建议人工检查B3闸门”。</w:t>
      </w:r>
    </w:p>
    <w:p>
      <w:pPr>
        <w:pStyle w:val="BodyText"/>
      </w:pPr>
      <w:r>
        <w:rPr>
          <w:bCs/>
          <w:b/>
        </w:rPr>
        <w:t xml:space="preserve">L3的工程准入标准：</w:t>
      </w:r>
      <w:r>
        <w:t xml:space="preserve"> </w:t>
      </w:r>
      <w:r>
        <w:t xml:space="preserve">一个系统要宣称达到WNAL L3，至少需要满足以下条件：(a) 关键控制对象具有经过验证的传递函数模型，模型预测误差在已知统计范围内；(b) 安全包络的三区阈值已标定，触发逻辑已在SIL/HIL中验证；(c) 四态机的全部迁移路径（包括恢复路径）已经过场景测试；(d) ODD边界文档完整，每个边界条件有对应的超限处理流程；(e) 接管协议已制定，接管演练已完成并有记录。</w:t>
      </w:r>
    </w:p>
    <w:bookmarkEnd w:id="29"/>
    <w:bookmarkStart w:id="30" w:name="l4高度自主"/>
    <w:p>
      <w:pPr>
        <w:pStyle w:val="Heading3"/>
      </w:pPr>
      <w:r>
        <w:t xml:space="preserve">4.3.5 L4：高度自主</w:t>
      </w:r>
    </w:p>
    <w:p>
      <w:pPr>
        <w:pStyle w:val="FirstParagraph"/>
      </w:pPr>
      <w:r>
        <w:rPr>
          <w:bCs/>
          <w:b/>
        </w:rPr>
        <w:t xml:space="preserve">一句话定义。</w:t>
      </w:r>
      <w:r>
        <w:t xml:space="preserve"> </w:t>
      </w:r>
      <w:r>
        <w:t xml:space="preserve">系统在多数常见工况下全流程自治，人低频介入、以审计和治理为主。</w:t>
      </w:r>
    </w:p>
    <w:p>
      <w:pPr>
        <w:pStyle w:val="BodyText"/>
      </w:pPr>
      <w:r>
        <w:t xml:space="preserve">L4与L3的区别在于两个方面。</w:t>
      </w:r>
      <w:r>
        <w:rPr>
          <w:bCs/>
          <w:b/>
        </w:rPr>
        <w:t xml:space="preserve">范围扩大：</w:t>
      </w:r>
      <w:r>
        <w:t xml:space="preserve"> </w:t>
      </w:r>
      <w:r>
        <w:t xml:space="preserve">L3在”定义的场景”内自主——ODD是有限的、严格界定的。L4在”多数常见工况”下自主——ODD大幅扩展，覆盖正常运行、常见扰动、设备退化等绝大多数实际工况。</w:t>
      </w:r>
      <w:r>
        <w:rPr>
          <w:bCs/>
          <w:b/>
        </w:rPr>
        <w:t xml:space="preserve">能力深化：</w:t>
      </w:r>
      <w:r>
        <w:t xml:space="preserve"> </w:t>
      </w:r>
      <w:r>
        <w:t xml:space="preserve">L4系统具备自诊断和自恢复能力——不仅能检测异常，还能诊断原因并尝试自主修复（如模型参数在线校正、传感器故障自动隔离和软测量替代、控制策略自适应调整）。</w:t>
      </w:r>
    </w:p>
    <w:p>
      <w:pPr>
        <w:pStyle w:val="BodyText"/>
      </w:pPr>
      <w:r>
        <w:t xml:space="preserve">用一个工程场景来理解L4与L3的差异。某长距离输水系统的一个水位传感器在运行中逐渐产生漂移（零点偏移+3cm/月）。L3系统会在传感器读数超出容差后触发告警，进入降级状态，等待人工更换传感器。L4系统则能做到以下几步：首先，通过对比相邻传感器数据和水力模型预测值，自动检测到该传感器存在漂移（故障检测）；然后，通过统计分析确定漂移的方向和速率（故障隔离与诊断）；接下来，用基于模型的软测量值替代该传感器读数，同时在控制策略中加入额外的安全裕量（自恢复）；最后，生成一份设备维护工单提交给运维团队，标注传感器位置、漂移参数和建议更换时间窗口（人机协同）。整个过程不需要降级，不影响正常运行——系统”带病运行”的能力大幅增强。</w:t>
      </w:r>
    </w:p>
    <w:p>
      <w:pPr>
        <w:pStyle w:val="BodyText"/>
      </w:pPr>
      <w:r>
        <w:rPr>
          <w:bCs/>
          <w:b/>
        </w:rPr>
        <w:t xml:space="preserve">技术能力：</w:t>
      </w:r>
      <w:r>
        <w:t xml:space="preserve"> </w:t>
      </w:r>
      <w:r>
        <w:t xml:space="preserve">多目标协同优化（安全+稳定+经济+服务+治理五维平衡）、自诊断（故障检测与隔离，FDI）、自恢复（在线模型校正、策略重构）、灰度发布（新策略逐步上线，保留回滚能力）、在线学习（从运行数据中持续改进模型和策略，但学习结果须经安全审计后方可部署）。L4的多目标优化远比L3的约束优化复杂：L3的MPC控制器在安全约束下最小化水位偏差（本质上是单目标+约束）；L4需要在安全、供水保障、经济成本、生态流量和治理合规五个维度之间动态权衡——这五个目标之间往往存在冲突，需要在帕累托前沿上根据当前优先级做出选择。</w:t>
      </w:r>
    </w:p>
    <w:p>
      <w:pPr>
        <w:pStyle w:val="BodyText"/>
      </w:pPr>
      <w:r>
        <w:rPr>
          <w:bCs/>
          <w:b/>
        </w:rPr>
        <w:t xml:space="preserve">人的角色：</w:t>
      </w:r>
      <w:r>
        <w:t xml:space="preserve"> </w:t>
      </w:r>
      <w:r>
        <w:t xml:space="preserve">低频介入者和治理审计者。操作员不再需要实时监督，转为定期审计系统的运行日志、性能趋势和策略更新。人的核心职责从”审决策”进一步升级为”审系统”——评估系统整体是否健康、可信、合规。L4阶段的人机关系更接近”管理者与自治团队”的关系：管理者不参与日常运营，但通过审计报告、绩效评估和战略指导来保持对团队的治理。具体表现为：操作员每周审阅系统的运行周报（而非实时监控）、每月评审策略更新日志（而非逐笔审批）、每季度参与ODD扩展评估（而非日常ODD维护）。</w:t>
      </w:r>
    </w:p>
    <w:p>
      <w:pPr>
        <w:pStyle w:val="BodyText"/>
      </w:pPr>
      <w:r>
        <w:rPr>
          <w:bCs/>
          <w:b/>
        </w:rPr>
        <w:t xml:space="preserve">ODD要求：</w:t>
      </w:r>
      <w:r>
        <w:t xml:space="preserve"> </w:t>
      </w:r>
      <w:r>
        <w:t xml:space="preserve">扩展ODD+持续验证。ODD覆盖常见工况的绝大多数组合。系统具备ODD动态评估能力——能够判断当前工况在ODD内的”余量”，提前预警ODD边界接近。ODD扩展必须经过增量验证（新增场景的SIL/HIL测试+一段时间的影子运行）。L4的ODD管理引入”ODD生长”概念：系统不仅在既有ODD内运行，还能通过运行数据积累逐步提出ODD扩展建议——例如，系统在连续三年冬季运行中积累了足够的低温工况数据后，可以建议将ODD的最低温度边界从-5℃扩展到-10℃，但这一扩展必须经过专项验证和治理审批后才能生效。</w:t>
      </w:r>
    </w:p>
    <w:p>
      <w:pPr>
        <w:pStyle w:val="BodyText"/>
      </w:pPr>
      <w:r>
        <w:rPr>
          <w:bCs/>
          <w:b/>
        </w:rPr>
        <w:t xml:space="preserve">与八原理的关系：</w:t>
      </w:r>
      <w:r>
        <w:t xml:space="preserve"> </w:t>
      </w:r>
      <w:r>
        <w:t xml:space="preserve">L4需要八原理的近完整实现。原理六（认知增强）为自诊断和自恢复提供智能基础；原理七（人机共融）确保审计和治理机制有效运行；原理八（自主演进）开始启动——系统通过受控的在线学习持续提升能力，但演进过程严格受原理四（安全包络）约束——</w:t>
      </w:r>
      <w:r>
        <w:t xml:space="preserve">“</w:t>
      </w:r>
      <w:r>
        <w:t xml:space="preserve">学习可以扩展能力，但不得突破安全边界</w:t>
      </w:r>
      <w:r>
        <w:t xml:space="preserve">”</w:t>
      </w:r>
      <w:r>
        <w:t xml:space="preserve">。灰度发布是原理八在工程中的具体实施方式：新策略先在一个子系统上试运行（如仅在一个渠段的MPC控制器上启用新参数），与旧策略并行比较一段时间；确认新策略的性能和安全性后，再逐步推广到其他子系统。如果新策略出现任何问题，系统立即自动回滚到旧策略——这种”可撤回的进步”是L4演进能力的安全基础。</w:t>
      </w:r>
    </w:p>
    <w:bookmarkEnd w:id="30"/>
    <w:bookmarkStart w:id="31" w:name="l5完全自主理论目标"/>
    <w:p>
      <w:pPr>
        <w:pStyle w:val="Heading3"/>
      </w:pPr>
      <w:r>
        <w:t xml:space="preserve">4.3.6 L5：完全自主（理论目标）</w:t>
      </w:r>
    </w:p>
    <w:p>
      <w:pPr>
        <w:pStyle w:val="FirstParagraph"/>
      </w:pPr>
      <w:r>
        <w:rPr>
          <w:bCs/>
          <w:b/>
        </w:rPr>
        <w:t xml:space="preserve">一句话定义。</w:t>
      </w:r>
      <w:r>
        <w:t xml:space="preserve"> </w:t>
      </w:r>
      <w:r>
        <w:t xml:space="preserve">系统在全工况下完全自治，人仅承担伦理监管和治理审计角色。</w:t>
      </w:r>
    </w:p>
    <w:p>
      <w:pPr>
        <w:pStyle w:val="BodyText"/>
      </w:pPr>
      <w:r>
        <w:t xml:space="preserve">L5是WNAL分级的理论上限。在L5下，系统能够处理所有可能的运行工况——包括从未遇到过的极端事件——并自主做出安全、合理的决策。人的角色完全退出操作层面，仅在治理和伦理层面发挥作用。</w:t>
      </w:r>
    </w:p>
    <w:p>
      <w:pPr>
        <w:pStyle w:val="BodyText"/>
      </w:pPr>
      <w:r>
        <w:rPr>
          <w:bCs/>
          <w:b/>
        </w:rPr>
        <w:t xml:space="preserve">CHS对L5的态度是审慎的。</w:t>
      </w:r>
      <w:r>
        <w:t xml:space="preserve"> </w:t>
      </w:r>
      <w:r>
        <w:t xml:space="preserve">L5在当前技术条件下不可实现，且在可预见的未来也难以完全实现。原因有三：(a) 水系统面临的极端事件具有”超出历史经验”的特征（气候变化导致的非平稳性，参见第一章§1.1.3 [4-4]），</w:t>
      </w:r>
      <w:r>
        <w:t xml:space="preserve">“</w:t>
      </w:r>
      <w:r>
        <w:t xml:space="preserve">全工况覆盖</w:t>
      </w:r>
      <w:r>
        <w:t xml:space="preserve">”</w:t>
      </w:r>
      <w:r>
        <w:t xml:space="preserve">在理论上就难以实现——你无法为从未发生过的事件设计ODD，而气候变化正在持续产生历史上没有先例的极端事件；(b) 水系统的公共安全属性决定了必须保留人类的最终裁决权——这是一个伦理约束而非纯技术约束，即使技术上某天能实现L5，社会是否接受”供水安全完全交给机器决定”仍然是一个未解的治理问题；(c) 水资源管理涉及多方利益博弈，纯技术的最优解不等于社会可接受的解——上下游之间、用水部门之间、当代与后代之间的利益平衡，本质上是政治和伦理问题，不可能完全委托给算法。</w:t>
      </w:r>
    </w:p>
    <w:p>
      <w:pPr>
        <w:pStyle w:val="BodyText"/>
      </w:pPr>
      <w:r>
        <w:t xml:space="preserve">这一立场并非水利行业独有。自动驾驶领域同样对L5持谨慎态度——截至本书写作时，全球没有任何量产车辆实现L5自动驾驶。Koopman和Wagner [4-16] 明确指出，对于安全关键型自主系统，声称”全工况自治”本身就需要几乎无限的验证努力，在工程上是不可行的。</w:t>
      </w:r>
    </w:p>
    <w:p>
      <w:pPr>
        <w:pStyle w:val="BodyText"/>
      </w:pPr>
      <w:r>
        <w:t xml:space="preserve">因此，WNAL将L5定义为”理论方向标”——它指引技术发展的方向，但不作为近期工程目标的承诺。当前工程实践应将L3作为近期目标（3-5年），L4作为中期目标（5-10年）。在WNAL的六级阶梯图（图4-1）中，L5用虚线边框表示，正是为了传达这一”可望而暂不可及”的定位。</w:t>
      </w:r>
    </w:p>
    <w:bookmarkEnd w:id="31"/>
    <w:bookmarkStart w:id="32" w:name="六级总览一张表看懂wnal"/>
    <w:p>
      <w:pPr>
        <w:pStyle w:val="Heading3"/>
      </w:pPr>
      <w:r>
        <w:t xml:space="preserve">4.3.7 六级总览：一张表看懂WNAL</w:t>
      </w:r>
    </w:p>
    <w:p>
      <w:pPr>
        <w:pStyle w:val="FirstParagraph"/>
      </w:pPr>
      <w:r>
        <w:t xml:space="preserve">将上述六个等级的关键维度汇总如下。建议读者在后续阅读中反复查阅此表，以理解各章节技术内容在WNAL框架中的位置。</w:t>
      </w:r>
    </w:p>
    <w:tbl>
      <w:tblPr>
        <w:tblStyle w:val="Table"/>
        <w:tblW w:type="pct" w:w="5000"/>
        <w:tblLook w:firstRow="1" w:lastRow="0" w:firstColumn="0" w:lastColumn="0" w:noHBand="0" w:noVBand="0" w:val="0020"/>
        <w:jc w:val="start"/>
      </w:tblPr>
      <w:tblGrid>
        <w:gridCol w:w="720"/>
        <w:gridCol w:w="960"/>
        <w:gridCol w:w="96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L0 手动</w:t>
            </w:r>
          </w:p>
        </w:tc>
        <w:tc>
          <w:tcPr/>
          <w:p>
            <w:pPr>
              <w:pStyle w:val="Compact"/>
              <w:jc w:val="left"/>
            </w:pPr>
            <w:r>
              <w:t xml:space="preserve">L1 规则</w:t>
            </w:r>
          </w:p>
        </w:tc>
        <w:tc>
          <w:tcPr/>
          <w:p>
            <w:pPr>
              <w:pStyle w:val="Compact"/>
              <w:jc w:val="left"/>
            </w:pPr>
            <w:r>
              <w:t xml:space="preserve">L2 条件自动</w:t>
            </w:r>
          </w:p>
        </w:tc>
        <w:tc>
          <w:tcPr/>
          <w:p>
            <w:pPr>
              <w:pStyle w:val="Compact"/>
              <w:jc w:val="left"/>
            </w:pPr>
            <w:r>
              <w:t xml:space="preserve">L3 条件自主</w:t>
            </w:r>
          </w:p>
        </w:tc>
        <w:tc>
          <w:tcPr/>
          <w:p>
            <w:pPr>
              <w:pStyle w:val="Compact"/>
              <w:jc w:val="left"/>
            </w:pPr>
            <w:r>
              <w:t xml:space="preserve">L4 高度自主</w:t>
            </w:r>
          </w:p>
        </w:tc>
        <w:tc>
          <w:tcPr/>
          <w:p>
            <w:pPr>
              <w:pStyle w:val="Compact"/>
              <w:jc w:val="left"/>
            </w:pPr>
            <w:r>
              <w:t xml:space="preserve">L5 完全自主</w:t>
            </w:r>
          </w:p>
        </w:tc>
      </w:tr>
      <w:tr>
        <w:tc>
          <w:tcPr/>
          <w:p>
            <w:pPr>
              <w:pStyle w:val="Compact"/>
              <w:jc w:val="left"/>
            </w:pPr>
            <w:r>
              <w:rPr>
                <w:bCs/>
                <w:b/>
              </w:rPr>
              <w:t xml:space="preserve">核心能力</w:t>
            </w:r>
          </w:p>
        </w:tc>
        <w:tc>
          <w:tcPr/>
          <w:p>
            <w:pPr>
              <w:pStyle w:val="Compact"/>
              <w:jc w:val="left"/>
            </w:pPr>
            <w:r>
              <w:t xml:space="preserve">数据采集与显示</w:t>
            </w:r>
          </w:p>
        </w:tc>
        <w:tc>
          <w:tcPr/>
          <w:p>
            <w:pPr>
              <w:pStyle w:val="Compact"/>
              <w:jc w:val="left"/>
            </w:pPr>
            <w:r>
              <w:t xml:space="preserve">固定规则自动执行</w:t>
            </w:r>
          </w:p>
        </w:tc>
        <w:tc>
          <w:tcPr/>
          <w:p>
            <w:pPr>
              <w:pStyle w:val="Compact"/>
              <w:jc w:val="left"/>
            </w:pPr>
            <w:r>
              <w:t xml:space="preserve">局部闭环优化</w:t>
            </w:r>
          </w:p>
        </w:tc>
        <w:tc>
          <w:tcPr/>
          <w:p>
            <w:pPr>
              <w:pStyle w:val="Compact"/>
              <w:jc w:val="left"/>
            </w:pPr>
            <w:r>
              <w:t xml:space="preserve">跨节点协同+安全降级</w:t>
            </w:r>
          </w:p>
        </w:tc>
        <w:tc>
          <w:tcPr/>
          <w:p>
            <w:pPr>
              <w:pStyle w:val="Compact"/>
              <w:jc w:val="left"/>
            </w:pPr>
            <w:r>
              <w:t xml:space="preserve">自诊断+自恢复+灰度发布</w:t>
            </w:r>
          </w:p>
        </w:tc>
        <w:tc>
          <w:tcPr/>
          <w:p>
            <w:pPr>
              <w:pStyle w:val="Compact"/>
              <w:jc w:val="left"/>
            </w:pPr>
            <w:r>
              <w:t xml:space="preserve">全工况自治（理论）</w:t>
            </w:r>
          </w:p>
        </w:tc>
      </w:tr>
      <w:tr>
        <w:tc>
          <w:tcPr/>
          <w:p>
            <w:pPr>
              <w:pStyle w:val="Compact"/>
              <w:jc w:val="left"/>
            </w:pPr>
            <w:r>
              <w:rPr>
                <w:bCs/>
                <w:b/>
              </w:rPr>
              <w:t xml:space="preserve">控制方式</w:t>
            </w:r>
          </w:p>
        </w:tc>
        <w:tc>
          <w:tcPr/>
          <w:p>
            <w:pPr>
              <w:pStyle w:val="Compact"/>
              <w:jc w:val="left"/>
            </w:pPr>
            <w:r>
              <w:t xml:space="preserve">无（人工操作）</w:t>
            </w:r>
          </w:p>
        </w:tc>
        <w:tc>
          <w:tcPr/>
          <w:p>
            <w:pPr>
              <w:pStyle w:val="Compact"/>
              <w:jc w:val="left"/>
            </w:pPr>
            <w:r>
              <w:t xml:space="preserve">PID/阈值联动</w:t>
            </w:r>
          </w:p>
        </w:tc>
        <w:tc>
          <w:tcPr/>
          <w:p>
            <w:pPr>
              <w:pStyle w:val="Compact"/>
              <w:jc w:val="left"/>
            </w:pPr>
            <w:r>
              <w:t xml:space="preserve">前馈+反馈+局部MPC</w:t>
            </w:r>
          </w:p>
        </w:tc>
        <w:tc>
          <w:tcPr/>
          <w:p>
            <w:pPr>
              <w:pStyle w:val="Compact"/>
              <w:jc w:val="left"/>
            </w:pPr>
            <w:r>
              <w:t xml:space="preserve">约束MPC+四态机</w:t>
            </w:r>
          </w:p>
        </w:tc>
        <w:tc>
          <w:tcPr/>
          <w:p>
            <w:pPr>
              <w:pStyle w:val="Compact"/>
              <w:jc w:val="left"/>
            </w:pPr>
            <w:r>
              <w:t xml:space="preserve">多目标协同+FDI+在线学习</w:t>
            </w:r>
          </w:p>
        </w:tc>
        <w:tc>
          <w:tcPr/>
          <w:p>
            <w:pPr>
              <w:pStyle w:val="Compact"/>
              <w:jc w:val="left"/>
            </w:pPr>
            <w:r>
              <w:t xml:space="preserve">全域自适应（理论）</w:t>
            </w:r>
          </w:p>
        </w:tc>
      </w:tr>
      <w:tr>
        <w:tc>
          <w:tcPr/>
          <w:p>
            <w:pPr>
              <w:pStyle w:val="Compact"/>
              <w:jc w:val="left"/>
            </w:pPr>
            <w:r>
              <w:rPr>
                <w:bCs/>
                <w:b/>
              </w:rPr>
              <w:t xml:space="preserve">人的角色</w:t>
            </w:r>
          </w:p>
        </w:tc>
        <w:tc>
          <w:tcPr/>
          <w:p>
            <w:pPr>
              <w:pStyle w:val="Compact"/>
              <w:jc w:val="left"/>
            </w:pPr>
            <w:r>
              <w:t xml:space="preserve">全流程决策执行</w:t>
            </w:r>
          </w:p>
        </w:tc>
        <w:tc>
          <w:tcPr/>
          <w:p>
            <w:pPr>
              <w:pStyle w:val="Compact"/>
              <w:jc w:val="left"/>
            </w:pPr>
            <w:r>
              <w:t xml:space="preserve">规则设定+高频监督</w:t>
            </w:r>
          </w:p>
        </w:tc>
        <w:tc>
          <w:tcPr/>
          <w:p>
            <w:pPr>
              <w:pStyle w:val="Compact"/>
              <w:jc w:val="left"/>
            </w:pPr>
            <w:r>
              <w:t xml:space="preserve">异常处理+策略审批</w:t>
            </w:r>
          </w:p>
        </w:tc>
        <w:tc>
          <w:tcPr/>
          <w:p>
            <w:pPr>
              <w:pStyle w:val="Compact"/>
              <w:jc w:val="left"/>
            </w:pPr>
            <w:r>
              <w:t xml:space="preserve">监督+审决策</w:t>
            </w:r>
          </w:p>
        </w:tc>
        <w:tc>
          <w:tcPr/>
          <w:p>
            <w:pPr>
              <w:pStyle w:val="Compact"/>
              <w:jc w:val="left"/>
            </w:pPr>
            <w:r>
              <w:t xml:space="preserve">低频审计+治理</w:t>
            </w:r>
          </w:p>
        </w:tc>
        <w:tc>
          <w:tcPr/>
          <w:p>
            <w:pPr>
              <w:pStyle w:val="Compact"/>
              <w:jc w:val="left"/>
            </w:pPr>
            <w:r>
              <w:t xml:space="preserve">伦理监管（理论）</w:t>
            </w:r>
          </w:p>
        </w:tc>
      </w:tr>
      <w:tr>
        <w:tc>
          <w:tcPr/>
          <w:p>
            <w:pPr>
              <w:pStyle w:val="Compact"/>
              <w:jc w:val="left"/>
            </w:pPr>
            <w:r>
              <w:rPr>
                <w:bCs/>
                <w:b/>
              </w:rPr>
              <w:t xml:space="preserve">ODD</w:t>
            </w:r>
          </w:p>
        </w:tc>
        <w:tc>
          <w:tcPr/>
          <w:p>
            <w:pPr>
              <w:pStyle w:val="Compact"/>
              <w:jc w:val="left"/>
            </w:pPr>
            <w:r>
              <w:t xml:space="preserve">不适用</w:t>
            </w:r>
          </w:p>
        </w:tc>
        <w:tc>
          <w:tcPr/>
          <w:p>
            <w:pPr>
              <w:pStyle w:val="Compact"/>
              <w:jc w:val="left"/>
            </w:pPr>
            <w:r>
              <w:t xml:space="preserve">窄（单工况）</w:t>
            </w:r>
          </w:p>
        </w:tc>
        <w:tc>
          <w:tcPr/>
          <w:p>
            <w:pPr>
              <w:pStyle w:val="Compact"/>
              <w:jc w:val="left"/>
            </w:pPr>
            <w:r>
              <w:t xml:space="preserve">明确（显式定义）</w:t>
            </w:r>
          </w:p>
        </w:tc>
        <w:tc>
          <w:tcPr/>
          <w:p>
            <w:pPr>
              <w:pStyle w:val="Compact"/>
              <w:jc w:val="left"/>
            </w:pPr>
            <w:r>
              <w:t xml:space="preserve">严格（验证覆盖）</w:t>
            </w:r>
          </w:p>
        </w:tc>
        <w:tc>
          <w:tcPr/>
          <w:p>
            <w:pPr>
              <w:pStyle w:val="Compact"/>
              <w:jc w:val="left"/>
            </w:pPr>
            <w:r>
              <w:t xml:space="preserve">扩展（动态评估）</w:t>
            </w:r>
          </w:p>
        </w:tc>
        <w:tc>
          <w:tcPr/>
          <w:p>
            <w:pPr>
              <w:pStyle w:val="Compact"/>
              <w:jc w:val="left"/>
            </w:pPr>
            <w:r>
              <w:t xml:space="preserve">全域（理论）</w:t>
            </w:r>
          </w:p>
        </w:tc>
      </w:tr>
      <w:tr>
        <w:tc>
          <w:tcPr/>
          <w:p>
            <w:pPr>
              <w:pStyle w:val="Compact"/>
              <w:jc w:val="left"/>
            </w:pPr>
            <w:r>
              <w:rPr>
                <w:bCs/>
                <w:b/>
              </w:rPr>
              <w:t xml:space="preserve">安全机制</w:t>
            </w:r>
          </w:p>
        </w:tc>
        <w:tc>
          <w:tcPr/>
          <w:p>
            <w:pPr>
              <w:pStyle w:val="Compact"/>
              <w:jc w:val="left"/>
            </w:pPr>
            <w:r>
              <w:t xml:space="preserve">人工判断</w:t>
            </w:r>
          </w:p>
        </w:tc>
        <w:tc>
          <w:tcPr/>
          <w:p>
            <w:pPr>
              <w:pStyle w:val="Compact"/>
              <w:jc w:val="left"/>
            </w:pPr>
            <w:r>
              <w:t xml:space="preserve">阈值告警</w:t>
            </w:r>
          </w:p>
        </w:tc>
        <w:tc>
          <w:tcPr/>
          <w:p>
            <w:pPr>
              <w:pStyle w:val="Compact"/>
              <w:jc w:val="left"/>
            </w:pPr>
            <w:r>
              <w:t xml:space="preserve">告警+简单保护</w:t>
            </w:r>
          </w:p>
        </w:tc>
        <w:tc>
          <w:tcPr/>
          <w:p>
            <w:pPr>
              <w:pStyle w:val="Compact"/>
              <w:jc w:val="left"/>
            </w:pPr>
            <w:r>
              <w:t xml:space="preserve">安全包络+四态机降级</w:t>
            </w:r>
          </w:p>
        </w:tc>
        <w:tc>
          <w:tcPr/>
          <w:p>
            <w:pPr>
              <w:pStyle w:val="Compact"/>
              <w:jc w:val="left"/>
            </w:pPr>
            <w:r>
              <w:t xml:space="preserve">自诊断+自恢复+灰度</w:t>
            </w:r>
          </w:p>
        </w:tc>
        <w:tc>
          <w:tcPr/>
          <w:p>
            <w:pPr>
              <w:pStyle w:val="Compact"/>
              <w:jc w:val="left"/>
            </w:pPr>
            <w:r>
              <w:t xml:space="preserve">自主安全（理论）</w:t>
            </w:r>
          </w:p>
        </w:tc>
      </w:tr>
      <w:tr>
        <w:tc>
          <w:tcPr/>
          <w:p>
            <w:pPr>
              <w:pStyle w:val="Compact"/>
              <w:jc w:val="left"/>
            </w:pPr>
            <w:r>
              <w:rPr>
                <w:bCs/>
                <w:b/>
              </w:rPr>
              <w:t xml:space="preserve">最小原理集</w:t>
            </w:r>
          </w:p>
        </w:tc>
        <w:tc>
          <w:tcPr/>
          <w:p>
            <w:pPr>
              <w:pStyle w:val="Compact"/>
              <w:jc w:val="left"/>
            </w:pPr>
            <w:r>
              <w:t xml:space="preserve">无</w:t>
            </w:r>
          </w:p>
        </w:tc>
        <w:tc>
          <w:tcPr/>
          <w:p>
            <w:pPr>
              <w:pStyle w:val="Compact"/>
              <w:jc w:val="left"/>
            </w:pPr>
            <w:r>
              <w:t xml:space="preserve">P1（初步）</w:t>
            </w:r>
          </w:p>
        </w:tc>
        <w:tc>
          <w:tcPr/>
          <w:p>
            <w:pPr>
              <w:pStyle w:val="Compact"/>
              <w:jc w:val="left"/>
            </w:pPr>
            <w:r>
              <w:t xml:space="preserve">P1+P2+P4初步</w:t>
            </w:r>
          </w:p>
        </w:tc>
        <w:tc>
          <w:tcPr/>
          <w:p>
            <w:pPr>
              <w:pStyle w:val="Compact"/>
              <w:jc w:val="left"/>
            </w:pPr>
            <w:r>
              <w:t xml:space="preserve">P1+P2+P3+P4+P5</w:t>
            </w:r>
          </w:p>
        </w:tc>
        <w:tc>
          <w:tcPr/>
          <w:p>
            <w:pPr>
              <w:pStyle w:val="Compact"/>
              <w:jc w:val="left"/>
            </w:pPr>
            <w:r>
              <w:t xml:space="preserve">P1-P7+P8受控</w:t>
            </w:r>
          </w:p>
        </w:tc>
        <w:tc>
          <w:tcPr/>
          <w:p>
            <w:pPr>
              <w:pStyle w:val="Compact"/>
              <w:jc w:val="left"/>
            </w:pPr>
            <w:r>
              <w:t xml:space="preserve">P1-P8完整</w:t>
            </w:r>
          </w:p>
        </w:tc>
      </w:tr>
      <w:tr>
        <w:tc>
          <w:tcPr/>
          <w:p>
            <w:pPr>
              <w:pStyle w:val="Compact"/>
              <w:jc w:val="left"/>
            </w:pPr>
            <w:r>
              <w:rPr>
                <w:bCs/>
                <w:b/>
              </w:rPr>
              <w:t xml:space="preserve">验证要求</w:t>
            </w:r>
          </w:p>
        </w:tc>
        <w:tc>
          <w:tcPr/>
          <w:p>
            <w:pPr>
              <w:pStyle w:val="Compact"/>
              <w:jc w:val="left"/>
            </w:pPr>
            <w:r>
              <w:t xml:space="preserve">无</w:t>
            </w:r>
          </w:p>
        </w:tc>
        <w:tc>
          <w:tcPr/>
          <w:p>
            <w:pPr>
              <w:pStyle w:val="Compact"/>
              <w:jc w:val="left"/>
            </w:pPr>
            <w:r>
              <w:t xml:space="preserve">功能测试</w:t>
            </w:r>
          </w:p>
        </w:tc>
        <w:tc>
          <w:tcPr/>
          <w:p>
            <w:pPr>
              <w:pStyle w:val="Compact"/>
              <w:jc w:val="left"/>
            </w:pPr>
            <w:r>
              <w:t xml:space="preserve">单回路验证</w:t>
            </w:r>
          </w:p>
        </w:tc>
        <w:tc>
          <w:tcPr/>
          <w:p>
            <w:pPr>
              <w:pStyle w:val="Compact"/>
              <w:jc w:val="left"/>
            </w:pPr>
            <w:r>
              <w:t xml:space="preserve">MIL/SIL/HIL≥95%</w:t>
            </w:r>
          </w:p>
        </w:tc>
        <w:tc>
          <w:tcPr/>
          <w:p>
            <w:pPr>
              <w:pStyle w:val="Compact"/>
              <w:jc w:val="left"/>
            </w:pPr>
            <w:r>
              <w:t xml:space="preserve">增量验证+影子运行</w:t>
            </w:r>
          </w:p>
        </w:tc>
        <w:tc>
          <w:tcPr/>
          <w:p>
            <w:pPr>
              <w:pStyle w:val="Compact"/>
              <w:jc w:val="left"/>
            </w:pPr>
            <w:r>
              <w:t xml:space="preserve">持续全域验证</w:t>
            </w:r>
          </w:p>
        </w:tc>
      </w:tr>
      <w:tr>
        <w:tc>
          <w:tcPr/>
          <w:p>
            <w:pPr>
              <w:pStyle w:val="Compact"/>
              <w:jc w:val="left"/>
            </w:pPr>
            <w:r>
              <w:rPr>
                <w:bCs/>
                <w:b/>
              </w:rPr>
              <w:t xml:space="preserve">典型工程映射</w:t>
            </w:r>
          </w:p>
        </w:tc>
        <w:tc>
          <w:tcPr/>
          <w:p>
            <w:pPr>
              <w:pStyle w:val="Compact"/>
              <w:jc w:val="left"/>
            </w:pPr>
            <w:r>
              <w:t xml:space="preserve">小型水库人工巡检</w:t>
            </w:r>
          </w:p>
        </w:tc>
        <w:tc>
          <w:tcPr/>
          <w:p>
            <w:pPr>
              <w:pStyle w:val="Compact"/>
              <w:jc w:val="left"/>
            </w:pPr>
            <w:r>
              <w:t xml:space="preserve">泵站PID水位控制</w:t>
            </w:r>
          </w:p>
        </w:tc>
        <w:tc>
          <w:tcPr/>
          <w:p>
            <w:pPr>
              <w:pStyle w:val="Compact"/>
              <w:jc w:val="left"/>
            </w:pPr>
            <w:r>
              <w:t xml:space="preserve">单渠段MPC优化</w:t>
            </w:r>
          </w:p>
        </w:tc>
        <w:tc>
          <w:tcPr/>
          <w:p>
            <w:pPr>
              <w:pStyle w:val="Compact"/>
              <w:jc w:val="left"/>
            </w:pPr>
            <w:r>
              <w:t xml:space="preserve">多渠段协同+降级</w:t>
            </w:r>
          </w:p>
        </w:tc>
        <w:tc>
          <w:tcPr/>
          <w:p>
            <w:pPr>
              <w:pStyle w:val="Compact"/>
              <w:jc w:val="left"/>
            </w:pPr>
            <w:r>
              <w:t xml:space="preserve">全线自治+策略演进</w:t>
            </w:r>
          </w:p>
        </w:tc>
        <w:tc>
          <w:tcPr/>
          <w:p>
            <w:pPr>
              <w:pStyle w:val="Compact"/>
              <w:jc w:val="left"/>
            </w:pPr>
            <w:r>
              <w:t xml:space="preserve">尚无工程实例</w:t>
            </w:r>
          </w:p>
        </w:tc>
      </w:tr>
    </w:tbl>
    <w:p>
      <w:pPr>
        <w:pStyle w:val="BlockText"/>
      </w:pPr>
      <w:r>
        <w:t xml:space="preserve">阅读提示：表中”最小原理集”一列是理解WNAL与CHS八原理关系的关键线索——它表明，等级越高，需要的原理支撑越完整。L3是”最小完备集”的分界点，也是L2→L3被称为”质变节点”的原因之一。</w:t>
      </w:r>
    </w:p>
    <w:p>
      <w:r>
        <w:pict>
          <v:rect style="width:0;height:1.5pt" o:hralign="center" o:hrstd="t" o:hr="t"/>
        </w:pict>
      </w:r>
    </w:p>
    <w:bookmarkEnd w:id="32"/>
    <w:bookmarkEnd w:id="33"/>
    <w:bookmarkStart w:id="37" w:name="运行设计域odd在wnal中的作用"/>
    <w:p>
      <w:pPr>
        <w:pStyle w:val="Heading2"/>
      </w:pPr>
      <w:r>
        <w:t xml:space="preserve">4.4 运行设计域（ODD）在WNAL中的作用</w:t>
      </w:r>
    </w:p>
    <w:bookmarkStart w:id="34" w:name="odd自主运行的有效范围声明"/>
    <w:p>
      <w:pPr>
        <w:pStyle w:val="Heading3"/>
      </w:pPr>
      <w:r>
        <w:t xml:space="preserve">4.4.1 ODD：自主运行的”有效范围声明”</w:t>
      </w:r>
    </w:p>
    <w:p>
      <w:pPr>
        <w:pStyle w:val="FirstParagraph"/>
      </w:pPr>
      <w:r>
        <w:t xml:space="preserve">运行设计域（Operational Design Domain, ODD）是WNAL分级的核心支撑概念。如果把自主等级比作”驾照级别”，那么ODD就是”允许驾驶的道路类型”——C1驾照可以开小型汽车但不能开大客车，L3自主系统可以在”设计流量±30%、无冰期、设备完好”的条件下自主运行，但超出这个范围就必须降级。</w:t>
      </w:r>
    </w:p>
    <w:p>
      <w:pPr>
        <w:pStyle w:val="BodyText"/>
      </w:pPr>
      <w:r>
        <w:t xml:space="preserve">第二章§2.2.4已经给出了ODD在水系统中的形式化定义：五元组</w:t>
      </w:r>
      <m:oMath>
        <m:d>
          <m:dPr>
            <m:begChr m:val="("/>
            <m:endChr m:val=")"/>
            <m:sepChr m:val=""/>
            <m:grow/>
          </m:dPr>
          <m:e>
            <m:r>
              <m:t>H</m:t>
            </m:r>
            <m:r>
              <m:rPr>
                <m:sty m:val="p"/>
              </m:rPr>
              <m:t>,</m:t>
            </m:r>
            <m:r>
              <m:t>Q</m:t>
            </m:r>
            <m:r>
              <m:rPr>
                <m:sty m:val="p"/>
              </m:rPr>
              <m:t>,</m:t>
            </m:r>
            <m:r>
              <m:t>E</m:t>
            </m:r>
            <m:r>
              <m:rPr>
                <m:sty m:val="p"/>
              </m:rPr>
              <m:t>,</m:t>
            </m:r>
            <m:r>
              <m:t>S</m:t>
            </m:r>
            <m:r>
              <m:rPr>
                <m:sty m:val="p"/>
              </m:rPr>
              <m:t>,</m:t>
            </m:r>
            <m:r>
              <m:t>G</m:t>
            </m:r>
          </m:e>
        </m:d>
      </m:oMath>
      <w:r>
        <w:t xml:space="preserve">，分别对应水力状态范围、流量运行范围、设备健康度、天气与环境条件、治理约束 [4-2]。ODD的概念源自自动驾驶领域，BSI PAS 1883 [4-17] 对ODD的分类方法论对水系统ODD的结构化定义有重要参考价值。本节进一步阐明ODD在WNAL各级中的角色。</w:t>
      </w:r>
    </w:p>
    <w:p>
      <w:pPr>
        <w:pStyle w:val="BodyText"/>
      </w:pPr>
      <w:r>
        <w:t xml:space="preserve">为了让读者对ODD有具体而非抽象的理解，我们给出一个L3级渠段的ODD规格说明示例：</w:t>
      </w:r>
    </w:p>
    <w:p>
      <w:pPr>
        <w:pStyle w:val="BodyText"/>
      </w:pPr>
      <w:r>
        <w:rPr>
          <w:bCs/>
          <w:b/>
        </w:rPr>
        <w:t xml:space="preserve">示例：某长距离输水渠段L3运行ODD规格</w:t>
      </w:r>
    </w:p>
    <w:p>
      <w:pPr>
        <w:numPr>
          <w:ilvl w:val="0"/>
          <w:numId w:val="1001"/>
        </w:numPr>
        <w:pStyle w:val="Compact"/>
      </w:pPr>
      <w:r>
        <w:t xml:space="preserve">水力状态（H）：渠段水深1.2-3.8 m（设计水深±30%），水位变化率≤0.15 m/h（正常调度范围）。</w:t>
      </w:r>
    </w:p>
    <w:p>
      <w:pPr>
        <w:numPr>
          <w:ilvl w:val="0"/>
          <w:numId w:val="1001"/>
        </w:numPr>
        <w:pStyle w:val="Compact"/>
      </w:pPr>
      <w:r>
        <w:t xml:space="preserve">流量范围（Q）：运行流量20-170 m³/s（设计流量的15%-130%），流量变化率≤10 m³/s/h。</w:t>
      </w:r>
    </w:p>
    <w:p>
      <w:pPr>
        <w:numPr>
          <w:ilvl w:val="0"/>
          <w:numId w:val="1001"/>
        </w:numPr>
        <w:pStyle w:val="Compact"/>
      </w:pPr>
      <w:r>
        <w:t xml:space="preserve">设备健康（E）：所有闸门可遥控且开度偏差&lt;2%，水位传感器≥90%在线且精度优于±5 cm，通信链路可用率≥99.5%。</w:t>
      </w:r>
    </w:p>
    <w:p>
      <w:pPr>
        <w:numPr>
          <w:ilvl w:val="0"/>
          <w:numId w:val="1001"/>
        </w:numPr>
        <w:pStyle w:val="Compact"/>
      </w:pPr>
      <w:r>
        <w:t xml:space="preserve">环境条件（S）：气温-5℃以上（非冰期），无极端降雨（渠段汇水面积来水≤设计排水能力的80%），无上游水质突发事件。</w:t>
      </w:r>
    </w:p>
    <w:p>
      <w:pPr>
        <w:numPr>
          <w:ilvl w:val="0"/>
          <w:numId w:val="1001"/>
        </w:numPr>
        <w:pStyle w:val="Compact"/>
      </w:pPr>
      <w:r>
        <w:t xml:space="preserve">治理约束（G）：调度指令符合年度水资源分配计划，不超出分水协议额度，紧急调度已获省级水行政主管部门授权。</w:t>
      </w:r>
    </w:p>
    <w:p>
      <w:pPr>
        <w:pStyle w:val="FirstParagraph"/>
      </w:pPr>
      <w:r>
        <w:t xml:space="preserve">上述五个维度的每一条都是ODD的”边界”——系统只在全部条件同时满足时才以L3模式自主运行。任何一条越界，系统即触发四态机降级。ODD规格不是一份静态文档，而是控制系统运行时实时判定的在线约束。</w:t>
      </w:r>
    </w:p>
    <w:p>
      <w:pPr>
        <w:pStyle w:val="BodyText"/>
      </w:pPr>
      <w:r>
        <w:t xml:space="preserve">ODD编写中三个常见陷阱值得警惕。</w:t>
      </w:r>
      <w:r>
        <w:rPr>
          <w:bCs/>
          <w:b/>
        </w:rPr>
        <w:t xml:space="preserve">陷阱一：ODD定义模糊。</w:t>
      </w:r>
      <w:r>
        <w:t xml:space="preserve"> </w:t>
      </w:r>
      <w:r>
        <w:t xml:space="preserve">如”正常来水条件下运行”——</w:t>
      </w:r>
      <w:r>
        <w:t xml:space="preserve">“</w:t>
      </w:r>
      <w:r>
        <w:t xml:space="preserve">正常</w:t>
      </w:r>
      <w:r>
        <w:t xml:space="preserve">”</w:t>
      </w:r>
      <w:r>
        <w:t xml:space="preserve">没有量化边界，系统无法判定是否越界。每一项ODD条件必须给出可量化的阈值。</w:t>
      </w:r>
      <w:r>
        <w:rPr>
          <w:bCs/>
          <w:b/>
        </w:rPr>
        <w:t xml:space="preserve">陷阱二：ODD与验证脱节。</w:t>
      </w:r>
      <w:r>
        <w:t xml:space="preserve"> </w:t>
      </w:r>
      <w:r>
        <w:t xml:space="preserve">ODD声称覆盖”流量20-170 m³/s”，但SIL/HIL测试只在50-120 m³/s范围内进行过。未经验证的ODD区间等同于”未知不安全”区间（ISO 21448 SOTIF的分类 [4-10]）。</w:t>
      </w:r>
      <w:r>
        <w:rPr>
          <w:bCs/>
          <w:b/>
        </w:rPr>
        <w:t xml:space="preserve">陷阱三：忽略ODD的组合效应。</w:t>
      </w:r>
      <w:r>
        <w:t xml:space="preserve"> </w:t>
      </w:r>
      <w:r>
        <w:t xml:space="preserve">单独看每项条件都在ODD内，但多项条件同时处于边界值附近时，系统行为可能已超出安全裕度。ODD验证应包含多因素联合边界测试。</w:t>
      </w:r>
    </w:p>
    <w:bookmarkEnd w:id="34"/>
    <w:bookmarkStart w:id="35" w:name="各等级的odd差异"/>
    <w:p>
      <w:pPr>
        <w:pStyle w:val="Heading3"/>
      </w:pPr>
      <w:r>
        <w:t xml:space="preserve">4.4.2 各等级的ODD差异</w:t>
      </w:r>
    </w:p>
    <w:tbl>
      <w:tblPr>
        <w:tblStyle w:val="Table"/>
        <w:tblW w:type="pct" w:w="5000"/>
        <w:tblLook w:firstRow="1" w:lastRow="0" w:firstColumn="0" w:lastColumn="0" w:noHBand="0" w:noVBand="0" w:val="0020"/>
        <w:jc w:val="start"/>
      </w:tblPr>
      <w:tblGrid>
        <w:gridCol w:w="1320"/>
        <w:gridCol w:w="1760"/>
        <w:gridCol w:w="2420"/>
        <w:gridCol w:w="2420"/>
      </w:tblGrid>
      <w:tr>
        <w:trPr>
          <w:tblHeader w:val="true"/>
        </w:trPr>
        <w:tc>
          <w:tcPr/>
          <w:p>
            <w:pPr>
              <w:pStyle w:val="Compact"/>
              <w:jc w:val="left"/>
            </w:pPr>
            <w:r>
              <w:t xml:space="preserve">等级</w:t>
            </w:r>
          </w:p>
        </w:tc>
        <w:tc>
          <w:tcPr/>
          <w:p>
            <w:pPr>
              <w:pStyle w:val="Compact"/>
              <w:jc w:val="left"/>
            </w:pPr>
            <w:r>
              <w:t xml:space="preserve">ODD范围</w:t>
            </w:r>
          </w:p>
        </w:tc>
        <w:tc>
          <w:tcPr/>
          <w:p>
            <w:pPr>
              <w:pStyle w:val="Compact"/>
              <w:jc w:val="left"/>
            </w:pPr>
            <w:r>
              <w:t xml:space="preserve">ODD管理方式</w:t>
            </w:r>
          </w:p>
        </w:tc>
        <w:tc>
          <w:tcPr/>
          <w:p>
            <w:pPr>
              <w:pStyle w:val="Compact"/>
              <w:jc w:val="left"/>
            </w:pPr>
            <w:r>
              <w:t xml:space="preserve">ODD越界处理</w:t>
            </w:r>
          </w:p>
        </w:tc>
      </w:tr>
      <w:tr>
        <w:tc>
          <w:tcPr/>
          <w:p>
            <w:pPr>
              <w:pStyle w:val="Compact"/>
              <w:jc w:val="left"/>
            </w:pPr>
            <w:r>
              <w:t xml:space="preserve">L0</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不适用（人全程负责）</w:t>
            </w:r>
          </w:p>
        </w:tc>
      </w:tr>
      <w:tr>
        <w:tc>
          <w:tcPr/>
          <w:p>
            <w:pPr>
              <w:pStyle w:val="Compact"/>
              <w:jc w:val="left"/>
            </w:pPr>
            <w:r>
              <w:t xml:space="preserve">L1</w:t>
            </w:r>
          </w:p>
        </w:tc>
        <w:tc>
          <w:tcPr/>
          <w:p>
            <w:pPr>
              <w:pStyle w:val="Compact"/>
              <w:jc w:val="left"/>
            </w:pPr>
            <w:r>
              <w:t xml:space="preserve">窄ODD（单工况）</w:t>
            </w:r>
          </w:p>
        </w:tc>
        <w:tc>
          <w:tcPr/>
          <w:p>
            <w:pPr>
              <w:pStyle w:val="Compact"/>
              <w:jc w:val="left"/>
            </w:pPr>
            <w:r>
              <w:t xml:space="preserve">离线标定</w:t>
            </w:r>
          </w:p>
        </w:tc>
        <w:tc>
          <w:tcPr/>
          <w:p>
            <w:pPr>
              <w:pStyle w:val="Compact"/>
              <w:jc w:val="left"/>
            </w:pPr>
            <w:r>
              <w:t xml:space="preserve">系统告警，人接管</w:t>
            </w:r>
          </w:p>
        </w:tc>
      </w:tr>
      <w:tr>
        <w:tc>
          <w:tcPr/>
          <w:p>
            <w:pPr>
              <w:pStyle w:val="Compact"/>
              <w:jc w:val="left"/>
            </w:pPr>
            <w:r>
              <w:t xml:space="preserve">L2</w:t>
            </w:r>
          </w:p>
        </w:tc>
        <w:tc>
          <w:tcPr/>
          <w:p>
            <w:pPr>
              <w:pStyle w:val="Compact"/>
              <w:jc w:val="left"/>
            </w:pPr>
            <w:r>
              <w:t xml:space="preserve">明确ODD</w:t>
            </w:r>
          </w:p>
        </w:tc>
        <w:tc>
          <w:tcPr/>
          <w:p>
            <w:pPr>
              <w:pStyle w:val="Compact"/>
              <w:jc w:val="left"/>
            </w:pPr>
            <w:r>
              <w:t xml:space="preserve">离线标定+在线判定</w:t>
            </w:r>
          </w:p>
        </w:tc>
        <w:tc>
          <w:tcPr/>
          <w:p>
            <w:pPr>
              <w:pStyle w:val="Compact"/>
              <w:jc w:val="left"/>
            </w:pPr>
            <w:r>
              <w:t xml:space="preserve">系统告警+简单保护，人接管</w:t>
            </w:r>
          </w:p>
        </w:tc>
      </w:tr>
      <w:tr>
        <w:tc>
          <w:tcPr/>
          <w:p>
            <w:pPr>
              <w:pStyle w:val="Compact"/>
              <w:jc w:val="left"/>
            </w:pPr>
            <w:r>
              <w:t xml:space="preserve">L3</w:t>
            </w:r>
          </w:p>
        </w:tc>
        <w:tc>
          <w:tcPr/>
          <w:p>
            <w:pPr>
              <w:pStyle w:val="Compact"/>
              <w:jc w:val="left"/>
            </w:pPr>
            <w:r>
              <w:t xml:space="preserve">严格ODD+验证</w:t>
            </w:r>
          </w:p>
        </w:tc>
        <w:tc>
          <w:tcPr/>
          <w:p>
            <w:pPr>
              <w:pStyle w:val="Compact"/>
              <w:jc w:val="left"/>
            </w:pPr>
            <w:r>
              <w:t xml:space="preserve">在线实时监测+越界预警</w:t>
            </w:r>
          </w:p>
        </w:tc>
        <w:tc>
          <w:tcPr/>
          <w:p>
            <w:pPr>
              <w:pStyle w:val="Compact"/>
              <w:jc w:val="left"/>
            </w:pPr>
            <w:r>
              <w:t xml:space="preserve">四态机自动降级→MRC</w:t>
            </w:r>
          </w:p>
        </w:tc>
      </w:tr>
      <w:tr>
        <w:tc>
          <w:tcPr/>
          <w:p>
            <w:pPr>
              <w:pStyle w:val="Compact"/>
              <w:jc w:val="left"/>
            </w:pPr>
            <w:r>
              <w:t xml:space="preserve">L4</w:t>
            </w:r>
          </w:p>
        </w:tc>
        <w:tc>
          <w:tcPr/>
          <w:p>
            <w:pPr>
              <w:pStyle w:val="Compact"/>
              <w:jc w:val="left"/>
            </w:pPr>
            <w:r>
              <w:t xml:space="preserve">扩展ODD+持续验证</w:t>
            </w:r>
          </w:p>
        </w:tc>
        <w:tc>
          <w:tcPr/>
          <w:p>
            <w:pPr>
              <w:pStyle w:val="Compact"/>
              <w:jc w:val="left"/>
            </w:pPr>
            <w:r>
              <w:t xml:space="preserve">动态评估+余量预警+增量扩展</w:t>
            </w:r>
          </w:p>
        </w:tc>
        <w:tc>
          <w:tcPr/>
          <w:p>
            <w:pPr>
              <w:pStyle w:val="Compact"/>
              <w:jc w:val="left"/>
            </w:pPr>
            <w:r>
              <w:t xml:space="preserve">四态机降级+自恢复尝试</w:t>
            </w:r>
          </w:p>
        </w:tc>
      </w:tr>
      <w:tr>
        <w:tc>
          <w:tcPr/>
          <w:p>
            <w:pPr>
              <w:pStyle w:val="Compact"/>
              <w:jc w:val="left"/>
            </w:pPr>
            <w:r>
              <w:t xml:space="preserve">L5</w:t>
            </w:r>
          </w:p>
        </w:tc>
        <w:tc>
          <w:tcPr/>
          <w:p>
            <w:pPr>
              <w:pStyle w:val="Compact"/>
              <w:jc w:val="left"/>
            </w:pPr>
            <w:r>
              <w:t xml:space="preserve">全域ODD（理论）</w:t>
            </w:r>
          </w:p>
        </w:tc>
        <w:tc>
          <w:tcPr/>
          <w:p>
            <w:pPr>
              <w:pStyle w:val="Compact"/>
              <w:jc w:val="left"/>
            </w:pPr>
            <w:r>
              <w:t xml:space="preserve">自适应+自扩展</w:t>
            </w:r>
          </w:p>
        </w:tc>
        <w:tc>
          <w:tcPr/>
          <w:p>
            <w:pPr>
              <w:pStyle w:val="Compact"/>
              <w:jc w:val="left"/>
            </w:pPr>
            <w:r>
              <w:t xml:space="preserve">自主处置（理论）</w:t>
            </w:r>
          </w:p>
        </w:tc>
      </w:tr>
    </w:tbl>
    <w:p>
      <w:pPr>
        <w:pStyle w:val="BodyText"/>
      </w:pPr>
      <w:r>
        <w:t xml:space="preserve">一个关键原则是：</w:t>
      </w:r>
      <w:r>
        <w:rPr>
          <w:bCs/>
          <w:b/>
        </w:rPr>
        <w:t xml:space="preserve">ODD的大小不是越大越好，而是必须与验证覆盖度匹配。</w:t>
      </w:r>
      <w:r>
        <w:t xml:space="preserve"> </w:t>
      </w:r>
      <w:r>
        <w:t xml:space="preserve">声称了大ODD但验证不充分，比声称小ODD更危险——因为系统可能在未经验证的工况下做出错误决策。CHS要求：ODD的每一个边界条件都必须有对应的测试用例（原理五），ODD的扩展必须经过增量验证。</w:t>
      </w:r>
    </w:p>
    <w:bookmarkEnd w:id="35"/>
    <w:bookmarkStart w:id="36" w:name="最小风险状态mrc"/>
    <w:p>
      <w:pPr>
        <w:pStyle w:val="Heading3"/>
      </w:pPr>
      <w:r>
        <w:t xml:space="preserve">4.4.3 最小风险状态（MRC）</w:t>
      </w:r>
    </w:p>
    <w:p>
      <w:pPr>
        <w:pStyle w:val="FirstParagraph"/>
      </w:pPr>
      <w:r>
        <w:t xml:space="preserve">当系统检测到工况超出ODD或自身能力不足以维持安全运行时，系统必须进入最小风险状态（Minimum Risk Condition, MRC）。水系统的MRC与自动驾驶的MRC有本质区别——自动驾驶的MRC可以是”停车”，但水系统的MRC必须是”安全降级运行”。</w:t>
      </w:r>
    </w:p>
    <w:p>
      <w:pPr>
        <w:pStyle w:val="BodyText"/>
      </w:pPr>
      <w:r>
        <w:t xml:space="preserve">这一区别值得深入理解。一辆自动驾驶汽车在遇到无法处理的情况时，可以减速、打开双闪灯、靠边停车——车辆处于静止状态，风险降到最低。但一条正在输水的渠道不能”停水”——突然关闭所有闸门可能导致水锤、漫溢甚至渠堤破坏；停止供水则直接影响下游用户。水系统的MRC必须维持一种”最低安全运行状态”——不追求性能优化，但保证基本功能不中断、安全约束不突破。</w:t>
      </w:r>
    </w:p>
    <w:p>
      <w:pPr>
        <w:pStyle w:val="BodyText"/>
      </w:pPr>
      <w:r>
        <w:t xml:space="preserve">水系统MRC的典型策略包括：(a) 所有闸门维持当前开度不变（</w:t>
      </w:r>
      <w:r>
        <w:t xml:space="preserve">“</w:t>
      </w:r>
      <w:r>
        <w:t xml:space="preserve">冻结</w:t>
      </w:r>
      <w:r>
        <w:t xml:space="preserve">”</w:t>
      </w:r>
      <w:r>
        <w:t xml:space="preserve">策略，避免误操作加剧风险）；(b) 泵站切换到固定流量带运行（保证基本供水但放弃优化）；(c) 关闭非紧急取水口（减少系统负载，增大安全裕量）；(d) 向调度员发送包含当前系统状态快照、建议操作和预计等待时间的结构化接管请求。</w:t>
      </w:r>
    </w:p>
    <w:p>
      <w:pPr>
        <w:pStyle w:val="BodyText"/>
      </w:pPr>
      <w:r>
        <w:t xml:space="preserve">以一个具体场景说明MRC的运行逻辑。某L3级调水渠段在运行中突然检测到通信链路中断——中控室与下游两座闸站失去数据连接。系统的MRC响应如下：首先，将控制模式从”集中优化”切换到”本地自保”——每座闸站的本地控制器接管，按预存的安全参数独立运行（这要求MRC策略在本地控制器中有副本，不依赖中央通信）；然后，有通信能力的闸站向相邻站广播”通信降级”状态，使全线各站协调进入保守运行模式；同时，通过备用通信链路（如4G/5G蜂窝网络）向调度中心发送简报。这个案例揭示了MRC设计的一个关键要求：</w:t>
      </w:r>
      <w:r>
        <w:rPr>
          <w:bCs/>
          <w:b/>
        </w:rPr>
        <w:t xml:space="preserve">MRC策略本身不能依赖于导致MRC触发的那个失效资源。</w:t>
      </w:r>
      <w:r>
        <w:t xml:space="preserve"> </w:t>
      </w:r>
      <w:r>
        <w:t xml:space="preserve">如果MRC策略需要中央通信来执行，那么当通信中断触发MRC时，策略就无法执行——这是一个致命的设计缺陷。</w:t>
      </w:r>
    </w:p>
    <w:p>
      <w:pPr>
        <w:pStyle w:val="BodyText"/>
      </w:pPr>
      <w:r>
        <w:t xml:space="preserve">MRC的设计必须满足三个要求：</w:t>
      </w:r>
      <w:r>
        <w:rPr>
          <w:bCs/>
          <w:b/>
        </w:rPr>
        <w:t xml:space="preserve">可预演</w:t>
      </w:r>
      <w:r>
        <w:t xml:space="preserve">——在SIL/HIL环境中验证MRC策略在各种异常场景下的有效性，特别是多重故障叠加的场景（如通信中断+传感器故障+极端来水的组合）；</w:t>
      </w:r>
      <w:r>
        <w:rPr>
          <w:bCs/>
          <w:b/>
        </w:rPr>
        <w:t xml:space="preserve">可审计</w:t>
      </w:r>
      <w:r>
        <w:t xml:space="preserve">——MRC的触发原因、执行过程和恢复路径全部自动记录，事后可以精确还原”系统当时做了什么、为什么这样做”；</w:t>
      </w:r>
      <w:r>
        <w:rPr>
          <w:bCs/>
          <w:b/>
        </w:rPr>
        <w:t xml:space="preserve">可追责</w:t>
      </w:r>
      <w:r>
        <w:t xml:space="preserve">——MRC执行期间的安全责任划分清晰（系统仍然承担MRC策略本身的安全性，人承担后续恢复决策的责任）。</w:t>
      </w:r>
    </w:p>
    <w:p>
      <w:pPr>
        <w:pStyle w:val="BlockText"/>
      </w:pPr>
      <w:r>
        <w:rPr>
          <w:bCs/>
          <w:b/>
        </w:rPr>
        <w:t xml:space="preserve">概念速览：MRC与”安全靠边停车”的根本差异</w:t>
      </w:r>
    </w:p>
    <w:p>
      <w:pPr>
        <w:pStyle w:val="BlockText"/>
      </w:pPr>
      <w:r>
        <w:t xml:space="preserve">自动驾驶的MRC是”停止”（进入静态安全状态）；水系统的MRC是”降级运行”（维持动态安全状态）。这意味着水系统的MRC设计难度更高——它不仅要保证”不出错”，还要保证”在出错的条件下继续提供基本服务”。MRC策略本质上是一个”在最不利条件下仍然安全可行”的运行方案，其设计和验证需要与正常运行策略同等甚至更多的工程投入。</w:t>
      </w:r>
    </w:p>
    <w:p>
      <w:r>
        <w:pict>
          <v:rect style="width:0;height:1.5pt" o:hralign="center" o:hrstd="t" o:hr="t"/>
        </w:pict>
      </w:r>
    </w:p>
    <w:bookmarkEnd w:id="36"/>
    <w:bookmarkEnd w:id="37"/>
    <w:bookmarkStart w:id="41" w:name="等级跃迁机制"/>
    <w:p>
      <w:pPr>
        <w:pStyle w:val="Heading2"/>
      </w:pPr>
      <w:r>
        <w:t xml:space="preserve">4.5 等级跃迁机制</w:t>
      </w:r>
    </w:p>
    <w:bookmarkStart w:id="38" w:name="四重门槛"/>
    <w:p>
      <w:pPr>
        <w:pStyle w:val="Heading3"/>
      </w:pPr>
      <w:r>
        <w:t xml:space="preserve">4.5.1 四重门槛</w:t>
      </w:r>
    </w:p>
    <w:p>
      <w:pPr>
        <w:pStyle w:val="FirstParagraph"/>
      </w:pPr>
      <w:r>
        <w:t xml:space="preserve">从任何一个等级跃迁到下一个等级（Lk→Lk+1），必须同时通过四类门槛。这好比申请飞行员执照——你不仅需要通过理论考试（技术门槛）和模拟器考核（验证门槛），还需要具备有效的体检证明和航空法规知识（治理门槛），最后还要完成一定小时数的实际飞行（运行门槛）。任何一个门槛未达标，不应宣布升级。</w:t>
      </w:r>
    </w:p>
    <w:p>
      <w:pPr>
        <w:pStyle w:val="BodyText"/>
      </w:pPr>
      <w:r>
        <w:t xml:space="preserve">Gemini_Generated_Image_mn4ljdmn4ljdmn4l</w:t>
      </w:r>
      <w:r>
        <w:t xml:space="preserve"> </w:t>
      </w:r>
      <w:r>
        <w:t xml:space="preserve">&gt; 图4-2: WNAL等级跃迁四重门槛。图示内容：中央一条粗箭头从”Lk”指向”Lk+1”。箭头中间穿过四道竖立的”门”，自左至右标注：(1)</w:t>
      </w:r>
      <w:r>
        <w:t xml:space="preserve">“</w:t>
      </w:r>
      <w:r>
        <w:t xml:space="preserve">技术门槛</w:t>
      </w:r>
      <w:r>
        <w:t xml:space="preserve">”</w:t>
      </w:r>
      <w:r>
        <w:t xml:space="preserve">（蓝色，内写：模型精度/控制能力/传感器覆盖/算力保障），(2)</w:t>
      </w:r>
      <w:r>
        <w:t xml:space="preserve">“</w:t>
      </w:r>
      <w:r>
        <w:t xml:space="preserve">验证门槛</w:t>
      </w:r>
      <w:r>
        <w:t xml:space="preserve">”</w:t>
      </w:r>
      <w:r>
        <w:t xml:space="preserve">（绿色，内写：MIL通过/SIL通过/HIL通过/场景覆盖≥95%），(3)</w:t>
      </w:r>
      <w:r>
        <w:t xml:space="preserve">“</w:t>
      </w:r>
      <w:r>
        <w:t xml:space="preserve">治理门槛</w:t>
      </w:r>
      <w:r>
        <w:t xml:space="preserve">”</w:t>
      </w:r>
      <w:r>
        <w:t xml:space="preserve">（橙色，内写：责任矩阵/接管SOP/审计链/合规性），(4)</w:t>
      </w:r>
      <w:r>
        <w:t xml:space="preserve">“</w:t>
      </w:r>
      <w:r>
        <w:t xml:space="preserve">运行门槛</w:t>
      </w:r>
      <w:r>
        <w:t xml:space="preserve">”</w:t>
      </w:r>
      <w:r>
        <w:t xml:space="preserve">（红色，内写：连续X周期达标/无安全事件/KPI持续满足）。四道门的关系标注”AND（全部通过）</w:t>
      </w:r>
      <w:r>
        <w:t xml:space="preserve">“</w:t>
      </w:r>
      <w:r>
        <w:t xml:space="preserve">。底部有一条从Lk+1回到Lk的虚线回路，标注</w:t>
      </w:r>
      <w:r>
        <w:t xml:space="preserve">”</w:t>
      </w:r>
      <w:r>
        <w:t xml:space="preserve">任一门槛不满足→退回或降级”。</w:t>
      </w:r>
    </w:p>
    <w:p>
      <w:pPr>
        <w:pStyle w:val="BodyText"/>
      </w:pPr>
      <w:r>
        <w:rPr>
          <w:bCs/>
          <w:b/>
        </w:rPr>
        <w:t xml:space="preserve">门槛一：技术门槛。</w:t>
      </w:r>
      <w:r>
        <w:t xml:space="preserve"> </w:t>
      </w:r>
      <w:r>
        <w:t xml:space="preserve">目标等级所需的技术能力是否已具备？包括：控制模型的精度和覆盖范围、传感器布局的可观性保证、控制算法的性能和鲁棒性、计算平台的实时性和可靠性。L3的技术门槛例如：关键渠池的IDZ传递函数模型已标定且预测误差&lt;15%；全线水位传感器覆盖率≥90%；MPC控制器在标准场景库中的水位控制偏差&lt;0.1m。</w:t>
      </w:r>
    </w:p>
    <w:p>
      <w:pPr>
        <w:pStyle w:val="BodyText"/>
      </w:pPr>
      <w:r>
        <w:rPr>
          <w:bCs/>
          <w:b/>
        </w:rPr>
        <w:t xml:space="preserve">门槛二：验证门槛。</w:t>
      </w:r>
      <w:r>
        <w:t xml:space="preserve"> </w:t>
      </w:r>
      <w:r>
        <w:t xml:space="preserve">技术能力是否已经过系统性验证？包括：MIL（模型在环）、SIL（软件在环）、HIL（硬件在环）三级验证是否通过；ODD范围内的场景覆盖率是否达到要求（L3≥95%，L4≥99%）；边界场景和极端场景是否经过专项测试。验证门槛对应CHS原理五——没有通过在环验证的系统，无论其技术方案多么精妙，都不应上线运行。</w:t>
      </w:r>
    </w:p>
    <w:p>
      <w:pPr>
        <w:pStyle w:val="BodyText"/>
      </w:pPr>
      <w:r>
        <w:rPr>
          <w:bCs/>
          <w:b/>
        </w:rPr>
        <w:t xml:space="preserve">门槛三：治理门槛。</w:t>
      </w:r>
      <w:r>
        <w:t xml:space="preserve"> </w:t>
      </w:r>
      <w:r>
        <w:t xml:space="preserve">组织制度和管理机制是否已准备就绪？包括：人机责任矩阵是否明确（每个运行场景下人和系统各负责什么）；接管标准操作流程（SOP）是否制定并经过演练；运行日志和审计链是否完整（每个自动决策都有记录和可追溯性）；合规性是否满足（相关法规、行业标准的符合性）。</w:t>
      </w:r>
    </w:p>
    <w:p>
      <w:pPr>
        <w:pStyle w:val="BodyText"/>
      </w:pPr>
      <w:r>
        <w:rPr>
          <w:bCs/>
          <w:b/>
        </w:rPr>
        <w:t xml:space="preserve">门槛四：运行门槛。</w:t>
      </w:r>
      <w:r>
        <w:t xml:space="preserve"> </w:t>
      </w:r>
      <w:r>
        <w:t xml:space="preserve">系统是否已在目标等级下持续稳定运行足够长的时间？这是最后一道”实战检验”——不是在实验室中通过了测试就够了，而是必须在真实运行环境中连续运行一个评估窗口期（通常为3-6个月），期间核心KPI持续满足目标、无重大安全事件、四态机的降级和恢复机制正常工作。</w:t>
      </w:r>
    </w:p>
    <w:bookmarkEnd w:id="38"/>
    <w:bookmarkStart w:id="39" w:name="等级退回机制"/>
    <w:p>
      <w:pPr>
        <w:pStyle w:val="Heading3"/>
      </w:pPr>
      <w:r>
        <w:t xml:space="preserve">4.5.2 等级退回机制</w:t>
      </w:r>
    </w:p>
    <w:p>
      <w:pPr>
        <w:pStyle w:val="FirstParagraph"/>
      </w:pPr>
      <w:r>
        <w:t xml:space="preserve">WNAL分级不是”终身资格”，而是需要持续维护的”运行资质”。以下情况可能触发等级退回：</w:t>
      </w:r>
    </w:p>
    <w:p>
      <w:pPr>
        <w:numPr>
          <w:ilvl w:val="0"/>
          <w:numId w:val="1002"/>
        </w:numPr>
      </w:pPr>
      <w:r>
        <w:rPr>
          <w:bCs/>
          <w:b/>
        </w:rPr>
        <w:t xml:space="preserve">重大安全事件：</w:t>
      </w:r>
      <w:r>
        <w:t xml:space="preserve"> </w:t>
      </w:r>
      <w:r>
        <w:t xml:space="preserve">发生超出安全包络的事件且根因分析指向系统能力不足（而非不可抗力）。</w:t>
      </w:r>
    </w:p>
    <w:p>
      <w:pPr>
        <w:numPr>
          <w:ilvl w:val="0"/>
          <w:numId w:val="1002"/>
        </w:numPr>
      </w:pPr>
      <w:r>
        <w:rPr>
          <w:bCs/>
          <w:b/>
        </w:rPr>
        <w:t xml:space="preserve">KPI持续恶化：</w:t>
      </w:r>
      <w:r>
        <w:t xml:space="preserve"> </w:t>
      </w:r>
      <w:r>
        <w:t xml:space="preserve">核心运行指标在评估窗口内呈系统性下降趋势，超出容许范围。</w:t>
      </w:r>
    </w:p>
    <w:p>
      <w:pPr>
        <w:numPr>
          <w:ilvl w:val="0"/>
          <w:numId w:val="1002"/>
        </w:numPr>
      </w:pPr>
      <w:r>
        <w:rPr>
          <w:bCs/>
          <w:b/>
        </w:rPr>
        <w:t xml:space="preserve">验证失效：</w:t>
      </w:r>
      <w:r>
        <w:t xml:space="preserve"> </w:t>
      </w:r>
      <w:r>
        <w:t xml:space="preserve">系统升级（软件/模型/硬件）后未经过增量验证就投入运行，或原有验证的前提条件发生变化（如来水统计特性因气候变化而改变）。</w:t>
      </w:r>
    </w:p>
    <w:p>
      <w:pPr>
        <w:numPr>
          <w:ilvl w:val="0"/>
          <w:numId w:val="1002"/>
        </w:numPr>
      </w:pPr>
      <w:r>
        <w:rPr>
          <w:bCs/>
          <w:b/>
        </w:rPr>
        <w:t xml:space="preserve">治理缺失：</w:t>
      </w:r>
      <w:r>
        <w:t xml:space="preserve"> </w:t>
      </w:r>
      <w:r>
        <w:t xml:space="preserve">关键岗位人员变动后未完成培训和交接、审计链断裂、接管演练长期未执行。</w:t>
      </w:r>
    </w:p>
    <w:p>
      <w:pPr>
        <w:pStyle w:val="FirstParagraph"/>
      </w:pPr>
      <w:r>
        <w:t xml:space="preserve">等级退回不是惩罚，而是安全保护机制——它确保系统的”声称能力”与”实际能力”始终匹配。</w:t>
      </w:r>
    </w:p>
    <w:bookmarkEnd w:id="39"/>
    <w:bookmarkStart w:id="40" w:name="一个典型的l2l3跃迁过程"/>
    <w:p>
      <w:pPr>
        <w:pStyle w:val="Heading3"/>
      </w:pPr>
      <w:r>
        <w:t xml:space="preserve">4.5.3 一个典型的L2→L3跃迁过程</w:t>
      </w:r>
    </w:p>
    <w:p>
      <w:pPr>
        <w:pStyle w:val="FirstParagraph"/>
      </w:pPr>
      <w:r>
        <w:t xml:space="preserve">为帮助读者建立直觉，以下描述一个综合提炼的L2→L3升级过程（非特指任何工程）。</w:t>
      </w:r>
    </w:p>
    <w:p>
      <w:pPr>
        <w:pStyle w:val="BodyText"/>
      </w:pPr>
      <w:r>
        <w:rPr>
          <w:bCs/>
          <w:b/>
        </w:rPr>
        <w:t xml:space="preserve">起点状态。</w:t>
      </w:r>
      <w:r>
        <w:t xml:space="preserve"> </w:t>
      </w:r>
      <w:r>
        <w:t xml:space="preserve">某多级泵站调水系统已运行在L2水平：各站具备独立的PI水位控制器，中控室可远程调整参数，系统具备基本异常告警。但各站控制器独立运行、不协同，告警仅做声光提醒而无自动处置逻辑。</w:t>
      </w:r>
    </w:p>
    <w:p>
      <w:pPr>
        <w:pStyle w:val="BodyText"/>
      </w:pPr>
      <w:r>
        <w:rPr>
          <w:bCs/>
          <w:b/>
        </w:rPr>
        <w:t xml:space="preserve">第一阶段：技术门槛攻关（约12-18个月）。</w:t>
      </w:r>
      <w:r>
        <w:t xml:space="preserve"> </w:t>
      </w:r>
      <w:r>
        <w:t xml:space="preserve">建立各渠段的IDZ传递函数模型并在线标定；部署约束MPC控制器实现相邻3-5个节点的协同水位控制；设计三区安全包络（绿/黄/红区阈值）并编写四态机降级逻辑；升级传感器网络使关键渠段水位覆盖率达90%以上。</w:t>
      </w:r>
    </w:p>
    <w:p>
      <w:pPr>
        <w:pStyle w:val="BodyText"/>
      </w:pPr>
      <w:r>
        <w:rPr>
          <w:bCs/>
          <w:b/>
        </w:rPr>
        <w:t xml:space="preserve">第二阶段：验证门槛突破（约6-12个月）。</w:t>
      </w:r>
      <w:r>
        <w:t xml:space="preserve"> </w:t>
      </w:r>
      <w:r>
        <w:t xml:space="preserve">搭建SIL仿真平台，用数字孪生模型复现历史运行场景；在SIL中系统性测试MPC控制器、安全包络和四态机的各种工况组合，目标场景覆盖率≥95%；对关键设备接口进行HIL验证；编制ODD规格文档，为每条ODD边界设计专项测试用例。</w:t>
      </w:r>
    </w:p>
    <w:p>
      <w:pPr>
        <w:pStyle w:val="BodyText"/>
      </w:pPr>
      <w:r>
        <w:rPr>
          <w:bCs/>
          <w:b/>
        </w:rPr>
        <w:t xml:space="preserve">第三阶段：治理门槛建设（与第一、二阶段并行）。</w:t>
      </w:r>
      <w:r>
        <w:t xml:space="preserve"> </w:t>
      </w:r>
      <w:r>
        <w:t xml:space="preserve">编制人机责任矩阵——明确L3运行中系统自主处理的场景和人必须参与的场景；制定接管SOP并完成至少两次全流程演练；部署运行审计系统，确保每个自动决策的上下文、依据和结果均可追溯。</w:t>
      </w:r>
    </w:p>
    <w:p>
      <w:pPr>
        <w:pStyle w:val="BodyText"/>
      </w:pPr>
      <w:r>
        <w:rPr>
          <w:bCs/>
          <w:b/>
        </w:rPr>
        <w:t xml:space="preserve">第四阶段：运行门槛验证（约3-6个月）。</w:t>
      </w:r>
      <w:r>
        <w:t xml:space="preserve"> </w:t>
      </w:r>
      <w:r>
        <w:t xml:space="preserve">在真实工况下以L3模式连续运行一个评估窗口期。初期采用”影子运行”——L3控制器的输出与现有L2控制器并行，人工比对两者差异但不实际切换；确认一致性后切换到L3控制器主导运行；评估窗口期内监测核心KPI（水位控制偏差、响应时间、降级频率）是否持续达标。</w:t>
      </w:r>
    </w:p>
    <w:p>
      <w:pPr>
        <w:pStyle w:val="BodyText"/>
      </w:pPr>
      <w:r>
        <w:rPr>
          <w:bCs/>
          <w:b/>
        </w:rPr>
        <w:t xml:space="preserve">总历时估算。</w:t>
      </w:r>
      <w:r>
        <w:t xml:space="preserve"> </w:t>
      </w:r>
      <w:r>
        <w:t xml:space="preserve">从启动到L3正式准入，典型周期为2-3年。这个时间跨度看似漫长，但每一步都不可省略——任何一个门槛的”偷工减料”都可能在真实运行中以安全事故的形式暴露。</w:t>
      </w:r>
    </w:p>
    <w:p>
      <w:r>
        <w:pict>
          <v:rect style="width:0;height:1.5pt" o:hralign="center" o:hrstd="t" o:hr="t"/>
        </w:pict>
      </w:r>
    </w:p>
    <w:bookmarkEnd w:id="40"/>
    <w:bookmarkEnd w:id="41"/>
    <w:bookmarkStart w:id="44" w:name="等级评估方法"/>
    <w:p>
      <w:pPr>
        <w:pStyle w:val="Heading2"/>
      </w:pPr>
      <w:r>
        <w:t xml:space="preserve">4.6 等级评估方法</w:t>
      </w:r>
    </w:p>
    <w:bookmarkStart w:id="42" w:name="准入检查清单"/>
    <w:p>
      <w:pPr>
        <w:pStyle w:val="Heading3"/>
      </w:pPr>
      <w:r>
        <w:t xml:space="preserve">4.6.1 准入检查清单</w:t>
      </w:r>
    </w:p>
    <w:p>
      <w:pPr>
        <w:pStyle w:val="FirstParagraph"/>
      </w:pPr>
      <w:r>
        <w:t xml:space="preserve">以下是WNAL等级评估的可执行检查清单（以L3准入为例）。该清单既用于”准入评估”，也用于”周期复评”——等级准入不是一次性的合格证明，而是需要持续满足的运行条件。</w:t>
      </w:r>
    </w:p>
    <w:tbl>
      <w:tblPr>
        <w:tblStyle w:val="Table"/>
        <w:tblW w:type="pct" w:w="5000"/>
        <w:tblLook w:firstRow="1" w:lastRow="0" w:firstColumn="0" w:lastColumn="0" w:noHBand="0" w:noVBand="0" w:val="0020"/>
        <w:jc w:val="start"/>
      </w:tblPr>
      <w:tblGrid>
        <w:gridCol w:w="1131"/>
        <w:gridCol w:w="1508"/>
        <w:gridCol w:w="1697"/>
        <w:gridCol w:w="2074"/>
        <w:gridCol w:w="1508"/>
      </w:tblGrid>
      <w:tr>
        <w:trPr>
          <w:tblHeader w:val="true"/>
        </w:trPr>
        <w:tc>
          <w:tcPr/>
          <w:p>
            <w:pPr>
              <w:pStyle w:val="Compact"/>
              <w:jc w:val="left"/>
            </w:pPr>
            <w:r>
              <w:t xml:space="preserve">序号</w:t>
            </w:r>
          </w:p>
        </w:tc>
        <w:tc>
          <w:tcPr/>
          <w:p>
            <w:pPr>
              <w:pStyle w:val="Compact"/>
              <w:jc w:val="left"/>
            </w:pPr>
            <w:r>
              <w:t xml:space="preserve">检查项</w:t>
            </w:r>
          </w:p>
        </w:tc>
        <w:tc>
          <w:tcPr/>
          <w:p>
            <w:pPr>
              <w:pStyle w:val="Compact"/>
              <w:jc w:val="left"/>
            </w:pPr>
            <w:r>
              <w:t xml:space="preserve">对应门槛</w:t>
            </w:r>
          </w:p>
        </w:tc>
        <w:tc>
          <w:tcPr/>
          <w:p>
            <w:pPr>
              <w:pStyle w:val="Compact"/>
              <w:jc w:val="left"/>
            </w:pPr>
            <w:r>
              <w:t xml:space="preserve">对应八原理</w:t>
            </w:r>
          </w:p>
        </w:tc>
        <w:tc>
          <w:tcPr/>
          <w:p>
            <w:pPr>
              <w:pStyle w:val="Compact"/>
              <w:jc w:val="left"/>
            </w:pPr>
            <w:r>
              <w:t xml:space="preserve">L3标准</w:t>
            </w:r>
          </w:p>
        </w:tc>
      </w:tr>
      <w:tr>
        <w:tc>
          <w:tcPr/>
          <w:p>
            <w:pPr>
              <w:pStyle w:val="Compact"/>
              <w:jc w:val="left"/>
            </w:pPr>
            <w:r>
              <w:t xml:space="preserve">1</w:t>
            </w:r>
          </w:p>
        </w:tc>
        <w:tc>
          <w:tcPr/>
          <w:p>
            <w:pPr>
              <w:pStyle w:val="Compact"/>
              <w:jc w:val="left"/>
            </w:pPr>
            <w:r>
              <w:t xml:space="preserve">关键控制对象是否有经过验证的传递函数模型？</w:t>
            </w:r>
          </w:p>
        </w:tc>
        <w:tc>
          <w:tcPr/>
          <w:p>
            <w:pPr>
              <w:pStyle w:val="Compact"/>
              <w:jc w:val="left"/>
            </w:pPr>
            <w:r>
              <w:t xml:space="preserve">技术</w:t>
            </w:r>
          </w:p>
        </w:tc>
        <w:tc>
          <w:tcPr/>
          <w:p>
            <w:pPr>
              <w:pStyle w:val="Compact"/>
              <w:jc w:val="left"/>
            </w:pPr>
            <w:r>
              <w:t xml:space="preserve">原理一</w:t>
            </w:r>
          </w:p>
        </w:tc>
        <w:tc>
          <w:tcPr/>
          <w:p>
            <w:pPr>
              <w:pStyle w:val="Compact"/>
              <w:jc w:val="left"/>
            </w:pPr>
            <w:r>
              <w:t xml:space="preserve">预测误差&lt;15%</w:t>
            </w:r>
          </w:p>
        </w:tc>
      </w:tr>
      <w:tr>
        <w:tc>
          <w:tcPr/>
          <w:p>
            <w:pPr>
              <w:pStyle w:val="Compact"/>
              <w:jc w:val="left"/>
            </w:pPr>
            <w:r>
              <w:t xml:space="preserve">2</w:t>
            </w:r>
          </w:p>
        </w:tc>
        <w:tc>
          <w:tcPr/>
          <w:p>
            <w:pPr>
              <w:pStyle w:val="Compact"/>
              <w:jc w:val="left"/>
            </w:pPr>
            <w:r>
              <w:t xml:space="preserve">关键状态的可观性是否有保证？</w:t>
            </w:r>
          </w:p>
        </w:tc>
        <w:tc>
          <w:tcPr/>
          <w:p>
            <w:pPr>
              <w:pStyle w:val="Compact"/>
              <w:jc w:val="left"/>
            </w:pPr>
            <w:r>
              <w:t xml:space="preserve">技术</w:t>
            </w:r>
          </w:p>
        </w:tc>
        <w:tc>
          <w:tcPr/>
          <w:p>
            <w:pPr>
              <w:pStyle w:val="Compact"/>
              <w:jc w:val="left"/>
            </w:pPr>
            <w:r>
              <w:t xml:space="preserve">原理二</w:t>
            </w:r>
          </w:p>
        </w:tc>
        <w:tc>
          <w:tcPr/>
          <w:p>
            <w:pPr>
              <w:pStyle w:val="Compact"/>
              <w:jc w:val="left"/>
            </w:pPr>
            <w:r>
              <w:t xml:space="preserve">传感器覆盖率≥90%</w:t>
            </w:r>
          </w:p>
        </w:tc>
      </w:tr>
      <w:tr>
        <w:tc>
          <w:tcPr/>
          <w:p>
            <w:pPr>
              <w:pStyle w:val="Compact"/>
              <w:jc w:val="left"/>
            </w:pPr>
            <w:r>
              <w:t xml:space="preserve">3</w:t>
            </w:r>
          </w:p>
        </w:tc>
        <w:tc>
          <w:tcPr/>
          <w:p>
            <w:pPr>
              <w:pStyle w:val="Compact"/>
              <w:jc w:val="left"/>
            </w:pPr>
            <w:r>
              <w:t xml:space="preserve">分层控制架构是否已落地？</w:t>
            </w:r>
          </w:p>
        </w:tc>
        <w:tc>
          <w:tcPr/>
          <w:p>
            <w:pPr>
              <w:pStyle w:val="Compact"/>
              <w:jc w:val="left"/>
            </w:pPr>
            <w:r>
              <w:t xml:space="preserve">技术</w:t>
            </w:r>
          </w:p>
        </w:tc>
        <w:tc>
          <w:tcPr/>
          <w:p>
            <w:pPr>
              <w:pStyle w:val="Compact"/>
              <w:jc w:val="left"/>
            </w:pPr>
            <w:r>
              <w:t xml:space="preserve">原理三</w:t>
            </w:r>
          </w:p>
        </w:tc>
        <w:tc>
          <w:tcPr/>
          <w:p>
            <w:pPr>
              <w:pStyle w:val="Compact"/>
              <w:jc w:val="left"/>
            </w:pPr>
            <w:r>
              <w:t xml:space="preserve">至少三层闭环</w:t>
            </w:r>
          </w:p>
        </w:tc>
      </w:tr>
      <w:tr>
        <w:tc>
          <w:tcPr/>
          <w:p>
            <w:pPr>
              <w:pStyle w:val="Compact"/>
              <w:jc w:val="left"/>
            </w:pPr>
            <w:r>
              <w:t xml:space="preserve">4</w:t>
            </w:r>
          </w:p>
        </w:tc>
        <w:tc>
          <w:tcPr/>
          <w:p>
            <w:pPr>
              <w:pStyle w:val="Compact"/>
              <w:jc w:val="left"/>
            </w:pPr>
            <w:r>
              <w:t xml:space="preserve">安全包络阈值是否已标定并上线？</w:t>
            </w:r>
          </w:p>
        </w:tc>
        <w:tc>
          <w:tcPr/>
          <w:p>
            <w:pPr>
              <w:pStyle w:val="Compact"/>
              <w:jc w:val="left"/>
            </w:pPr>
            <w:r>
              <w:t xml:space="preserve">技术</w:t>
            </w:r>
          </w:p>
        </w:tc>
        <w:tc>
          <w:tcPr/>
          <w:p>
            <w:pPr>
              <w:pStyle w:val="Compact"/>
              <w:jc w:val="left"/>
            </w:pPr>
            <w:r>
              <w:t xml:space="preserve">原理四</w:t>
            </w:r>
          </w:p>
        </w:tc>
        <w:tc>
          <w:tcPr/>
          <w:p>
            <w:pPr>
              <w:pStyle w:val="Compact"/>
              <w:jc w:val="left"/>
            </w:pPr>
            <w:r>
              <w:t xml:space="preserve">三区阈值已验证</w:t>
            </w:r>
          </w:p>
        </w:tc>
      </w:tr>
      <w:tr>
        <w:tc>
          <w:tcPr/>
          <w:p>
            <w:pPr>
              <w:pStyle w:val="Compact"/>
              <w:jc w:val="left"/>
            </w:pPr>
            <w:r>
              <w:t xml:space="preserve">5</w:t>
            </w:r>
          </w:p>
        </w:tc>
        <w:tc>
          <w:tcPr/>
          <w:p>
            <w:pPr>
              <w:pStyle w:val="Compact"/>
              <w:jc w:val="left"/>
            </w:pPr>
            <w:r>
              <w:t xml:space="preserve">MIL/SIL/HIL是否全部通过？</w:t>
            </w:r>
          </w:p>
        </w:tc>
        <w:tc>
          <w:tcPr/>
          <w:p>
            <w:pPr>
              <w:pStyle w:val="Compact"/>
              <w:jc w:val="left"/>
            </w:pPr>
            <w:r>
              <w:t xml:space="preserve">验证</w:t>
            </w:r>
          </w:p>
        </w:tc>
        <w:tc>
          <w:tcPr/>
          <w:p>
            <w:pPr>
              <w:pStyle w:val="Compact"/>
              <w:jc w:val="left"/>
            </w:pPr>
            <w:r>
              <w:t xml:space="preserve">原理五</w:t>
            </w:r>
          </w:p>
        </w:tc>
        <w:tc>
          <w:tcPr/>
          <w:p>
            <w:pPr>
              <w:pStyle w:val="Compact"/>
              <w:jc w:val="left"/>
            </w:pPr>
            <w:r>
              <w:t xml:space="preserve">场景覆盖≥95%</w:t>
            </w:r>
          </w:p>
        </w:tc>
      </w:tr>
      <w:tr>
        <w:tc>
          <w:tcPr/>
          <w:p>
            <w:pPr>
              <w:pStyle w:val="Compact"/>
              <w:jc w:val="left"/>
            </w:pPr>
            <w:r>
              <w:t xml:space="preserve">6</w:t>
            </w:r>
          </w:p>
        </w:tc>
        <w:tc>
          <w:tcPr/>
          <w:p>
            <w:pPr>
              <w:pStyle w:val="Compact"/>
              <w:jc w:val="left"/>
            </w:pPr>
            <w:r>
              <w:t xml:space="preserve">ODD边界是否文档化且有越界处理流程？</w:t>
            </w:r>
          </w:p>
        </w:tc>
        <w:tc>
          <w:tcPr/>
          <w:p>
            <w:pPr>
              <w:pStyle w:val="Compact"/>
              <w:jc w:val="left"/>
            </w:pPr>
            <w:r>
              <w:t xml:space="preserve">验证</w:t>
            </w:r>
          </w:p>
        </w:tc>
        <w:tc>
          <w:tcPr/>
          <w:p>
            <w:pPr>
              <w:pStyle w:val="Compact"/>
              <w:jc w:val="left"/>
            </w:pPr>
            <w:r>
              <w:t xml:space="preserve">原理五</w:t>
            </w:r>
          </w:p>
        </w:tc>
        <w:tc>
          <w:tcPr/>
          <w:p>
            <w:pPr>
              <w:pStyle w:val="Compact"/>
              <w:jc w:val="left"/>
            </w:pPr>
            <w:r>
              <w:t xml:space="preserve">每条边界有测试</w:t>
            </w:r>
          </w:p>
        </w:tc>
      </w:tr>
      <w:tr>
        <w:tc>
          <w:tcPr/>
          <w:p>
            <w:pPr>
              <w:pStyle w:val="Compact"/>
              <w:jc w:val="left"/>
            </w:pPr>
            <w:r>
              <w:t xml:space="preserve">7</w:t>
            </w:r>
          </w:p>
        </w:tc>
        <w:tc>
          <w:tcPr/>
          <w:p>
            <w:pPr>
              <w:pStyle w:val="Compact"/>
              <w:jc w:val="left"/>
            </w:pPr>
            <w:r>
              <w:t xml:space="preserve">四态机全部迁移路径是否经过测试？</w:t>
            </w:r>
          </w:p>
        </w:tc>
        <w:tc>
          <w:tcPr/>
          <w:p>
            <w:pPr>
              <w:pStyle w:val="Compact"/>
              <w:jc w:val="left"/>
            </w:pPr>
            <w:r>
              <w:t xml:space="preserve">验证</w:t>
            </w:r>
          </w:p>
        </w:tc>
        <w:tc>
          <w:tcPr/>
          <w:p>
            <w:pPr>
              <w:pStyle w:val="Compact"/>
              <w:jc w:val="left"/>
            </w:pPr>
            <w:r>
              <w:t xml:space="preserve">原理四</w:t>
            </w:r>
          </w:p>
        </w:tc>
        <w:tc>
          <w:tcPr/>
          <w:p>
            <w:pPr>
              <w:pStyle w:val="Compact"/>
              <w:jc w:val="left"/>
            </w:pPr>
            <w:r>
              <w:t xml:space="preserve">含恢复路径</w:t>
            </w:r>
          </w:p>
        </w:tc>
      </w:tr>
      <w:tr>
        <w:tc>
          <w:tcPr/>
          <w:p>
            <w:pPr>
              <w:pStyle w:val="Compact"/>
              <w:jc w:val="left"/>
            </w:pPr>
            <w:r>
              <w:t xml:space="preserve">8</w:t>
            </w:r>
          </w:p>
        </w:tc>
        <w:tc>
          <w:tcPr/>
          <w:p>
            <w:pPr>
              <w:pStyle w:val="Compact"/>
              <w:jc w:val="left"/>
            </w:pPr>
            <w:r>
              <w:t xml:space="preserve">人机责任矩阵是否明确？</w:t>
            </w:r>
          </w:p>
        </w:tc>
        <w:tc>
          <w:tcPr/>
          <w:p>
            <w:pPr>
              <w:pStyle w:val="Compact"/>
              <w:jc w:val="left"/>
            </w:pPr>
            <w:r>
              <w:t xml:space="preserve">治理</w:t>
            </w:r>
          </w:p>
        </w:tc>
        <w:tc>
          <w:tcPr/>
          <w:p>
            <w:pPr>
              <w:pStyle w:val="Compact"/>
              <w:jc w:val="left"/>
            </w:pPr>
            <w:r>
              <w:t xml:space="preserve">原理七</w:t>
            </w:r>
          </w:p>
        </w:tc>
        <w:tc>
          <w:tcPr/>
          <w:p>
            <w:pPr>
              <w:pStyle w:val="Compact"/>
              <w:jc w:val="left"/>
            </w:pPr>
            <w:r>
              <w:t xml:space="preserve">每个场景有SOP</w:t>
            </w:r>
          </w:p>
        </w:tc>
      </w:tr>
      <w:tr>
        <w:tc>
          <w:tcPr/>
          <w:p>
            <w:pPr>
              <w:pStyle w:val="Compact"/>
              <w:jc w:val="left"/>
            </w:pPr>
            <w:r>
              <w:t xml:space="preserve">9</w:t>
            </w:r>
          </w:p>
        </w:tc>
        <w:tc>
          <w:tcPr/>
          <w:p>
            <w:pPr>
              <w:pStyle w:val="Compact"/>
              <w:jc w:val="left"/>
            </w:pPr>
            <w:r>
              <w:t xml:space="preserve">接管演练是否完成并有记录？</w:t>
            </w:r>
          </w:p>
        </w:tc>
        <w:tc>
          <w:tcPr/>
          <w:p>
            <w:pPr>
              <w:pStyle w:val="Compact"/>
              <w:jc w:val="left"/>
            </w:pPr>
            <w:r>
              <w:t xml:space="preserve">治理</w:t>
            </w:r>
          </w:p>
        </w:tc>
        <w:tc>
          <w:tcPr/>
          <w:p>
            <w:pPr>
              <w:pStyle w:val="Compact"/>
              <w:jc w:val="left"/>
            </w:pPr>
            <w:r>
              <w:t xml:space="preserve">原理七</w:t>
            </w:r>
          </w:p>
        </w:tc>
        <w:tc>
          <w:tcPr/>
          <w:p>
            <w:pPr>
              <w:pStyle w:val="Compact"/>
              <w:jc w:val="left"/>
            </w:pPr>
            <w:r>
              <w:t xml:space="preserve">至少2次演练</w:t>
            </w:r>
          </w:p>
        </w:tc>
      </w:tr>
      <w:tr>
        <w:tc>
          <w:tcPr/>
          <w:p>
            <w:pPr>
              <w:pStyle w:val="Compact"/>
              <w:jc w:val="left"/>
            </w:pPr>
            <w:r>
              <w:t xml:space="preserve">10</w:t>
            </w:r>
          </w:p>
        </w:tc>
        <w:tc>
          <w:tcPr/>
          <w:p>
            <w:pPr>
              <w:pStyle w:val="Compact"/>
              <w:jc w:val="left"/>
            </w:pPr>
            <w:r>
              <w:t xml:space="preserve">审计链是否完整？</w:t>
            </w:r>
          </w:p>
        </w:tc>
        <w:tc>
          <w:tcPr/>
          <w:p>
            <w:pPr>
              <w:pStyle w:val="Compact"/>
              <w:jc w:val="left"/>
            </w:pPr>
            <w:r>
              <w:t xml:space="preserve">治理</w:t>
            </w:r>
          </w:p>
        </w:tc>
        <w:tc>
          <w:tcPr/>
          <w:p>
            <w:pPr>
              <w:pStyle w:val="Compact"/>
              <w:jc w:val="left"/>
            </w:pPr>
            <w:r>
              <w:t xml:space="preserve">原理七</w:t>
            </w:r>
          </w:p>
        </w:tc>
        <w:tc>
          <w:tcPr/>
          <w:p>
            <w:pPr>
              <w:pStyle w:val="Compact"/>
              <w:jc w:val="left"/>
            </w:pPr>
            <w:r>
              <w:t xml:space="preserve">每个决策可追溯</w:t>
            </w:r>
          </w:p>
        </w:tc>
      </w:tr>
      <w:tr>
        <w:tc>
          <w:tcPr/>
          <w:p>
            <w:pPr>
              <w:pStyle w:val="Compact"/>
              <w:jc w:val="left"/>
            </w:pPr>
            <w:r>
              <w:t xml:space="preserve">11</w:t>
            </w:r>
          </w:p>
        </w:tc>
        <w:tc>
          <w:tcPr/>
          <w:p>
            <w:pPr>
              <w:pStyle w:val="Compact"/>
              <w:jc w:val="left"/>
            </w:pPr>
            <w:r>
              <w:t xml:space="preserve">连续运行窗口内KPI是否持续达标？</w:t>
            </w:r>
          </w:p>
        </w:tc>
        <w:tc>
          <w:tcPr/>
          <w:p>
            <w:pPr>
              <w:pStyle w:val="Compact"/>
              <w:jc w:val="left"/>
            </w:pPr>
            <w:r>
              <w:t xml:space="preserve">运行</w:t>
            </w:r>
          </w:p>
        </w:tc>
        <w:tc>
          <w:tcPr/>
          <w:p>
            <w:pPr>
              <w:pStyle w:val="Compact"/>
              <w:jc w:val="left"/>
            </w:pPr>
            <w:r>
              <w:t xml:space="preserve">—</w:t>
            </w:r>
          </w:p>
        </w:tc>
        <w:tc>
          <w:tcPr/>
          <w:p>
            <w:pPr>
              <w:pStyle w:val="Compact"/>
              <w:jc w:val="left"/>
            </w:pPr>
            <w:r>
              <w:t xml:space="preserve">≥3个月</w:t>
            </w:r>
          </w:p>
        </w:tc>
      </w:tr>
      <w:tr>
        <w:tc>
          <w:tcPr/>
          <w:p>
            <w:pPr>
              <w:pStyle w:val="Compact"/>
              <w:jc w:val="left"/>
            </w:pPr>
            <w:r>
              <w:t xml:space="preserve">12</w:t>
            </w:r>
          </w:p>
        </w:tc>
        <w:tc>
          <w:tcPr/>
          <w:p>
            <w:pPr>
              <w:pStyle w:val="Compact"/>
              <w:jc w:val="left"/>
            </w:pPr>
            <w:r>
              <w:t xml:space="preserve">运行期间是否无重大安全事件？</w:t>
            </w:r>
          </w:p>
        </w:tc>
        <w:tc>
          <w:tcPr/>
          <w:p>
            <w:pPr>
              <w:pStyle w:val="Compact"/>
              <w:jc w:val="left"/>
            </w:pPr>
            <w:r>
              <w:t xml:space="preserve">运行</w:t>
            </w:r>
          </w:p>
        </w:tc>
        <w:tc>
          <w:tcPr/>
          <w:p>
            <w:pPr>
              <w:pStyle w:val="Compact"/>
              <w:jc w:val="left"/>
            </w:pPr>
            <w:r>
              <w:t xml:space="preserve">—</w:t>
            </w:r>
          </w:p>
        </w:tc>
        <w:tc>
          <w:tcPr/>
          <w:p>
            <w:pPr>
              <w:pStyle w:val="Compact"/>
              <w:jc w:val="left"/>
            </w:pPr>
            <w:r>
              <w:t xml:space="preserve">零事件</w:t>
            </w:r>
          </w:p>
        </w:tc>
      </w:tr>
    </w:tbl>
    <w:bookmarkEnd w:id="42"/>
    <w:bookmarkStart w:id="43" w:name="常见误判与纠偏"/>
    <w:p>
      <w:pPr>
        <w:pStyle w:val="Heading3"/>
      </w:pPr>
      <w:r>
        <w:t xml:space="preserve">4.6.2 常见误判与纠偏</w:t>
      </w:r>
    </w:p>
    <w:p>
      <w:pPr>
        <w:pStyle w:val="FirstParagraph"/>
      </w:pPr>
      <w:r>
        <w:t xml:space="preserve">在实际评估中，以下三类误判最为常见：</w:t>
      </w:r>
    </w:p>
    <w:p>
      <w:pPr>
        <w:pStyle w:val="BodyText"/>
      </w:pPr>
      <w:r>
        <w:rPr>
          <w:bCs/>
          <w:b/>
        </w:rPr>
        <w:t xml:space="preserve">误判一：</w:t>
      </w:r>
      <w:r>
        <w:rPr>
          <w:bCs/>
          <w:b/>
        </w:rPr>
        <w:t xml:space="preserve">“</w:t>
      </w:r>
      <w:r>
        <w:rPr>
          <w:bCs/>
          <w:b/>
        </w:rPr>
        <w:t xml:space="preserve">有SCADA就是高自主等级</w:t>
      </w:r>
      <w:r>
        <w:rPr>
          <w:bCs/>
          <w:b/>
        </w:rPr>
        <w:t xml:space="preserve">”</w:t>
      </w:r>
      <w:r>
        <w:rPr>
          <w:bCs/>
          <w:b/>
        </w:rPr>
        <w:t xml:space="preserve">。</w:t>
      </w:r>
      <w:r>
        <w:t xml:space="preserve"> </w:t>
      </w:r>
      <w:r>
        <w:t xml:space="preserve">SCADA是数据采集与监控系统，解决的是”看得见”的问题。但”看得见”不等于”管得住”——SCADA不提供闭环优化、安全降级和多节点协同能力。一个覆盖率100%的SCADA系统，其自主等级仍然可能只是L0或L1。</w:t>
      </w:r>
      <w:r>
        <w:rPr>
          <w:bCs/>
          <w:b/>
        </w:rPr>
        <w:t xml:space="preserve">纠偏：</w:t>
      </w:r>
      <w:r>
        <w:t xml:space="preserve"> </w:t>
      </w:r>
      <w:r>
        <w:t xml:space="preserve">核验系统是否具备闭环优化能力和异常自主处置能力。</w:t>
      </w:r>
    </w:p>
    <w:p>
      <w:pPr>
        <w:pStyle w:val="BodyText"/>
      </w:pPr>
      <w:r>
        <w:rPr>
          <w:bCs/>
          <w:b/>
        </w:rPr>
        <w:t xml:space="preserve">误判二：</w:t>
      </w:r>
      <w:r>
        <w:rPr>
          <w:bCs/>
          <w:b/>
        </w:rPr>
        <w:t xml:space="preserve">“</w:t>
      </w:r>
      <w:r>
        <w:rPr>
          <w:bCs/>
          <w:b/>
        </w:rPr>
        <w:t xml:space="preserve">有AI模型就能升L4</w:t>
      </w:r>
      <w:r>
        <w:rPr>
          <w:bCs/>
          <w:b/>
        </w:rPr>
        <w:t xml:space="preserve">”</w:t>
      </w:r>
      <w:r>
        <w:rPr>
          <w:bCs/>
          <w:b/>
        </w:rPr>
        <w:t xml:space="preserve">。</w:t>
      </w:r>
      <w:r>
        <w:t xml:space="preserve"> </w:t>
      </w:r>
      <w:r>
        <w:t xml:space="preserve">一个预测精度很高的深度学习模型，不等于可靠的控制能力。预测准不意味着控制安全——控制系统需要在约束下运行、需要处理预测不确定性、需要在模型失效时安全降级。而且，AI模型的泛化边界不清，超出训练数据覆盖范围的行为不可预测。</w:t>
      </w:r>
      <w:r>
        <w:rPr>
          <w:bCs/>
          <w:b/>
        </w:rPr>
        <w:t xml:space="preserve">纠偏：</w:t>
      </w:r>
      <w:r>
        <w:t xml:space="preserve"> </w:t>
      </w:r>
      <w:r>
        <w:t xml:space="preserve">强制要求通过完整的MIL/SIL/HIL验证和ODD覆盖测试。</w:t>
      </w:r>
    </w:p>
    <w:p>
      <w:pPr>
        <w:pStyle w:val="BodyText"/>
      </w:pPr>
      <w:r>
        <w:rPr>
          <w:bCs/>
          <w:b/>
        </w:rPr>
        <w:t xml:space="preserve">误判三：</w:t>
      </w:r>
      <w:r>
        <w:rPr>
          <w:bCs/>
          <w:b/>
        </w:rPr>
        <w:t xml:space="preserve">“</w:t>
      </w:r>
      <w:r>
        <w:rPr>
          <w:bCs/>
          <w:b/>
        </w:rPr>
        <w:t xml:space="preserve">自动执行多就是自主高</w:t>
      </w:r>
      <w:r>
        <w:rPr>
          <w:bCs/>
          <w:b/>
        </w:rPr>
        <w:t xml:space="preserve">”</w:t>
      </w:r>
      <w:r>
        <w:rPr>
          <w:bCs/>
          <w:b/>
        </w:rPr>
        <w:t xml:space="preserve">。</w:t>
      </w:r>
      <w:r>
        <w:t xml:space="preserve"> </w:t>
      </w:r>
      <w:r>
        <w:t xml:space="preserve">一个系统可能自动化了很多操作（自动开闸、自动启泵、自动生成报表），但如果缺乏统一的安全逻辑、责任矩阵和审计链，它就像一群”各自为战”的机器人——每个都在执行任务，但没有人统筹全局。引导案例正是这种情况：系统自动化程度不低，但缺乏对突发事件的协同响应能力。</w:t>
      </w:r>
      <w:r>
        <w:rPr>
          <w:bCs/>
          <w:b/>
        </w:rPr>
        <w:t xml:space="preserve">纠偏：</w:t>
      </w:r>
      <w:r>
        <w:t xml:space="preserve"> </w:t>
      </w:r>
      <w:r>
        <w:t xml:space="preserve">检查是否具备人机协同SOP、统一的安全降级逻辑和完整的运行日志。</w:t>
      </w:r>
    </w:p>
    <w:p>
      <w:r>
        <w:pict>
          <v:rect style="width:0;height:1.5pt" o:hralign="center" o:hrstd="t" o:hr="t"/>
        </w:pict>
      </w:r>
    </w:p>
    <w:bookmarkEnd w:id="43"/>
    <w:bookmarkEnd w:id="44"/>
    <w:bookmarkStart w:id="48" w:name="wnal与chs八原理的映射"/>
    <w:p>
      <w:pPr>
        <w:pStyle w:val="Heading2"/>
      </w:pPr>
      <w:r>
        <w:t xml:space="preserve">4.7 WNAL与CHS八原理的映射</w:t>
      </w:r>
    </w:p>
    <w:p>
      <w:pPr>
        <w:pStyle w:val="FirstParagraph"/>
      </w:pPr>
      <w:r>
        <w:t xml:space="preserve">WNAL分级不是独立于CHS理论框架的孤立产物——每个等级的能力要求都根植于第三章定义的八个基本原理。以下映射图清晰展示了这种对应关系：</w:t>
      </w:r>
    </w:p>
    <w:p>
      <w:pPr>
        <w:pStyle w:val="BodyText"/>
      </w:pPr>
      <w:r>
        <w:t xml:space="preserve">Gemini_Generated_Image_a00aqla00aqla00a</w:t>
      </w:r>
      <w:r>
        <w:t xml:space="preserve"> </w:t>
      </w:r>
      <w:r>
        <w:t xml:space="preserve">&gt; 图4-3: 八原理与WNAL等级映射图。图示内容：左侧为八原理纵向排列（原理一至八），右侧为WNAL L0-L5横向排列。用色块覆盖表示对应关系：原理一/二覆盖L1-L5（基础层，蓝色浅覆盖）；原理三/四覆盖L3-L5（架构层，蓝色中覆盖）；原理五覆盖L3-L5（验证层，绿色覆盖，标注”L3准入强制”）；原理六/七覆盖L4-L5（智能层，橙色覆盖）；原理八覆盖L4-L5（演进层，红色浅覆盖，标注”受原理四约束”）。L2→L3跃迁线处标注”最小原理集：1+2+3+4+5”。</w:t>
      </w:r>
    </w:p>
    <w:bookmarkStart w:id="45" w:name="基础层原理一二支撑l2及以上"/>
    <w:p>
      <w:pPr>
        <w:pStyle w:val="Heading3"/>
      </w:pPr>
      <w:r>
        <w:t xml:space="preserve">4.7.1 基础层：原理一/二支撑L2及以上</w:t>
      </w:r>
    </w:p>
    <w:p>
      <w:pPr>
        <w:pStyle w:val="FirstParagraph"/>
      </w:pPr>
      <w:r>
        <w:rPr>
          <w:bCs/>
          <w:b/>
        </w:rPr>
        <w:t xml:space="preserve">原理一（传递函数化）[4-6]</w:t>
      </w:r>
      <w:r>
        <w:t xml:space="preserve"> </w:t>
      </w:r>
      <w:r>
        <w:t xml:space="preserve">是L2的基本前提——闭环优化控制需要控制对象的数学模型。没有传递函数模型，MPC控制器无法预测控制动作的后果，也就无法进行优化。从L1到L2的跃迁，在技术层面的核心标志就是”从无模型的规则控制到基于模型的优化控制”。</w:t>
      </w:r>
    </w:p>
    <w:p>
      <w:pPr>
        <w:pStyle w:val="BodyText"/>
      </w:pPr>
      <w:r>
        <w:t xml:space="preserve">在工程实践中，原理一的落地路径是：首先建立渠池或管段的传递函数模型（如IDZ模型），然后通过现场试验标定模型参数（包括时延、增益和零点位置），最后将模型嵌入MPC控制器作为预测引擎。Litrico和Fromion [4-6] 在其专著中详细给出了从Saint-Venant方程出发推导传递函数模型的完整方法论——这为原理一的工程化提供了坚实的理论基础。一个值得注意的细节是：传递函数模型不是一成不变的。渠道的水力特性会随着淤积、衬砌老化、植被生长等因素缓慢变化，模型参数需要定期校正。在L2阶段，这种校正通常是离线的（停机标定）；到L4阶段，系统需要具备在线自动校正能力。</w:t>
      </w:r>
    </w:p>
    <w:p>
      <w:pPr>
        <w:pStyle w:val="BodyText"/>
      </w:pPr>
      <w:r>
        <w:rPr>
          <w:bCs/>
          <w:b/>
        </w:rPr>
        <w:t xml:space="preserve">原理二（可控可观性）[4-12]</w:t>
      </w:r>
      <w:r>
        <w:t xml:space="preserve"> </w:t>
      </w:r>
      <w:r>
        <w:t xml:space="preserve">保证系统”看得清、控得住”。传感器布局的可观性保证意味着，系统不仅知道关键状态变量的当前值，还能通过状态估计推断不可直接测量的状态。Van Overloop [4-7] 在明渠MPC控制的开创性工作中证明，可观性保证的缺失直接导致控制器在扰动下的性能急剧退化——当系统”看不清”被控对象的状态时，即使控制算法再精妙也无济于事。Cantoni等 [4-12] 在大规模灌溉网络控制的综述中进一步指出，可观性不仅是”有传感器”的问题，更是”传感器在正确的位置”的问题——传感器的空间布局决定了系统对哪些状态变量可观、对哪些不可观。</w:t>
      </w:r>
    </w:p>
    <w:p>
      <w:pPr>
        <w:pStyle w:val="BodyText"/>
      </w:pPr>
      <w:r>
        <w:t xml:space="preserve">L2及以上的每个等级都对可观性有明确要求，区别在于覆盖率和冗余度——L2要求关键节点可观，L3要求全线可观，L4要求可观性本身具备自诊断能力（传感器故障时通过软测量维持）。这种递进关系可以用一个比喻来理解：L2相当于”能看清前方路况”，L3相当于”360度环视无盲区”，L4相当于”即使一个摄像头坏了也能通过其他摄像头推算出盲区的情况”。</w:t>
      </w:r>
    </w:p>
    <w:bookmarkEnd w:id="45"/>
    <w:bookmarkStart w:id="46" w:name="架构层原理三四五构成l3的铁三角"/>
    <w:p>
      <w:pPr>
        <w:pStyle w:val="Heading3"/>
      </w:pPr>
      <w:r>
        <w:t xml:space="preserve">4.7.2 架构层：原理三/四/五构成L3的”铁三角”</w:t>
      </w:r>
    </w:p>
    <w:p>
      <w:pPr>
        <w:pStyle w:val="FirstParagraph"/>
      </w:pPr>
      <w:r>
        <w:t xml:space="preserve">L2→L3的质变在八原理映射上表现为三条原理的同时”激活”：</w:t>
      </w:r>
    </w:p>
    <w:p>
      <w:pPr>
        <w:pStyle w:val="BodyText"/>
      </w:pPr>
      <w:r>
        <w:rPr>
          <w:bCs/>
          <w:b/>
        </w:rPr>
        <w:t xml:space="preserve">原理三（分层分布式）</w:t>
      </w:r>
      <w:r>
        <w:t xml:space="preserve"> </w:t>
      </w:r>
      <w:r>
        <w:t xml:space="preserve">将控制架构从”单节点独立控制”升级为”多节点协同控制”。这不仅是算法复杂度的提升——更关键的是，它要求建立层级之间的信息流规范、决策权限划分和冲突仲裁机制。引导案例中”知道该做但做不到”的困境，正是缺乏分层协同架构的直接后果。在工程实现上，原理三的落地意味着建立至少三层控制架构：本地回路层（单个闸门/泵站的PID/PI控制）、协调层（相邻3-5个节点的MPC协同优化）、管理层（全线运行策略和资源分配）。Negenborn和Maestre [4-19] 的综述详细讨论了分布式MPC的各种架构选型，从完全集中式到完全分散式，中间有多种折中方案。WNAL L3要求至少实现”有限协调”——相邻节点之间通过信息交换和约束协调实现局部最优的近似全局一致。</w:t>
      </w:r>
    </w:p>
    <w:p>
      <w:pPr>
        <w:pStyle w:val="BodyText"/>
      </w:pPr>
      <w:r>
        <w:rPr>
          <w:bCs/>
          <w:b/>
        </w:rPr>
        <w:t xml:space="preserve">原理四（安全包络）</w:t>
      </w:r>
      <w:r>
        <w:t xml:space="preserve"> </w:t>
      </w:r>
      <w:r>
        <w:t xml:space="preserve">使安全约束从”外部保护”变为”内生约束”。在L2及以下，安全保护通常是独立于控制逻辑的”外挂”——比如超限联锁。在L3中，安全包络成为控制器求解过程的内在组成部分：MPC控制器在每一步优化中都将安全约束纳入考量，而非事后检查。这种差异决定了L3系统能够”预见性地避免危险”，而非仅”被动地阻止危险”。</w:t>
      </w:r>
    </w:p>
    <w:p>
      <w:pPr>
        <w:pStyle w:val="BodyText"/>
      </w:pPr>
      <w:r>
        <w:t xml:space="preserve">用一个具体例子说明两者的区别。L2系统的安全保护方式：MPC控制器计算出最优闸门开度→输出指令→独立的安全联锁模块检查指令是否超限→超限则拦截指令并告警。这种方式的问题是：控制器”不知道”安全边界在哪里，它可能反复计算出被拦截的指令，导致系统在安全边界附近振荡。L3系统的安全包络方式：安全约束直接写入MPC控制器的优化问题中→控制器在求解时就”看到”安全边界→优化结果天然满足安全约束→不需要外部拦截。这就像一个经验丰富的驾驶员——他不是踩到路边后才打方向盘，而是在规划行车路线时就避开了危险区域。</w:t>
      </w:r>
    </w:p>
    <w:p>
      <w:pPr>
        <w:pStyle w:val="BodyText"/>
      </w:pPr>
      <w:r>
        <w:rPr>
          <w:bCs/>
          <w:b/>
        </w:rPr>
        <w:t xml:space="preserve">原理五（在环验证）</w:t>
      </w:r>
      <w:r>
        <w:t xml:space="preserve"> </w:t>
      </w:r>
      <w:r>
        <w:t xml:space="preserve">为L3的安全承诺提供可信度保证。一个系统声称”具备安全降级能力”，但从未在系统性的测试环境中验证这种能力，这个声称是没有工程意义的。原理五要求MIL→SIL→HIL的完整验证链，场景覆盖率≥95%。验证的核心逻辑是：首先在纯数学模型环境中验证算法正确性（MIL——确认”逻辑对不对”）；然后在软件仿真环境中验证代码实现（SIL——确认”写对了没有”）；最后在包含真实硬件接口的半物理环境中验证系统集成（HIL——确认”连起来能不能用”）。每一级验证都不可跳过：MIL通过只说明算法设计正确，不代表软件实现无错误；SIL通过只说明软件正确，不代表与真实设备通信时仍然正确。</w:t>
      </w:r>
    </w:p>
    <w:p>
      <w:pPr>
        <w:pStyle w:val="BodyText"/>
      </w:pPr>
      <w:r>
        <w:t xml:space="preserve">这三条原理缺一不可——有模型和安全包络但没有验证（缺P5），安全能力不可信赖；有验证但没有协同架构（缺P3），只能验证局部、无法验证全局；有架构但没有安全机制（缺P4），协同本身可能产生新的安全风险。这就是为什么L3被称为”铁三角”——P3、P4、P5相互依存，少任何一条都无法稳定。</w:t>
      </w:r>
    </w:p>
    <w:bookmarkEnd w:id="46"/>
    <w:bookmarkStart w:id="47" w:name="智能层与演进层l4的可持续性保障"/>
    <w:p>
      <w:pPr>
        <w:pStyle w:val="Heading3"/>
      </w:pPr>
      <w:r>
        <w:t xml:space="preserve">4.7.3 智能层与演进层：L4的可持续性保障</w:t>
      </w:r>
    </w:p>
    <w:p>
      <w:pPr>
        <w:pStyle w:val="FirstParagraph"/>
      </w:pPr>
      <w:r>
        <w:rPr>
          <w:bCs/>
          <w:b/>
        </w:rPr>
        <w:t xml:space="preserve">原理六（认知增强）</w:t>
      </w:r>
      <w:r>
        <w:t xml:space="preserve"> </w:t>
      </w:r>
      <w:r>
        <w:t xml:space="preserve">和</w:t>
      </w:r>
      <w:r>
        <w:t xml:space="preserve"> </w:t>
      </w:r>
      <w:r>
        <w:rPr>
          <w:bCs/>
          <w:b/>
        </w:rPr>
        <w:t xml:space="preserve">原理七（人机共融）</w:t>
      </w:r>
      <w:r>
        <w:t xml:space="preserve"> </w:t>
      </w:r>
      <w:r>
        <w:t xml:space="preserve">决定L4系统能否长期可持续运行。L4要求系统在少人化条件下运行数周甚至数月——这要求系统不仅能”做决策”，还能”解释决策”（原理六——为什么选择这个策略而非其他策略？），以及在关键时刻与人进行高效交互（原理七——不是无人化，而是”少而精”的人机协同）。</w:t>
      </w:r>
    </w:p>
    <w:p>
      <w:pPr>
        <w:pStyle w:val="BodyText"/>
      </w:pPr>
      <w:r>
        <w:t xml:space="preserve">原理六在L4中的具体表现包括三个层次。</w:t>
      </w:r>
      <w:r>
        <w:rPr>
          <w:bCs/>
          <w:b/>
        </w:rPr>
        <w:t xml:space="preserve">感知增强：</w:t>
      </w:r>
      <w:r>
        <w:t xml:space="preserve"> </w:t>
      </w:r>
      <w:r>
        <w:t xml:space="preserve">系统通过多源数据融合和异常检测算法，</w:t>
      </w:r>
      <w:r>
        <w:t xml:space="preserve">“</w:t>
      </w:r>
      <w:r>
        <w:t xml:space="preserve">看到</w:t>
      </w:r>
      <w:r>
        <w:t xml:space="preserve">”</w:t>
      </w:r>
      <w:r>
        <w:t xml:space="preserve">单一传感器看不到的全局态势——比如通过对比上下游流量数据、水质参数和气象预报，推断即将到来的运行风险。</w:t>
      </w:r>
      <w:r>
        <w:rPr>
          <w:bCs/>
          <w:b/>
        </w:rPr>
        <w:t xml:space="preserve">诊断增强：</w:t>
      </w:r>
      <w:r>
        <w:t xml:space="preserve"> </w:t>
      </w:r>
      <w:r>
        <w:t xml:space="preserve">当系统检测到异常时，不仅报告”出了什么问题”，还分析”为什么出问题”——是传感器漂移、模型失效、设备老化还是外部扰动？不同的根因对应不同的处置策略。</w:t>
      </w:r>
      <w:r>
        <w:rPr>
          <w:bCs/>
          <w:b/>
        </w:rPr>
        <w:t xml:space="preserve">决策增强：</w:t>
      </w:r>
      <w:r>
        <w:t xml:space="preserve"> </w:t>
      </w:r>
      <w:r>
        <w:t xml:space="preserve">在多目标冲突场景中，系统不仅给出一个推荐方案，还展示该方案在各目标维度上的得分、与其他备选方案的差异、以及关键假设条件——使审计人员能够评估决策质量。</w:t>
      </w:r>
    </w:p>
    <w:p>
      <w:pPr>
        <w:pStyle w:val="BodyText"/>
      </w:pPr>
      <w:r>
        <w:t xml:space="preserve">原理七在L4中的核心挑战是”少人但不弱人”。当操作员从实时监控转变为周期审计时，人对系统运行状态的感知大幅减弱——这就是自动化领域著名的”脱离回路”（out-of-the-loop）问题。Parasuraman等 [4-15] 早在2000年就警告：自动化水平越高，人类的情景意识越差、接管反应越慢。L4系统必须通过精心设计的人机界面来对抗这一趋势：审计报表应主动标注异常趋势和需要关注的指标，而非让审计人员在海量正常数据中寻找异常；当需要人工介入时，系统应提供完整的情景恢复信息，帮助操作员快速理解”现在是什么状况、已经做了什么、接下来可以做什么”。</w:t>
      </w:r>
    </w:p>
    <w:p>
      <w:pPr>
        <w:pStyle w:val="BodyText"/>
      </w:pPr>
      <w:r>
        <w:rPr>
          <w:bCs/>
          <w:b/>
        </w:rPr>
        <w:t xml:space="preserve">原理八（自主演进）</w:t>
      </w:r>
      <w:r>
        <w:t xml:space="preserve"> </w:t>
      </w:r>
      <w:r>
        <w:t xml:space="preserve">在L4阶段以受控方式启动。系统通过运行数据持续改进模型精度、优化控制策略、扩展ODD覆盖。但CHS对演进施加了严格约束：</w:t>
      </w:r>
      <w:r>
        <w:t xml:space="preserve">“</w:t>
      </w:r>
      <w:r>
        <w:t xml:space="preserve">学习可以扩展能力边界，但不得突破安全包络。</w:t>
      </w:r>
      <w:r>
        <w:t xml:space="preserve">”</w:t>
      </w:r>
      <w:r>
        <w:t xml:space="preserve">具体保障机制包括：灰度发布（新策略先在小范围试运行）、回滚机制（性能退化时自动恢复旧策略）、安全审计（每次策略更新需通过增量SIL验证）。原理八与原理四形成”油门与刹车”的关系——原理八推动能力增长，原理四确保增长不失控。这种”受约束的演进”是水系统与互联网系统的根本差异：互联网产品可以”快速迭代、容忍失败”；水系统的每一次策略更新都必须”先验证、再上线、可回滚”，因为失败的代价不是用户体验下降，而是可能影响公共安全。</w:t>
      </w:r>
    </w:p>
    <w:p>
      <w:pPr>
        <w:pStyle w:val="BodyText"/>
      </w:pPr>
      <w:r>
        <w:t xml:space="preserve">以下表格汇总了八原理在各等级中的映射关系：</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原理</w:t>
            </w:r>
          </w:p>
        </w:tc>
        <w:tc>
          <w:tcPr/>
          <w:p>
            <w:pPr>
              <w:pStyle w:val="Compact"/>
              <w:jc w:val="left"/>
            </w:pPr>
            <w:r>
              <w:t xml:space="preserve">L0</w:t>
            </w:r>
          </w:p>
        </w:tc>
        <w:tc>
          <w:tcPr/>
          <w:p>
            <w:pPr>
              <w:pStyle w:val="Compact"/>
              <w:jc w:val="left"/>
            </w:pPr>
            <w:r>
              <w:t xml:space="preserve">L1</w:t>
            </w:r>
          </w:p>
        </w:tc>
        <w:tc>
          <w:tcPr/>
          <w:p>
            <w:pPr>
              <w:pStyle w:val="Compact"/>
              <w:jc w:val="left"/>
            </w:pPr>
            <w:r>
              <w:t xml:space="preserve">L2</w:t>
            </w:r>
          </w:p>
        </w:tc>
        <w:tc>
          <w:tcPr/>
          <w:p>
            <w:pPr>
              <w:pStyle w:val="Compact"/>
              <w:jc w:val="left"/>
            </w:pPr>
            <w:r>
              <w:t xml:space="preserve">L3</w:t>
            </w:r>
          </w:p>
        </w:tc>
        <w:tc>
          <w:tcPr/>
          <w:p>
            <w:pPr>
              <w:pStyle w:val="Compact"/>
              <w:jc w:val="left"/>
            </w:pPr>
            <w:r>
              <w:t xml:space="preserve">L4</w:t>
            </w:r>
          </w:p>
        </w:tc>
        <w:tc>
          <w:tcPr/>
          <w:p>
            <w:pPr>
              <w:pStyle w:val="Compact"/>
              <w:jc w:val="left"/>
            </w:pPr>
            <w:r>
              <w:t xml:space="preserve">L5</w:t>
            </w:r>
          </w:p>
        </w:tc>
      </w:tr>
      <w:tr>
        <w:tc>
          <w:tcPr/>
          <w:p>
            <w:pPr>
              <w:pStyle w:val="Compact"/>
              <w:jc w:val="left"/>
            </w:pPr>
            <w:r>
              <w:t xml:space="preserve">P1 传递函数化</w:t>
            </w:r>
          </w:p>
        </w:tc>
        <w:tc>
          <w:tcPr/>
          <w:p>
            <w:pPr>
              <w:pStyle w:val="Compact"/>
              <w:jc w:val="left"/>
            </w:pPr>
            <w:r>
              <w:t xml:space="preserve">—</w:t>
            </w:r>
          </w:p>
        </w:tc>
        <w:tc>
          <w:tcPr/>
          <w:p>
            <w:pPr>
              <w:pStyle w:val="Compact"/>
              <w:jc w:val="left"/>
            </w:pPr>
            <w:r>
              <w:t xml:space="preserve">初步</w:t>
            </w:r>
          </w:p>
        </w:tc>
        <w:tc>
          <w:tcPr/>
          <w:p>
            <w:pPr>
              <w:pStyle w:val="Compact"/>
              <w:jc w:val="left"/>
            </w:pPr>
            <w:r>
              <w:t xml:space="preserve">✓</w:t>
            </w:r>
          </w:p>
        </w:tc>
        <w:tc>
          <w:tcPr/>
          <w:p>
            <w:pPr>
              <w:pStyle w:val="Compact"/>
              <w:jc w:val="left"/>
            </w:pPr>
            <w:r>
              <w:t xml:space="preserve">✓</w:t>
            </w:r>
          </w:p>
        </w:tc>
        <w:tc>
          <w:tcPr/>
          <w:p>
            <w:pPr>
              <w:pStyle w:val="Compact"/>
              <w:jc w:val="left"/>
            </w:pPr>
            <w:r>
              <w:t xml:space="preserve">✓(在线校正)</w:t>
            </w:r>
          </w:p>
        </w:tc>
        <w:tc>
          <w:tcPr/>
          <w:p>
            <w:pPr>
              <w:pStyle w:val="Compact"/>
              <w:jc w:val="left"/>
            </w:pPr>
            <w:r>
              <w:t xml:space="preserve">✓(自适应)</w:t>
            </w:r>
          </w:p>
        </w:tc>
      </w:tr>
      <w:tr>
        <w:tc>
          <w:tcPr/>
          <w:p>
            <w:pPr>
              <w:pStyle w:val="Compact"/>
              <w:jc w:val="left"/>
            </w:pPr>
            <w:r>
              <w:t xml:space="preserve">P2 可控可观性</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✓(全线)</w:t>
            </w:r>
          </w:p>
        </w:tc>
        <w:tc>
          <w:tcPr/>
          <w:p>
            <w:pPr>
              <w:pStyle w:val="Compact"/>
              <w:jc w:val="left"/>
            </w:pPr>
            <w:r>
              <w:t xml:space="preserve">✓(自诊断)</w:t>
            </w:r>
          </w:p>
        </w:tc>
        <w:tc>
          <w:tcPr/>
          <w:p>
            <w:pPr>
              <w:pStyle w:val="Compact"/>
              <w:jc w:val="left"/>
            </w:pPr>
            <w:r>
              <w:t xml:space="preserve">✓(自扩展)</w:t>
            </w:r>
          </w:p>
        </w:tc>
      </w:tr>
      <w:tr>
        <w:tc>
          <w:tcPr/>
          <w:p>
            <w:pPr>
              <w:pStyle w:val="Compact"/>
              <w:jc w:val="left"/>
            </w:pPr>
            <w:r>
              <w:t xml:space="preserve">P3 分层分布式</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P4 安全包络</w:t>
            </w:r>
          </w:p>
        </w:tc>
        <w:tc>
          <w:tcPr/>
          <w:p>
            <w:pPr>
              <w:pStyle w:val="Compact"/>
              <w:jc w:val="left"/>
            </w:pPr>
            <w:r>
              <w:t xml:space="preserve">—</w:t>
            </w:r>
          </w:p>
        </w:tc>
        <w:tc>
          <w:tcPr/>
          <w:p>
            <w:pPr>
              <w:pStyle w:val="Compact"/>
              <w:jc w:val="left"/>
            </w:pPr>
            <w:r>
              <w:t xml:space="preserve">—</w:t>
            </w:r>
          </w:p>
        </w:tc>
        <w:tc>
          <w:tcPr/>
          <w:p>
            <w:pPr>
              <w:pStyle w:val="Compact"/>
              <w:jc w:val="left"/>
            </w:pPr>
            <w:r>
              <w:t xml:space="preserve">初步</w:t>
            </w:r>
          </w:p>
        </w:tc>
        <w:tc>
          <w:tcPr/>
          <w:p>
            <w:pPr>
              <w:pStyle w:val="Compact"/>
              <w:jc w:val="left"/>
            </w:pPr>
            <w:r>
              <w:t xml:space="preserve">✓</w:t>
            </w:r>
          </w:p>
        </w:tc>
        <w:tc>
          <w:tcPr/>
          <w:p>
            <w:pPr>
              <w:pStyle w:val="Compact"/>
              <w:jc w:val="left"/>
            </w:pPr>
            <w:r>
              <w:t xml:space="preserve">✓(动态)</w:t>
            </w:r>
          </w:p>
        </w:tc>
        <w:tc>
          <w:tcPr/>
          <w:p>
            <w:pPr>
              <w:pStyle w:val="Compact"/>
              <w:jc w:val="left"/>
            </w:pPr>
            <w:r>
              <w:t xml:space="preserve">✓(自适应)</w:t>
            </w:r>
          </w:p>
        </w:tc>
      </w:tr>
      <w:tr>
        <w:tc>
          <w:tcPr/>
          <w:p>
            <w:pPr>
              <w:pStyle w:val="Compact"/>
              <w:jc w:val="left"/>
            </w:pPr>
            <w:r>
              <w:t xml:space="preserve">P5 在环验证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✓(强制)</w:t>
            </w:r>
          </w:p>
        </w:tc>
        <w:tc>
          <w:tcPr/>
          <w:p>
            <w:pPr>
              <w:pStyle w:val="Compact"/>
              <w:jc w:val="left"/>
            </w:pPr>
            <w:r>
              <w:t xml:space="preserve">✓(增量)</w:t>
            </w:r>
          </w:p>
        </w:tc>
        <w:tc>
          <w:tcPr/>
          <w:p>
            <w:pPr>
              <w:pStyle w:val="Compact"/>
              <w:jc w:val="left"/>
            </w:pPr>
            <w:r>
              <w:t xml:space="preserve">✓(持续)</w:t>
            </w:r>
          </w:p>
        </w:tc>
      </w:tr>
      <w:tr>
        <w:tc>
          <w:tcPr/>
          <w:p>
            <w:pPr>
              <w:pStyle w:val="Compact"/>
              <w:jc w:val="left"/>
            </w:pPr>
            <w:r>
              <w:t xml:space="preserve">P6 认知增强</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初步</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P7 人机共融</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初步</w:t>
            </w:r>
          </w:p>
        </w:tc>
        <w:tc>
          <w:tcPr/>
          <w:p>
            <w:pPr>
              <w:pStyle w:val="Compact"/>
              <w:jc w:val="left"/>
            </w:pPr>
            <w:r>
              <w:t xml:space="preserve">✓</w:t>
            </w:r>
          </w:p>
        </w:tc>
        <w:tc>
          <w:tcPr/>
          <w:p>
            <w:pPr>
              <w:pStyle w:val="Compact"/>
              <w:jc w:val="left"/>
            </w:pPr>
            <w:r>
              <w:t xml:space="preserve">治理级</w:t>
            </w:r>
          </w:p>
        </w:tc>
      </w:tr>
      <w:tr>
        <w:tc>
          <w:tcPr/>
          <w:p>
            <w:pPr>
              <w:pStyle w:val="Compact"/>
              <w:jc w:val="left"/>
            </w:pPr>
            <w:r>
              <w:t xml:space="preserve">P8 自主演进</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✓(受控)</w:t>
            </w:r>
          </w:p>
        </w:tc>
        <w:tc>
          <w:tcPr/>
          <w:p>
            <w:pPr>
              <w:pStyle w:val="Compact"/>
              <w:jc w:val="left"/>
            </w:pPr>
            <w:r>
              <w:t xml:space="preserve">✓(自主)</w:t>
            </w:r>
          </w:p>
        </w:tc>
      </w:tr>
    </w:tbl>
    <w:p>
      <w:r>
        <w:pict>
          <v:rect style="width:0;height:1.5pt" o:hralign="center" o:hrstd="t" o:hr="t"/>
        </w:pict>
      </w:r>
    </w:p>
    <w:bookmarkEnd w:id="47"/>
    <w:bookmarkEnd w:id="48"/>
    <w:bookmarkStart w:id="52" w:name="中国水网的wnal现状与路径"/>
    <w:p>
      <w:pPr>
        <w:pStyle w:val="Heading2"/>
      </w:pPr>
      <w:r>
        <w:t xml:space="preserve">4.8 中国水网的WNAL现状与路径</w:t>
      </w:r>
    </w:p>
    <w:bookmarkStart w:id="49" w:name="现状评估"/>
    <w:p>
      <w:pPr>
        <w:pStyle w:val="Heading3"/>
      </w:pPr>
      <w:r>
        <w:t xml:space="preserve">4.8.1 现状评估</w:t>
      </w:r>
    </w:p>
    <w:p>
      <w:pPr>
        <w:pStyle w:val="FirstParagraph"/>
      </w:pPr>
      <w:r>
        <w:t xml:space="preserve">根据CHS课题组对中国主要水利工程的初步调研和评估，当前中国水网的WNAL等级分布大致呈金字塔形态：</w:t>
      </w:r>
    </w:p>
    <w:p>
      <w:pPr>
        <w:pStyle w:val="BodyText"/>
      </w:pPr>
      <w:r>
        <w:rPr>
          <w:bCs/>
          <w:b/>
        </w:rPr>
        <w:t xml:space="preserve">L0-L1（约60-70%）。</w:t>
      </w:r>
      <w:r>
        <w:t xml:space="preserve"> </w:t>
      </w:r>
      <w:r>
        <w:t xml:space="preserve">据《中国水利统计年鉴》[4-13]，中国约9.8万座水库中，相当数量的中小型水库、灌区和城镇供水系统仍处于L0-L1水平。具备基本SCADA或远程监控，但运行决策完全依赖人工。这些系统的典型特征是：有水位/流量传感器但无闭环控制；有告警功能但告警阈值多年未更新；有远程监控画面但操作员仍然通过电话调度。</w:t>
      </w:r>
      <w:r>
        <w:t xml:space="preserve">“</w:t>
      </w:r>
      <w:r>
        <w:t xml:space="preserve">十四五</w:t>
      </w:r>
      <w:r>
        <w:t xml:space="preserve">”</w:t>
      </w:r>
      <w:r>
        <w:t xml:space="preserve">期间的大规模水利信息化建设显著提升了传感器覆盖率和通信基础设施，但”有数据不等于能用好数据”——很多系统采集了海量数据却缺乏将数据转化为控制能力的软件和方法。</w:t>
      </w:r>
    </w:p>
    <w:p>
      <w:pPr>
        <w:pStyle w:val="BodyText"/>
      </w:pPr>
      <w:r>
        <w:rPr>
          <w:bCs/>
          <w:b/>
        </w:rPr>
        <w:t xml:space="preserve">L1-L2（约25-30%）。</w:t>
      </w:r>
      <w:r>
        <w:t xml:space="preserve"> </w:t>
      </w:r>
      <w:r>
        <w:t xml:space="preserve">部分大中型水利工程已实现局部闭环控制，如梯级泵站的水位自动控制、城市供水管网的压力调节。但通常局限于单站或单渠段，缺乏跨节点协同。以南水北调中线工程为例 [4-11]，该工程的部分渠段已实现PI/PID水位自动控制（L1能力），部分关键节点正在试运行MPC优化控制（L2能力），但全线一体化的协同控制和安全降级机制尚在研发中。城市供水领域的进展相对较快——一些先进的供水企业已实现分区计量（DMA）、管网水力模型在线校正和压力优化调度，技术上接近L2的完整实现。</w:t>
      </w:r>
    </w:p>
    <w:p>
      <w:pPr>
        <w:pStyle w:val="BodyText"/>
      </w:pPr>
      <w:r>
        <w:rPr>
          <w:bCs/>
          <w:b/>
        </w:rPr>
        <w:t xml:space="preserve">L2-L3试运行（约3-5%）。</w:t>
      </w:r>
      <w:r>
        <w:t xml:space="preserve"> </w:t>
      </w:r>
      <w:r>
        <w:t xml:space="preserve">少数先行工程已在有限场景下开展L3级别的试运行，包括跨节点约束MPC、安全包络上线和在环验证体系建设 [4-3] [4-11]。这些工程为WNAL分级体系的验证和完善提供了宝贵的实践经验。值得指出的是，目前没有任何工程宣称完整达到L3标准——</w:t>
      </w:r>
      <w:r>
        <w:t xml:space="preserve">“</w:t>
      </w:r>
      <w:r>
        <w:t xml:space="preserve">L2-L3试运行</w:t>
      </w:r>
      <w:r>
        <w:t xml:space="preserve">”</w:t>
      </w:r>
      <w:r>
        <w:t xml:space="preserve">意味着系统在部分场景下展示了L3能力（如跨站协同、自动降级），但在验证覆盖度、治理机制完备性和持续运行验证等方面尚未满足L3的全部四重门槛。</w:t>
      </w:r>
    </w:p>
    <w:p>
      <w:pPr>
        <w:pStyle w:val="BodyText"/>
      </w:pPr>
      <w:r>
        <w:rPr>
          <w:bCs/>
          <w:b/>
        </w:rPr>
        <w:t xml:space="preserve">L4及以上：0%。</w:t>
      </w:r>
      <w:r>
        <w:t xml:space="preserve"> </w:t>
      </w:r>
      <w:r>
        <w:t xml:space="preserve">目前没有任何水利工程达到L4水平。L4需要的自诊断、自恢复和灰度发布等能力尚处于研发阶段。这不意味着L4遥不可及——从技术要素看，L4所需的很多单项技术（故障检测与隔离算法、在线模型校正方法、灰度发布框架）在其他领域已经成熟，关键挑战在于将这些技术集成到水系统的特殊约束条件下，并建立配套的验证和治理体系。</w:t>
      </w:r>
    </w:p>
    <w:p>
      <w:pPr>
        <w:pStyle w:val="BlockText"/>
      </w:pPr>
      <w:r>
        <w:rPr>
          <w:bCs/>
          <w:b/>
        </w:rPr>
        <w:t xml:space="preserve">概念速览：中国水网WNAL分布的”金字塔”</w:t>
      </w:r>
    </w:p>
    <w:p>
      <w:pPr>
        <w:pStyle w:val="BlockText"/>
      </w:pPr>
      <w:r>
        <w:t xml:space="preserve">想象一座金字塔：底层是庞大的L0-L1基座（数以万计的中小型设施），中间是L1-L2带（数百个大中型工程），顶部是极少数L2-L3先行者，L4及以上为空白。这一分布的核心特征是”底座过大、顶部空缺”——相比自动驾驶行业（L2已大规模量产、L3开始商用、L4进入示范），水利行业的整体自主水平落后约10-15年。缩小这一差距是WNAL框架的核心使命之一。</w:t>
      </w:r>
    </w:p>
    <w:bookmarkEnd w:id="49"/>
    <w:bookmarkStart w:id="50" w:name="国际参照其他国家在什么水平"/>
    <w:p>
      <w:pPr>
        <w:pStyle w:val="Heading3"/>
      </w:pPr>
      <w:r>
        <w:t xml:space="preserve">4.8.2 国际参照：其他国家在什么水平？</w:t>
      </w:r>
    </w:p>
    <w:p>
      <w:pPr>
        <w:pStyle w:val="FirstParagraph"/>
      </w:pPr>
      <w:r>
        <w:t xml:space="preserve">将中国水网的WNAL分布置于国际背景下，可以更清晰地看到差距和优势。</w:t>
      </w:r>
    </w:p>
    <w:p>
      <w:pPr>
        <w:pStyle w:val="BodyText"/>
      </w:pPr>
      <w:r>
        <w:rPr>
          <w:bCs/>
          <w:b/>
        </w:rPr>
        <w:t xml:space="preserve">美国。</w:t>
      </w:r>
      <w:r>
        <w:t xml:space="preserve"> </w:t>
      </w:r>
      <w:r>
        <w:t xml:space="preserve">美国垦务局（USBR）是全球最早系统开展明渠自动化的机构之一，其Canal Systems Automation Manual [4-14] 自1991年出版以来一直是灌溉系统自动化的权威工程参考。美国大型调水系统（如加州水利项目、中部亚利桑那项目）普遍达到WNAL L1-L2水平，部分渠段已实现MPC级别的闭环优化控制。ASCE在2014年出版的MOP 131 [4-8] 代表了美国灌溉自动化工程实践的最高水平，其中描述的自动化模式基本对应WNAL L1-L2。但即使是最先进的系统，在跨节点协同和安全降级机制方面仍有显著差距，尚未达到L3标准。Schuurmans等 [4-18] 的建模工作为这些系统的控制器设计提供了基础，但从建模到L3级自主运行之间仍有巨大的工程鸿沟。美国的优势在于长期的工程积累和标准化体系，但在AI与控制的融合方面进展较慢。</w:t>
      </w:r>
    </w:p>
    <w:p>
      <w:pPr>
        <w:pStyle w:val="BodyText"/>
      </w:pPr>
      <w:r>
        <w:rPr>
          <w:bCs/>
          <w:b/>
        </w:rPr>
        <w:t xml:space="preserve">荷兰。</w:t>
      </w:r>
      <w:r>
        <w:t xml:space="preserve"> </w:t>
      </w:r>
      <w:r>
        <w:t xml:space="preserve">荷兰代尔夫特理工大学的Van Overloop团队在明渠MPC控制方面处于国际领先地位 [4-7]。荷兰的围垦排水系统是MPC在水系统中应用最成功的案例之一——低地国家的水位管理事关国土安全，这种紧迫性推动了技术创新。Van Overloop的博士论文详细展示了MPC控制器从理论设计到现场实施的完整过程，其中关于预测控制器在线参数调整和扰动前馈的方法对WNAL L2的工程化具有直接参考价值。荷兰系统的部分渠段已具备L2向L3过渡的技术基础，但在验证体系和治理机制方面，同样缺乏系统性的框架。</w:t>
      </w:r>
    </w:p>
    <w:p>
      <w:pPr>
        <w:pStyle w:val="BodyText"/>
      </w:pPr>
      <w:r>
        <w:rPr>
          <w:bCs/>
          <w:b/>
        </w:rPr>
        <w:t xml:space="preserve">澳大利亚。</w:t>
      </w:r>
      <w:r>
        <w:t xml:space="preserve"> </w:t>
      </w:r>
      <w:r>
        <w:t xml:space="preserve">澳大利亚墨尔本大学的Cantoni团队和灌溉现代化项目在大规模灌溉网络控制方面积累了丰富经验 [4-12]。该团队开发的分散化控制方法特别适合澳大利亚地广人稀、通信延迟较大的灌溉网络。他们的工作表明，即使在通信条件不理想的环境下，通过合理的分层分布式架构设计（对应原理三），也能实现较高水平的自动化控制。澳大利亚的实践经验对中国西部地区和边远灌区的WNAL升级具有特别的参考意义。</w:t>
      </w:r>
    </w:p>
    <w:p>
      <w:pPr>
        <w:pStyle w:val="BodyText"/>
      </w:pPr>
      <w:r>
        <w:rPr>
          <w:bCs/>
          <w:b/>
        </w:rPr>
        <w:t xml:space="preserve">以色列。</w:t>
      </w:r>
      <w:r>
        <w:t xml:space="preserve"> </w:t>
      </w:r>
      <w:r>
        <w:t xml:space="preserve">作为水资源极度稀缺的国家，以色列在精准灌溉和水资源优化管理方面的技术全球领先。其全国性的输水系统（National Water Carrier）整合了实时优化调度和先进的水质监控，技术水平接近WNAL L2的完整实现。以色列的经验表明，资源约束可以成为技术创新的强大驱动力——当每一滴水的价值都很高时，优化控制的投资回报更加显著。</w:t>
      </w:r>
    </w:p>
    <w:p>
      <w:pPr>
        <w:pStyle w:val="BodyText"/>
      </w:pPr>
      <w:r>
        <w:rPr>
          <w:bCs/>
          <w:b/>
        </w:rPr>
        <w:t xml:space="preserve">总体判断。</w:t>
      </w:r>
      <w:r>
        <w:t xml:space="preserve"> </w:t>
      </w:r>
      <w:r>
        <w:t xml:space="preserve">全球范围内，水利工程的自主运行水平远远落后于自动驾驶等领域。这不是技术不可行，而是因为：(a) 水利行业的安全保守性使得新技术的采纳周期更长——一项控制算法从论文发表到工程部署，在水利行业通常需要10-15年，而在互联网行业可能只需1-2年；(b) 缺乏类似SAE J3016的统一分级标准，导致技术进步缺乏清晰的路线图——不同国家、不同工程之间无法有效对标和交流；(c) 水系统的公共属性使得”大规模试错”在伦理上不可接受——自动驾驶可以在封闭场地测试数百万公里，水系统不能为了测试而制造洪水或断水。WNAL的提出正是为了填补这一空白——提供全球水利行业可以共同参照的能力分级框架，使技术进步可度量、可比较、可规划。</w:t>
      </w:r>
    </w:p>
    <w:bookmarkEnd w:id="50"/>
    <w:bookmarkStart w:id="51" w:name="发展路径建议"/>
    <w:p>
      <w:pPr>
        <w:pStyle w:val="Heading3"/>
      </w:pPr>
      <w:r>
        <w:t xml:space="preserve">4.8.3 发展路径建议</w:t>
      </w:r>
    </w:p>
    <w:p>
      <w:pPr>
        <w:pStyle w:val="FirstParagraph"/>
      </w:pPr>
      <w:r>
        <w:t xml:space="preserve">CHS建议采用”先示范后推广、先易后难”的渐进策略。这一策略的核心逻辑是：WNAL等级升级不是”全国一盘棋”的同步推进，而是通过示范工程积累经验、形成标准、培养人才，然后向同类工程辐射扩展。</w:t>
      </w:r>
    </w:p>
    <w:p>
      <w:pPr>
        <w:pStyle w:val="BodyText"/>
      </w:pPr>
      <w:r>
        <w:rPr>
          <w:bCs/>
          <w:b/>
        </w:rPr>
        <w:t xml:space="preserve">近期（3-5年）：L3示范突破。</w:t>
      </w:r>
      <w:r>
        <w:t xml:space="preserve"> </w:t>
      </w:r>
      <w:r>
        <w:t xml:space="preserve">选择2-3个条件成熟的长距离调水或城市供水工程，实现WNAL L3示范。重点突破：传递函数模型建立（原理一）、安全包络标定（原理四）、SIL/HIL验证平台建设（原理五）。示范工程的选择标准包括：已有较完善的SCADA基础设施（L1能力已具备）、已开展过局部闭环优化控制的尝试（L2能力部分具备）、工程管理方对自主运行有明确需求和投资意愿、工程规模适中（既大到有代表性，又小到风险可控）。示范工程的核心产出不仅是工程本身的等级提升，更是一套可复制的L3准入评估方法、一个经过验证的SIL/HIL平台、一支掌握跨学科技能的工程团队。</w:t>
      </w:r>
    </w:p>
    <w:p>
      <w:pPr>
        <w:pStyle w:val="BodyText"/>
      </w:pPr>
      <w:r>
        <w:rPr>
          <w:bCs/>
          <w:b/>
        </w:rPr>
        <w:t xml:space="preserve">中期（5-10年）：L3推广+L4探索。</w:t>
      </w:r>
      <w:r>
        <w:t xml:space="preserve"> </w:t>
      </w:r>
      <w:r>
        <w:t xml:space="preserve">在示范工程的基础上，向同类工程推广L3标准体系和工具链。推广的关键不是”技术复制”而是”能力移植”——帮助更多工程团队建立传递函数建模、安全包络标定和在环验证的能力。同时在示范工程上探索L4的关键技术：认知增强（原理六）、灰度发布和受控演进（原理八）。L4探索应采用”岛屿式”策略——不追求全系统L4，而是在特定子系统（如某个泵站群）上率先实现L4能力，积累经验后再逐步扩展。</w:t>
      </w:r>
    </w:p>
    <w:p>
      <w:pPr>
        <w:pStyle w:val="BodyText"/>
      </w:pPr>
      <w:r>
        <w:rPr>
          <w:bCs/>
          <w:b/>
        </w:rPr>
        <w:t xml:space="preserve">长期（10年以上）：标准化与国际对接。</w:t>
      </w:r>
      <w:r>
        <w:t xml:space="preserve"> </w:t>
      </w:r>
      <w:r>
        <w:t xml:space="preserve">形成覆盖多种工程类型的WNAL评估标准和认证体系。推动行业标准化和国际对接（通过IAHR工作组和SWAN网络等国际平台，参见第七章§7.6）。长期目标是使WNAL成为水利行业的”SAE J3016”——一个全球认可的能力分级标准，为技术评估、投资决策和国际合作提供共同语言。</w:t>
      </w:r>
    </w:p>
    <w:p>
      <w:pPr>
        <w:pStyle w:val="BodyText"/>
      </w:pPr>
      <w:r>
        <w:t xml:space="preserve">以下表格汇总了三个阶段的关键指标：</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近期（3-5年）</w:t>
            </w:r>
          </w:p>
        </w:tc>
        <w:tc>
          <w:tcPr/>
          <w:p>
            <w:pPr>
              <w:pStyle w:val="Compact"/>
              <w:jc w:val="left"/>
            </w:pPr>
            <w:r>
              <w:t xml:space="preserve">中期（5-10年）</w:t>
            </w:r>
          </w:p>
        </w:tc>
        <w:tc>
          <w:tcPr/>
          <w:p>
            <w:pPr>
              <w:pStyle w:val="Compact"/>
              <w:jc w:val="left"/>
            </w:pPr>
            <w:r>
              <w:t xml:space="preserve">长期（10年+）</w:t>
            </w:r>
          </w:p>
        </w:tc>
      </w:tr>
      <w:tr>
        <w:tc>
          <w:tcPr/>
          <w:p>
            <w:pPr>
              <w:pStyle w:val="Compact"/>
              <w:jc w:val="left"/>
            </w:pPr>
            <w:r>
              <w:t xml:space="preserve">目标等级</w:t>
            </w:r>
          </w:p>
        </w:tc>
        <w:tc>
          <w:tcPr/>
          <w:p>
            <w:pPr>
              <w:pStyle w:val="Compact"/>
              <w:jc w:val="left"/>
            </w:pPr>
            <w:r>
              <w:t xml:space="preserve">L3示范（2-3个工程）</w:t>
            </w:r>
          </w:p>
        </w:tc>
        <w:tc>
          <w:tcPr/>
          <w:p>
            <w:pPr>
              <w:pStyle w:val="Compact"/>
              <w:jc w:val="left"/>
            </w:pPr>
            <w:r>
              <w:t xml:space="preserve">L3推广+L4岛屿</w:t>
            </w:r>
          </w:p>
        </w:tc>
        <w:tc>
          <w:tcPr/>
          <w:p>
            <w:pPr>
              <w:pStyle w:val="Compact"/>
              <w:jc w:val="left"/>
            </w:pPr>
            <w:r>
              <w:t xml:space="preserve">L4规模化+标准认证</w:t>
            </w:r>
          </w:p>
        </w:tc>
      </w:tr>
      <w:tr>
        <w:tc>
          <w:tcPr/>
          <w:p>
            <w:pPr>
              <w:pStyle w:val="Compact"/>
              <w:jc w:val="left"/>
            </w:pPr>
            <w:r>
              <w:t xml:space="preserve">原理重点</w:t>
            </w:r>
          </w:p>
        </w:tc>
        <w:tc>
          <w:tcPr/>
          <w:p>
            <w:pPr>
              <w:pStyle w:val="Compact"/>
              <w:jc w:val="left"/>
            </w:pPr>
            <w:r>
              <w:t xml:space="preserve">P1+P4+P5</w:t>
            </w:r>
          </w:p>
        </w:tc>
        <w:tc>
          <w:tcPr/>
          <w:p>
            <w:pPr>
              <w:pStyle w:val="Compact"/>
              <w:jc w:val="left"/>
            </w:pPr>
            <w:r>
              <w:t xml:space="preserve">P3+P6+P8</w:t>
            </w:r>
          </w:p>
        </w:tc>
        <w:tc>
          <w:tcPr/>
          <w:p>
            <w:pPr>
              <w:pStyle w:val="Compact"/>
              <w:jc w:val="left"/>
            </w:pPr>
            <w:r>
              <w:t xml:space="preserve">P1-P8全覆盖</w:t>
            </w:r>
          </w:p>
        </w:tc>
      </w:tr>
      <w:tr>
        <w:tc>
          <w:tcPr/>
          <w:p>
            <w:pPr>
              <w:pStyle w:val="Compact"/>
              <w:jc w:val="left"/>
            </w:pPr>
            <w:r>
              <w:t xml:space="preserve">验证能力</w:t>
            </w:r>
          </w:p>
        </w:tc>
        <w:tc>
          <w:tcPr/>
          <w:p>
            <w:pPr>
              <w:pStyle w:val="Compact"/>
              <w:jc w:val="left"/>
            </w:pPr>
            <w:r>
              <w:t xml:space="preserve">SIL/HIL平台建设</w:t>
            </w:r>
          </w:p>
        </w:tc>
        <w:tc>
          <w:tcPr/>
          <w:p>
            <w:pPr>
              <w:pStyle w:val="Compact"/>
              <w:jc w:val="left"/>
            </w:pPr>
            <w:r>
              <w:t xml:space="preserve">增量验证体系</w:t>
            </w:r>
          </w:p>
        </w:tc>
        <w:tc>
          <w:tcPr/>
          <w:p>
            <w:pPr>
              <w:pStyle w:val="Compact"/>
              <w:jc w:val="left"/>
            </w:pPr>
            <w:r>
              <w:t xml:space="preserve">持续验证认证</w:t>
            </w:r>
          </w:p>
        </w:tc>
      </w:tr>
      <w:tr>
        <w:tc>
          <w:tcPr/>
          <w:p>
            <w:pPr>
              <w:pStyle w:val="Compact"/>
              <w:jc w:val="left"/>
            </w:pPr>
            <w:r>
              <w:t xml:space="preserve">人才培养</w:t>
            </w:r>
          </w:p>
        </w:tc>
        <w:tc>
          <w:tcPr/>
          <w:p>
            <w:pPr>
              <w:pStyle w:val="Compact"/>
              <w:jc w:val="left"/>
            </w:pPr>
            <w:r>
              <w:t xml:space="preserve">核心团队30-50人</w:t>
            </w:r>
          </w:p>
        </w:tc>
        <w:tc>
          <w:tcPr/>
          <w:p>
            <w:pPr>
              <w:pStyle w:val="Compact"/>
              <w:jc w:val="left"/>
            </w:pPr>
            <w:r>
              <w:t xml:space="preserve">行业人才500+</w:t>
            </w:r>
          </w:p>
        </w:tc>
        <w:tc>
          <w:tcPr/>
          <w:p>
            <w:pPr>
              <w:pStyle w:val="Compact"/>
              <w:jc w:val="left"/>
            </w:pPr>
            <w:r>
              <w:t xml:space="preserve">学科体系化</w:t>
            </w:r>
          </w:p>
        </w:tc>
      </w:tr>
      <w:tr>
        <w:tc>
          <w:tcPr/>
          <w:p>
            <w:pPr>
              <w:pStyle w:val="Compact"/>
              <w:jc w:val="left"/>
            </w:pPr>
            <w:r>
              <w:t xml:space="preserve">标准产出</w:t>
            </w:r>
          </w:p>
        </w:tc>
        <w:tc>
          <w:tcPr/>
          <w:p>
            <w:pPr>
              <w:pStyle w:val="Compact"/>
              <w:jc w:val="left"/>
            </w:pPr>
            <w:r>
              <w:t xml:space="preserve">评估方法+导则</w:t>
            </w:r>
          </w:p>
        </w:tc>
        <w:tc>
          <w:tcPr/>
          <w:p>
            <w:pPr>
              <w:pStyle w:val="Compact"/>
              <w:jc w:val="left"/>
            </w:pPr>
            <w:r>
              <w:t xml:space="preserve">行业标准</w:t>
            </w:r>
          </w:p>
        </w:tc>
        <w:tc>
          <w:tcPr/>
          <w:p>
            <w:pPr>
              <w:pStyle w:val="Compact"/>
              <w:jc w:val="left"/>
            </w:pPr>
            <w:r>
              <w:t xml:space="preserve">国家/国际标准</w:t>
            </w:r>
          </w:p>
        </w:tc>
      </w:tr>
      <w:tr>
        <w:tc>
          <w:tcPr/>
          <w:p>
            <w:pPr>
              <w:pStyle w:val="Compact"/>
              <w:jc w:val="left"/>
            </w:pPr>
            <w:r>
              <w:t xml:space="preserve">国际合作</w:t>
            </w:r>
          </w:p>
        </w:tc>
        <w:tc>
          <w:tcPr/>
          <w:p>
            <w:pPr>
              <w:pStyle w:val="Compact"/>
              <w:jc w:val="left"/>
            </w:pPr>
            <w:r>
              <w:t xml:space="preserve">IAHR工作组</w:t>
            </w:r>
          </w:p>
        </w:tc>
        <w:tc>
          <w:tcPr/>
          <w:p>
            <w:pPr>
              <w:pStyle w:val="Compact"/>
              <w:jc w:val="left"/>
            </w:pPr>
            <w:r>
              <w:t xml:space="preserve">联合示范</w:t>
            </w:r>
          </w:p>
        </w:tc>
        <w:tc>
          <w:tcPr/>
          <w:p>
            <w:pPr>
              <w:pStyle w:val="Compact"/>
              <w:jc w:val="left"/>
            </w:pPr>
            <w:r>
              <w:t xml:space="preserve">全球对标</w:t>
            </w:r>
          </w:p>
        </w:tc>
      </w:tr>
    </w:tbl>
    <w:p>
      <w:r>
        <w:pict>
          <v:rect style="width:0;height:1.5pt" o:hralign="center" o:hrstd="t" o:hr="t"/>
        </w:pict>
      </w:r>
    </w:p>
    <w:bookmarkEnd w:id="51"/>
    <w:bookmarkEnd w:id="52"/>
    <w:bookmarkStart w:id="53" w:name="本章小结"/>
    <w:p>
      <w:pPr>
        <w:pStyle w:val="Heading2"/>
      </w:pPr>
      <w:r>
        <w:t xml:space="preserve">4.9 本章小结</w:t>
      </w:r>
    </w:p>
    <w:p>
      <w:pPr>
        <w:pStyle w:val="FirstParagraph"/>
      </w:pPr>
      <w:r>
        <w:t xml:space="preserve">回到引导案例：那条”自动化程度高”却”自主等级低”的调水干线，用WNAL框架可以给出精确的诊断。该系统具备全线SCADA监控（L1能力）和部分闭环控制（L2能力），但缺乏三项L3关键能力：(a) 无法自动区分告警的严重性（缺乏认知判断——涉及原理六的初步形式）；(b) 无法自动编排多节点协同切换（缺乏跨节点协调——涉及原理三）；(c) 无法生成可审计的应急响应记录（缺乏审计链——涉及原理七）。因此，该系统的实际WNAL等级为L1-L2，而非管理方自认为的”接近自主运行”。</w:t>
      </w:r>
    </w:p>
    <w:p>
      <w:pPr>
        <w:pStyle w:val="BodyText"/>
      </w:pPr>
      <w:r>
        <w:t xml:space="preserve">本章的核心结论可以概括为四点：</w:t>
      </w:r>
    </w:p>
    <w:p>
      <w:pPr>
        <w:pStyle w:val="BodyText"/>
      </w:pPr>
      <w:r>
        <w:t xml:space="preserve">第一，自主等级不等于自动化水平。自动化解决”执行”问题，自主化解决”决策+安全+治理”问题。一个SCADA覆盖率100%的系统，其WNAL等级可能仅为L1。</w:t>
      </w:r>
    </w:p>
    <w:p>
      <w:pPr>
        <w:pStyle w:val="BodyText"/>
      </w:pPr>
      <w:r>
        <w:t xml:space="preserve">第二，L2→L3是质变节点。从L3开始，系统必须对安全降级负责——这要求安全包络、四态机和在环验证同步到位。</w:t>
      </w:r>
    </w:p>
    <w:p>
      <w:pPr>
        <w:pStyle w:val="BodyText"/>
      </w:pPr>
      <w:r>
        <w:t xml:space="preserve">第三，等级跃迁需要四重门槛同时满足——技术、验证、治理、运行。任何一个维度的缺失都不应被其他维度的优秀所弥补。</w:t>
      </w:r>
    </w:p>
    <w:p>
      <w:pPr>
        <w:pStyle w:val="BodyText"/>
      </w:pPr>
      <w:r>
        <w:t xml:space="preserve">第四，WNAL不是终身标签，而是需要持续验证的运行资质。系统能力退化时必须降级，确保”声称能力”与”实际能力”始终匹配。</w:t>
      </w:r>
    </w:p>
    <w:p>
      <w:pPr>
        <w:pStyle w:val="BodyText"/>
      </w:pPr>
      <w:r>
        <w:t xml:space="preserve">下一章将展开支撑WNAL的核心技术架构：HydroOS三层架构、物理AI与认知AI双引擎、SCADA+MAS融合方案。如果说WNAL定义了”各级应该做到什么”，那么第五章回答的是”用什么技术架构来实现”。</w:t>
      </w:r>
    </w:p>
    <w:p>
      <w:r>
        <w:pict>
          <v:rect style="width:0;height:1.5pt" o:hralign="center" o:hrstd="t" o:hr="t"/>
        </w:pict>
      </w:r>
    </w:p>
    <w:bookmarkEnd w:id="53"/>
    <w:bookmarkStart w:id="54" w:name="推荐阅读"/>
    <w:p>
      <w:pPr>
        <w:pStyle w:val="Heading2"/>
      </w:pPr>
      <w:r>
        <w:t xml:space="preserve">推荐阅读</w:t>
      </w:r>
    </w:p>
    <w:p>
      <w:pPr>
        <w:pStyle w:val="FirstParagraph"/>
      </w:pPr>
      <w:r>
        <w:rPr>
          <w:bCs/>
          <w:b/>
        </w:rPr>
        <w:t xml:space="preserve">自动驾驶分级基础：</w:t>
      </w:r>
      <w:r>
        <w:t xml:space="preserve"> </w:t>
      </w:r>
      <w:r>
        <w:t xml:space="preserve">SAE J3016（2021版）是理解自主等级分级思想的必读文献，即使不从事自动驾驶研究也值得通读 [4-1]。</w:t>
      </w:r>
    </w:p>
    <w:p>
      <w:pPr>
        <w:pStyle w:val="BodyText"/>
      </w:pPr>
      <w:r>
        <w:rPr>
          <w:bCs/>
          <w:b/>
        </w:rPr>
        <w:t xml:space="preserve">水系统自主运行框架：</w:t>
      </w:r>
      <w:r>
        <w:t xml:space="preserve"> </w:t>
      </w:r>
      <w:r>
        <w:t xml:space="preserve">雷晓辉等 [4-5] 提出了基于无人驾驶理念的水网架构，是WNAL分级的直接理论来源；Lei等 [4-6] 对CHS理论框架的系统阐述为理解WNAL的学科定位提供了完整背景。</w:t>
      </w:r>
    </w:p>
    <w:p>
      <w:pPr>
        <w:pStyle w:val="BodyText"/>
      </w:pPr>
      <w:r>
        <w:rPr>
          <w:bCs/>
          <w:b/>
        </w:rPr>
        <w:t xml:space="preserve">安全性与ODD：</w:t>
      </w:r>
      <w:r>
        <w:t xml:space="preserve"> </w:t>
      </w:r>
      <w:r>
        <w:t xml:space="preserve">ISO 21448 SOTIF标准 [4-10] 虽然面向自动驾驶，但其关于”已知安全”</w:t>
      </w:r>
      <w:r>
        <w:t xml:space="preserve">“</w:t>
      </w:r>
      <w:r>
        <w:t xml:space="preserve">已知不安全</w:t>
      </w:r>
      <w:r>
        <w:t xml:space="preserve">”</w:t>
      </w:r>
      <w:r>
        <w:t xml:space="preserve">“</w:t>
      </w:r>
      <w:r>
        <w:t xml:space="preserve">未知不安全</w:t>
      </w:r>
      <w:r>
        <w:t xml:space="preserve">”</w:t>
      </w:r>
      <w:r>
        <w:t xml:space="preserve">场景的分类思想对水系统ODD设计有重要参考价值。</w:t>
      </w:r>
    </w:p>
    <w:p>
      <w:r>
        <w:pict>
          <v:rect style="width:0;height:1.5pt" o:hralign="center" o:hrstd="t" o:hr="t"/>
        </w:pict>
      </w:r>
    </w:p>
    <w:bookmarkEnd w:id="54"/>
    <w:bookmarkStart w:id="55" w:name="思考题与练习"/>
    <w:p>
      <w:pPr>
        <w:pStyle w:val="Heading2"/>
      </w:pPr>
      <w:r>
        <w:t xml:space="preserve">思考题与练习</w:t>
      </w:r>
    </w:p>
    <w:p>
      <w:pPr>
        <w:pStyle w:val="FirstParagraph"/>
      </w:pPr>
      <w:r>
        <w:rPr>
          <w:bCs/>
          <w:b/>
        </w:rPr>
        <w:t xml:space="preserve">L1 概念理解</w:t>
      </w:r>
    </w:p>
    <w:p>
      <w:pPr>
        <w:numPr>
          <w:ilvl w:val="0"/>
          <w:numId w:val="1003"/>
        </w:numPr>
      </w:pPr>
      <w:r>
        <w:t xml:space="preserve">用自己的语言解释”自动化”与”自主化”的核心区别。为什么一个SCADA覆盖率100%的水利工程，其WNAL等级可能仅为L1？</w:t>
      </w:r>
    </w:p>
    <w:p>
      <w:pPr>
        <w:numPr>
          <w:ilvl w:val="0"/>
          <w:numId w:val="1003"/>
        </w:numPr>
      </w:pPr>
      <w:r>
        <w:t xml:space="preserve">简述WNAL L0到L5六个等级的核心特征，并说明L2→L3跃迁为什么被称为”质变节点”。</w:t>
      </w:r>
    </w:p>
    <w:p>
      <w:pPr>
        <w:pStyle w:val="FirstParagraph"/>
      </w:pPr>
      <w:r>
        <w:rPr>
          <w:bCs/>
          <w:b/>
        </w:rPr>
        <w:t xml:space="preserve">L2 分析比较</w:t>
      </w:r>
    </w:p>
    <w:p>
      <w:pPr>
        <w:numPr>
          <w:ilvl w:val="0"/>
          <w:numId w:val="1004"/>
        </w:numPr>
      </w:pPr>
      <w:r>
        <w:t xml:space="preserve">对比SAE J3016与WNAL在”最小风险状态”设计上的差异。为什么水系统不能像自动驾驶那样”靠边停车”？这一差异对安全包络设计有什么影响？</w:t>
      </w:r>
    </w:p>
    <w:p>
      <w:pPr>
        <w:numPr>
          <w:ilvl w:val="0"/>
          <w:numId w:val="1004"/>
        </w:numPr>
      </w:pPr>
      <w:r>
        <w:t xml:space="preserve">某城市供水系统已实现全网压力监控、分区计量（DMA）、管网水力模型在线校正和局部压力优化控制。请评估该系统的WNAL等级，并说明升级到下一级需要满足哪些条件。</w:t>
      </w:r>
    </w:p>
    <w:p>
      <w:pPr>
        <w:pStyle w:val="FirstParagraph"/>
      </w:pPr>
      <w:r>
        <w:rPr>
          <w:bCs/>
          <w:b/>
        </w:rPr>
        <w:t xml:space="preserve">L3 综合设计</w:t>
      </w:r>
    </w:p>
    <w:p>
      <w:pPr>
        <w:numPr>
          <w:ilvl w:val="0"/>
          <w:numId w:val="1005"/>
        </w:numPr>
      </w:pPr>
      <w:r>
        <w:t xml:space="preserve">假设你负责一个WNAL L2→L3的升级项目。请设计一个”等级准入评估方案”，包括：(a) 四重门槛各需要准备哪些材料和测试？(b) 评估窗口期如何设定？(c) 如果某一项门槛未通过，如何处理？</w:t>
      </w:r>
    </w:p>
    <w:p>
      <w:pPr>
        <w:numPr>
          <w:ilvl w:val="0"/>
          <w:numId w:val="1005"/>
        </w:numPr>
      </w:pPr>
      <w:r>
        <w:t xml:space="preserve">讨论WNAL L5在水系统中的可达性问题。从技术、伦理和治理三个维度，分析L5面临的根本性障碍。你认为水系统最终可达的最高自主等级是什么？为什么？</w:t>
      </w:r>
    </w:p>
    <w:p>
      <w:r>
        <w:pict>
          <v:rect style="width:0;height:1.5pt" o:hralign="center" o:hrstd="t" o:hr="t"/>
        </w:pict>
      </w:r>
    </w:p>
    <w:bookmarkEnd w:id="55"/>
    <w:bookmarkStart w:id="56" w:name="本章术语表"/>
    <w:p>
      <w:pPr>
        <w:pStyle w:val="Heading2"/>
      </w:pPr>
      <w:r>
        <w:t xml:space="preserve">本章术语表</w:t>
      </w:r>
    </w:p>
    <w:tbl>
      <w:tblPr>
        <w:tblStyle w:val="Table"/>
        <w:tblW w:type="pct" w:w="5000"/>
        <w:tblLook w:firstRow="1" w:lastRow="0" w:firstColumn="0" w:lastColumn="0" w:noHBand="0" w:noVBand="0" w:val="0020"/>
        <w:jc w:val="start"/>
      </w:tblPr>
      <w:tblGrid>
        <w:gridCol w:w="1760"/>
        <w:gridCol w:w="1760"/>
        <w:gridCol w:w="1760"/>
        <w:gridCol w:w="2640"/>
      </w:tblGrid>
      <w:tr>
        <w:trPr>
          <w:tblHeader w:val="true"/>
        </w:trPr>
        <w:tc>
          <w:tcPr/>
          <w:p>
            <w:pPr>
              <w:pStyle w:val="Compact"/>
              <w:jc w:val="left"/>
            </w:pPr>
            <w:r>
              <w:t xml:space="preserve">中文</w:t>
            </w:r>
          </w:p>
        </w:tc>
        <w:tc>
          <w:tcPr/>
          <w:p>
            <w:pPr>
              <w:pStyle w:val="Compact"/>
              <w:jc w:val="left"/>
            </w:pPr>
            <w:r>
              <w:t xml:space="preserve">英文</w:t>
            </w:r>
          </w:p>
        </w:tc>
        <w:tc>
          <w:tcPr/>
          <w:p>
            <w:pPr>
              <w:pStyle w:val="Compact"/>
              <w:jc w:val="left"/>
            </w:pPr>
            <w:r>
              <w:t xml:space="preserve">定义</w:t>
            </w:r>
          </w:p>
        </w:tc>
        <w:tc>
          <w:tcPr/>
          <w:p>
            <w:pPr>
              <w:pStyle w:val="Compact"/>
              <w:jc w:val="left"/>
            </w:pPr>
            <w:r>
              <w:t xml:space="preserve">首次出现</w:t>
            </w:r>
          </w:p>
        </w:tc>
      </w:tr>
      <w:tr>
        <w:tc>
          <w:tcPr/>
          <w:p>
            <w:pPr>
              <w:pStyle w:val="Compact"/>
              <w:jc w:val="left"/>
            </w:pPr>
            <w:r>
              <w:t xml:space="preserve">水网自主等级</w:t>
            </w:r>
          </w:p>
        </w:tc>
        <w:tc>
          <w:tcPr/>
          <w:p>
            <w:pPr>
              <w:pStyle w:val="Compact"/>
              <w:jc w:val="left"/>
            </w:pPr>
            <w:r>
              <w:t xml:space="preserve">Water Network Autonomy Levels, WNAL</w:t>
            </w:r>
          </w:p>
        </w:tc>
        <w:tc>
          <w:tcPr/>
          <w:p>
            <w:pPr>
              <w:pStyle w:val="Compact"/>
              <w:jc w:val="left"/>
            </w:pPr>
            <w:r>
              <w:t xml:space="preserve">水网从人工运行到完全自主运行的六级分级体系</w:t>
            </w:r>
          </w:p>
        </w:tc>
        <w:tc>
          <w:tcPr/>
          <w:p>
            <w:pPr>
              <w:pStyle w:val="Compact"/>
              <w:jc w:val="left"/>
            </w:pPr>
            <w:r>
              <w:t xml:space="preserve">§4.1</w:t>
            </w:r>
          </w:p>
        </w:tc>
      </w:tr>
      <w:tr>
        <w:tc>
          <w:tcPr/>
          <w:p>
            <w:pPr>
              <w:pStyle w:val="Compact"/>
              <w:jc w:val="left"/>
            </w:pPr>
            <w:r>
              <w:t xml:space="preserve">运行设计域</w:t>
            </w:r>
          </w:p>
        </w:tc>
        <w:tc>
          <w:tcPr/>
          <w:p>
            <w:pPr>
              <w:pStyle w:val="Compact"/>
              <w:jc w:val="left"/>
            </w:pPr>
            <w:r>
              <w:t xml:space="preserve">Operational Design Domain, ODD</w:t>
            </w:r>
          </w:p>
        </w:tc>
        <w:tc>
          <w:tcPr/>
          <w:p>
            <w:pPr>
              <w:pStyle w:val="Compact"/>
              <w:jc w:val="left"/>
            </w:pPr>
            <w:r>
              <w:t xml:space="preserve">自主运行系统可安全运行的条件范围</w:t>
            </w:r>
          </w:p>
        </w:tc>
        <w:tc>
          <w:tcPr/>
          <w:p>
            <w:pPr>
              <w:pStyle w:val="Compact"/>
              <w:jc w:val="left"/>
            </w:pPr>
            <w:r>
              <w:t xml:space="preserve">§4.4</w:t>
            </w:r>
          </w:p>
        </w:tc>
      </w:tr>
      <w:tr>
        <w:tc>
          <w:tcPr/>
          <w:p>
            <w:pPr>
              <w:pStyle w:val="Compact"/>
              <w:jc w:val="left"/>
            </w:pPr>
            <w:r>
              <w:t xml:space="preserve">最小风险状态</w:t>
            </w:r>
          </w:p>
        </w:tc>
        <w:tc>
          <w:tcPr/>
          <w:p>
            <w:pPr>
              <w:pStyle w:val="Compact"/>
              <w:jc w:val="left"/>
            </w:pPr>
            <w:r>
              <w:t xml:space="preserve">Minimum Risk Condition, MRC</w:t>
            </w:r>
          </w:p>
        </w:tc>
        <w:tc>
          <w:tcPr/>
          <w:p>
            <w:pPr>
              <w:pStyle w:val="Compact"/>
              <w:jc w:val="left"/>
            </w:pPr>
            <w:r>
              <w:t xml:space="preserve">系统超出能力范围时的安全降级运行模式</w:t>
            </w:r>
          </w:p>
        </w:tc>
        <w:tc>
          <w:tcPr/>
          <w:p>
            <w:pPr>
              <w:pStyle w:val="Compact"/>
              <w:jc w:val="left"/>
            </w:pPr>
            <w:r>
              <w:t xml:space="preserve">§4.4</w:t>
            </w:r>
          </w:p>
        </w:tc>
      </w:tr>
      <w:tr>
        <w:tc>
          <w:tcPr/>
          <w:p>
            <w:pPr>
              <w:pStyle w:val="Compact"/>
              <w:jc w:val="left"/>
            </w:pPr>
            <w:r>
              <w:t xml:space="preserve">SAE分级</w:t>
            </w:r>
          </w:p>
        </w:tc>
        <w:tc>
          <w:tcPr/>
          <w:p>
            <w:pPr>
              <w:pStyle w:val="Compact"/>
              <w:jc w:val="left"/>
            </w:pPr>
            <w:r>
              <w:t xml:space="preserve">SAE J3016 Levels</w:t>
            </w:r>
          </w:p>
        </w:tc>
        <w:tc>
          <w:tcPr/>
          <w:p>
            <w:pPr>
              <w:pStyle w:val="Compact"/>
              <w:jc w:val="left"/>
            </w:pPr>
            <w:r>
              <w:t xml:space="preserve">自动驾驶系统的六级自动化分级标准</w:t>
            </w:r>
          </w:p>
        </w:tc>
        <w:tc>
          <w:tcPr/>
          <w:p>
            <w:pPr>
              <w:pStyle w:val="Compact"/>
              <w:jc w:val="left"/>
            </w:pPr>
            <w:r>
              <w:t xml:space="preserve">§4.2</w:t>
            </w:r>
          </w:p>
        </w:tc>
      </w:tr>
      <w:tr>
        <w:tc>
          <w:tcPr/>
          <w:p>
            <w:pPr>
              <w:pStyle w:val="Compact"/>
              <w:jc w:val="left"/>
            </w:pPr>
            <w:r>
              <w:t xml:space="preserve">四重门槛</w:t>
            </w:r>
          </w:p>
        </w:tc>
        <w:tc>
          <w:tcPr/>
          <w:p>
            <w:pPr>
              <w:pStyle w:val="Compact"/>
              <w:jc w:val="left"/>
            </w:pPr>
            <w:r>
              <w:t xml:space="preserve">Four-Gate Threshold</w:t>
            </w:r>
          </w:p>
        </w:tc>
        <w:tc>
          <w:tcPr/>
          <w:p>
            <w:pPr>
              <w:pStyle w:val="Compact"/>
              <w:jc w:val="left"/>
            </w:pPr>
            <w:r>
              <w:t xml:space="preserve">等级跃迁需同时满足的技术/验证/治理/运行四类条件</w:t>
            </w:r>
          </w:p>
        </w:tc>
        <w:tc>
          <w:tcPr/>
          <w:p>
            <w:pPr>
              <w:pStyle w:val="Compact"/>
              <w:jc w:val="left"/>
            </w:pPr>
            <w:r>
              <w:t xml:space="preserve">§4.5</w:t>
            </w:r>
          </w:p>
        </w:tc>
      </w:tr>
      <w:tr>
        <w:tc>
          <w:tcPr/>
          <w:p>
            <w:pPr>
              <w:pStyle w:val="Compact"/>
              <w:jc w:val="left"/>
            </w:pPr>
            <w:r>
              <w:t xml:space="preserve">等级退回</w:t>
            </w:r>
          </w:p>
        </w:tc>
        <w:tc>
          <w:tcPr/>
          <w:p>
            <w:pPr>
              <w:pStyle w:val="Compact"/>
              <w:jc w:val="left"/>
            </w:pPr>
            <w:r>
              <w:t xml:space="preserve">Level Regression</w:t>
            </w:r>
          </w:p>
        </w:tc>
        <w:tc>
          <w:tcPr/>
          <w:p>
            <w:pPr>
              <w:pStyle w:val="Compact"/>
              <w:jc w:val="left"/>
            </w:pPr>
            <w:r>
              <w:t xml:space="preserve">系统能力退化时的等级下调机制</w:t>
            </w:r>
          </w:p>
        </w:tc>
        <w:tc>
          <w:tcPr/>
          <w:p>
            <w:pPr>
              <w:pStyle w:val="Compact"/>
              <w:jc w:val="left"/>
            </w:pPr>
            <w:r>
              <w:t xml:space="preserve">§4.5</w:t>
            </w:r>
          </w:p>
        </w:tc>
      </w:tr>
      <w:tr>
        <w:tc>
          <w:tcPr/>
          <w:p>
            <w:pPr>
              <w:pStyle w:val="Compact"/>
              <w:jc w:val="left"/>
            </w:pPr>
            <w:r>
              <w:t xml:space="preserve">灰度发布</w:t>
            </w:r>
          </w:p>
        </w:tc>
        <w:tc>
          <w:tcPr/>
          <w:p>
            <w:pPr>
              <w:pStyle w:val="Compact"/>
              <w:jc w:val="left"/>
            </w:pPr>
            <w:r>
              <w:t xml:space="preserve">Canary Release</w:t>
            </w:r>
          </w:p>
        </w:tc>
        <w:tc>
          <w:tcPr/>
          <w:p>
            <w:pPr>
              <w:pStyle w:val="Compact"/>
              <w:jc w:val="left"/>
            </w:pPr>
            <w:r>
              <w:t xml:space="preserve">新策略逐步上线、保留回滚能力的部署方式</w:t>
            </w:r>
          </w:p>
        </w:tc>
        <w:tc>
          <w:tcPr/>
          <w:p>
            <w:pPr>
              <w:pStyle w:val="Compact"/>
              <w:jc w:val="left"/>
            </w:pPr>
            <w:r>
              <w:t xml:space="preserve">§4.3</w:t>
            </w:r>
          </w:p>
        </w:tc>
      </w:tr>
      <w:tr>
        <w:tc>
          <w:tcPr/>
          <w:p>
            <w:pPr>
              <w:pStyle w:val="Compact"/>
              <w:jc w:val="left"/>
            </w:pPr>
            <w:r>
              <w:t xml:space="preserve">影子运行</w:t>
            </w:r>
          </w:p>
        </w:tc>
        <w:tc>
          <w:tcPr/>
          <w:p>
            <w:pPr>
              <w:pStyle w:val="Compact"/>
              <w:jc w:val="left"/>
            </w:pPr>
            <w:r>
              <w:t xml:space="preserve">Shadow Mode</w:t>
            </w:r>
          </w:p>
        </w:tc>
        <w:tc>
          <w:tcPr/>
          <w:p>
            <w:pPr>
              <w:pStyle w:val="Compact"/>
              <w:jc w:val="left"/>
            </w:pPr>
            <w:r>
              <w:t xml:space="preserve">新系统与旧系统并行运行以验证一致性的运行模式</w:t>
            </w:r>
          </w:p>
        </w:tc>
        <w:tc>
          <w:tcPr/>
          <w:p>
            <w:pPr>
              <w:pStyle w:val="Compact"/>
              <w:jc w:val="left"/>
            </w:pPr>
            <w:r>
              <w:t xml:space="preserve">§4.4</w:t>
            </w:r>
          </w:p>
        </w:tc>
      </w:tr>
    </w:tbl>
    <w:p>
      <w:r>
        <w:pict>
          <v:rect style="width:0;height:1.5pt" o:hralign="center" o:hrstd="t" o:hr="t"/>
        </w:pict>
      </w:r>
    </w:p>
    <w:bookmarkEnd w:id="56"/>
    <w:bookmarkStart w:id="57"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为基本信息可信但部分细节待确认的文献；👉 为作者本人论文需自行补充完整信息。定稿前务必逐条核对，删除本说明段。</w:t>
      </w:r>
    </w:p>
    <w:p>
      <w:pPr>
        <w:pStyle w:val="FirstParagraph"/>
      </w:pPr>
      <w:r>
        <w:t xml:space="preserve">[4-1] SAE International. Taxonomy and Definitions for Terms Related to Driving Automation Systems for On-Road Motor Vehicles: SAE J3016 [S]. Warrendale: SAE International, 2021. ✅</w:t>
      </w:r>
    </w:p>
    <w:p>
      <w:pPr>
        <w:pStyle w:val="BodyText"/>
      </w:pPr>
      <w:r>
        <w:t xml:space="preserve">[4-2] 雷晓辉, 苏承国, 龙岩, 等. 基于无人驾驶理念的下一代自主运行智慧水网架构与关键技术 [J]. 南水北调与水利科技(中英文), 2025, 23(04): 778-786. DOI:10.13476/j.cnki.nsbdqk.2025.0079. ✅</w:t>
      </w:r>
    </w:p>
    <w:p>
      <w:pPr>
        <w:pStyle w:val="BodyText"/>
      </w:pPr>
      <w:r>
        <w:t xml:space="preserve">[4-3] 雷晓辉, 张峥, 苏承国, 等. 自主运行智能水网的在环测试体系 [J]. 南水北调与水利科技(中英文), 2025, 23(04): 787-793. DOI:10.13476/j.cnki.nsbdqk.2025.0080. ✅</w:t>
      </w:r>
    </w:p>
    <w:p>
      <w:pPr>
        <w:pStyle w:val="BodyText"/>
      </w:pPr>
      <w:r>
        <w:t xml:space="preserve">[4-4] Milly P C D, Betancourt J, Falkenmark M, et al. Stationarity is dead: whither water management? [J]. Science, 2008, 319(5863): 573-574. ✅</w:t>
      </w:r>
    </w:p>
    <w:p>
      <w:pPr>
        <w:pStyle w:val="BodyText"/>
      </w:pPr>
      <w:r>
        <w:t xml:space="preserve">[4-5] 雷晓辉, 龙岩, 许慧敏, 等. 水系统控制论：提出背景、技术框架与研究范式 [J]. 南水北调与水利科技(中英文), 2025, 23(04): 761-769+904. DOI:10.13476/j.cnki.nsbdqk.2025.0077. ✅</w:t>
      </w:r>
    </w:p>
    <w:p>
      <w:pPr>
        <w:pStyle w:val="BodyText"/>
      </w:pPr>
      <w:r>
        <w:t xml:space="preserve">[4-6] Litrico X, Fromion V. Modeling and Control of Hydrosystems [M]. London: Springer, 2009. ✅</w:t>
      </w:r>
    </w:p>
    <w:p>
      <w:pPr>
        <w:pStyle w:val="BodyText"/>
      </w:pPr>
      <w:r>
        <w:t xml:space="preserve">[4-7] Van Overloop P J. Model Predictive Control on Open Water Systems [D]. Delft: Delft University of Technology, 2006. ✅</w:t>
      </w:r>
    </w:p>
    <w:p>
      <w:pPr>
        <w:pStyle w:val="BodyText"/>
      </w:pPr>
      <w:r>
        <w:t xml:space="preserve">[4-8] ASCE Task Committee. Canal Automation for Irrigation Systems: ASCE MOP No. 131 [M]. Wahlin B, Zimbelman D, eds. Reston: ASCE, 2014. ✅</w:t>
      </w:r>
    </w:p>
    <w:p>
      <w:pPr>
        <w:pStyle w:val="BodyText"/>
      </w:pPr>
      <w:r>
        <w:t xml:space="preserve">[4-9] Malaterre P O, Rogers D C, Schuurmans J. Classification of canal control algorithms [J]. Journal of Irrigation and Drainage Engineering, 1998, 124(1): 3-10. ✅</w:t>
      </w:r>
    </w:p>
    <w:p>
      <w:pPr>
        <w:pStyle w:val="BodyText"/>
      </w:pPr>
      <w:r>
        <w:t xml:space="preserve">[4-10] ISO. Road Vehicles — Safety of the Intended Functionality: ISO 21448 [S]. Geneva: ISO, 2022. ✅</w:t>
      </w:r>
    </w:p>
    <w:p>
      <w:pPr>
        <w:pStyle w:val="BodyText"/>
      </w:pPr>
      <w:r>
        <w:t xml:space="preserve">[4-11] 王浩, 雷晓辉, 尚毅梓. 南水北调中线工程智能调控与应急调度关键技术 [J]. 南水北调与水利科技, 2017, 15(2): 1-8. ✅</w:t>
      </w:r>
    </w:p>
    <w:p>
      <w:pPr>
        <w:pStyle w:val="BodyText"/>
      </w:pPr>
      <w:r>
        <w:t xml:space="preserve">[4-12] Cantoni M, Weyer E, Li Y, et al. Control of large-scale irrigation networks [J]. Proceedings of the IEEE, 2007, 95(1): 75-91. ✅</w:t>
      </w:r>
    </w:p>
    <w:p>
      <w:pPr>
        <w:pStyle w:val="BodyText"/>
      </w:pPr>
      <w:r>
        <w:t xml:space="preserve">[4-13] 中华人民共和国水利部. 中国水利统计年鉴2022 [M]. 北京: 中国水利水电出版社, 2023. 👉待作者确认引用年份版本</w:t>
      </w:r>
    </w:p>
    <w:p>
      <w:pPr>
        <w:pStyle w:val="BodyText"/>
      </w:pPr>
      <w:r>
        <w:t xml:space="preserve">[4-14] Buyalski C P, Ehler D G, Falvey H T, et al. Canal Systems Automation Manual, Volume 1 [M]. Denver: U.S. Bureau of Reclamation, 1991. ✅</w:t>
      </w:r>
    </w:p>
    <w:p>
      <w:pPr>
        <w:pStyle w:val="BodyText"/>
      </w:pPr>
      <w:r>
        <w:t xml:space="preserve">[4-15] Parasuraman R, Sheridan T B, Wickens C D. A model for types and levels of human interaction with automation [J]. IEEE Transactions on Systems, Man, and Cybernetics—Part A: Systems and Humans, 2000, 30(3): 286-297. ✅</w:t>
      </w:r>
    </w:p>
    <w:p>
      <w:pPr>
        <w:pStyle w:val="BodyText"/>
      </w:pPr>
      <w:r>
        <w:t xml:space="preserve">[4-16] Koopman P, Wagner M. Autonomous vehicle safety: an interdisciplinary challenge [J]. IEEE Intelligent Transportation Systems Magazine, 2017, 9(1): 90-96. ✅</w:t>
      </w:r>
    </w:p>
    <w:p>
      <w:pPr>
        <w:pStyle w:val="BodyText"/>
      </w:pPr>
      <w:r>
        <w:t xml:space="preserve">[4-17] BSI. Operational Design Domain (ODD) Taxonomy for an Automated Driving System (ADS) — Specification: PAS 1883 [S]. London: BSI, 2020. ✅</w:t>
      </w:r>
    </w:p>
    <w:p>
      <w:pPr>
        <w:pStyle w:val="BodyText"/>
      </w:pPr>
      <w:r>
        <w:t xml:space="preserve">[4-18] Schuurmans J, Clemmens A J, Dijkstra S, et al. Modeling of irrigation and drainage canals for controller design [J]. Journal of Irrigation and Drainage Engineering, 1999, 125(6): 338-344. ✅</w:t>
      </w:r>
    </w:p>
    <w:p>
      <w:pPr>
        <w:pStyle w:val="BodyText"/>
      </w:pPr>
      <w:r>
        <w:t xml:space="preserve">[4-19] Negenborn R R, Maestre J M. Distributed model predictive control: an overview and roadmap of future research opportunities [J]. IEEE Control Systems Magazine, 2014, 34(4): 87-97. ✅</w:t>
      </w:r>
    </w:p>
    <w:p>
      <w:r>
        <w:pict>
          <v:rect style="width:0;height:1.5pt" o:hralign="center" o:hrstd="t" o:hr="t"/>
        </w:pict>
      </w:r>
    </w:p>
    <w:p>
      <w:pPr>
        <w:pStyle w:val="FirstParagraph"/>
      </w:pPr>
      <w:r>
        <w:rPr>
          <w:bCs/>
          <w:b/>
        </w:rPr>
        <w:t xml:space="preserve">出版前核验提示</w:t>
      </w:r>
      <w:r>
        <w:t xml:space="preserve">：</w:t>
      </w:r>
      <w:r>
        <w:t xml:space="preserve"> </w:t>
      </w:r>
      <w:r>
        <w:t xml:space="preserve">1. 图4-1使用ARCH-02语义模板，需与全书其他WNAL图保持完全一致。</w:t>
      </w:r>
      <w:r>
        <w:t xml:space="preserve"> </w:t>
      </w:r>
      <w:r>
        <w:t xml:space="preserve">2. 图4-2四重门槛图需与第三章八原理关系图(ARCH-01)在视觉风格上统一。</w:t>
      </w:r>
      <w:r>
        <w:t xml:space="preserve"> </w:t>
      </w:r>
      <w:r>
        <w:t xml:space="preserve">3. 表4.3 L3准入检查清单中的具体数值（15%误差、90%覆盖率等）为示例性门槛，定稿前需与工程团队确认。</w:t>
      </w:r>
      <w:r>
        <w:t xml:space="preserve"> </w:t>
      </w:r>
      <w:r>
        <w:t xml:space="preserve">4. §4.8现状评估中的百分比分布为初步估计，建议定稿前补充正式调研数据。</w:t>
      </w:r>
      <w:r>
        <w:t xml:space="preserve"> </w:t>
      </w:r>
      <w:r>
        <w:t xml:space="preserve">5. 引导案例为多工程综合提炼的典型场景，不指向任何特定工程。</w:t>
      </w:r>
      <w:r>
        <w:t xml:space="preserve"> </w:t>
      </w:r>
      <w:r>
        <w:t xml:space="preserve">6. WNAL L0-L5定义表（§4.3总表）需与T2b ch08、M8 ch01中的定义完全一致（跨书一致性要求）。</w:t>
      </w:r>
      <w:r>
        <w:t xml:space="preserve"> </w:t>
      </w:r>
      <w:r>
        <w:t xml:space="preserve">7. §4.2.2 SAE对比表需与ch01§1.3.1中的对比保持一致。</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2026-02-20T08:28:17Z</dcterms:created>
  <dcterms:modified xsi:type="dcterms:W3CDTF">2026-02-20T08:28:17Z</dcterms:modified>
</cp:coreProperties>
</file>

<file path=docProps/custom.xml><?xml version="1.0" encoding="utf-8"?>
<Properties xmlns="http://schemas.openxmlformats.org/officeDocument/2006/custom-properties" xmlns:vt="http://schemas.openxmlformats.org/officeDocument/2006/docPropsVTypes"/>
</file>