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第-2-章水网智能化标准体系全景与制定路线图"/>
    <w:p>
      <w:pPr>
        <w:pStyle w:val="Heading1"/>
      </w:pPr>
      <w:r>
        <w:rPr>
          <w:rFonts w:hint="eastAsia"/>
        </w:rPr>
        <w:t xml:space="preserve">第</w:t>
      </w:r>
      <w:r>
        <w:t xml:space="preserve"> 2 </w:t>
      </w:r>
      <w:r>
        <w:rPr>
          <w:rFonts w:hint="eastAsia"/>
        </w:rPr>
        <w:t xml:space="preserve">章：水网智能化标准体系全景与制定路线图</w:t>
      </w:r>
    </w:p>
    <w:bookmarkStart w:id="9" w:name="引言"/>
    <w:p>
      <w:pPr>
        <w:pStyle w:val="Heading2"/>
      </w:pPr>
      <w:r>
        <w:rPr>
          <w:rFonts w:hint="eastAsia"/>
        </w:rPr>
        <w:t xml:space="preserve">引言</w:t>
      </w:r>
    </w:p>
    <w:p>
      <w:pPr>
        <w:pStyle w:val="FirstParagraph"/>
      </w:pPr>
      <w:r>
        <w:rPr>
          <w:rFonts w:hint="eastAsia"/>
        </w:rPr>
        <w:t xml:space="preserve">在前一章中，我们揭示了水网系统复杂性爆炸与现有治理手段失效之间的深刻矛盾，并指出了建立智能化标准体系的时代紧迫性。本章将从理论走向工程，系统性地给出破局的蓝图。</w:t>
      </w:r>
    </w:p>
    <w:p>
      <w:pPr>
        <w:pStyle w:val="BodyText"/>
      </w:pPr>
      <w:r>
        <w:rPr>
          <w:rFonts w:hint="eastAsia"/>
        </w:rPr>
        <w:t xml:space="preserve">构建一个行业的标准体系，绝非简单的行政文本堆砌，而是一个具有明确</w:t>
      </w:r>
      <w:r>
        <w:rPr>
          <w:rFonts w:hint="eastAsia"/>
          <w:b/>
          <w:bCs/>
        </w:rPr>
        <w:t xml:space="preserve">状态空间（State-space）转移特征</w:t>
      </w:r>
      <w:r>
        <w:rPr>
          <w:rFonts w:hint="eastAsia"/>
        </w:rPr>
        <w:t xml:space="preserve">的复杂系统工程。如果我们把”国家水网”看作是被控对象（Plant），那么”智能化标准体系”就是为了约束和引导这个巨型系统走向收敛与安全的</w:t>
      </w:r>
      <w:r>
        <w:rPr>
          <w:rFonts w:hint="eastAsia"/>
          <w:b/>
          <w:bCs/>
        </w:rPr>
        <w:t xml:space="preserve">超级控制器（Supervisory</w:t>
      </w:r>
      <w:r>
        <w:rPr>
          <w:b/>
          <w:bCs/>
        </w:rPr>
        <w:t xml:space="preserve"> </w:t>
      </w:r>
      <w:r>
        <w:rPr>
          <w:rFonts w:hint="eastAsia"/>
          <w:b/>
          <w:bCs/>
        </w:rPr>
        <w:t xml:space="preserve">Controller）</w:t>
      </w:r>
      <w:r>
        <w:t xml:space="preserve">。</w:t>
      </w:r>
    </w:p>
    <w:p>
      <w:pPr>
        <w:pStyle w:val="BodyText"/>
      </w:pPr>
      <w:r>
        <w:rPr>
          <w:rFonts w:hint="eastAsia"/>
        </w:rPr>
        <w:t xml:space="preserve">本章将详细解析”1+N+X”的</w:t>
      </w:r>
      <w:r>
        <w:t xml:space="preserve"> HydroOS </w:t>
      </w:r>
      <w:r>
        <w:rPr>
          <w:rFonts w:hint="eastAsia"/>
        </w:rPr>
        <w:t xml:space="preserve">标准体系全景架构，给出</w:t>
      </w:r>
      <w:r>
        <w:t xml:space="preserve"> 2026 </w:t>
      </w:r>
      <w:r>
        <w:rPr>
          <w:rFonts w:hint="eastAsia"/>
        </w:rPr>
        <w:t xml:space="preserve">年至</w:t>
      </w:r>
      <w:r>
        <w:t xml:space="preserve"> 2030 </w:t>
      </w:r>
      <w:r>
        <w:rPr>
          <w:rFonts w:hint="eastAsia"/>
        </w:rPr>
        <w:t xml:space="preserve">年的标准演进路线图。特别指出的是，本标准体系并非凭空构建，而是</w:t>
      </w:r>
      <w:r>
        <w:rPr>
          <w:rFonts w:hint="eastAsia"/>
          <w:b/>
          <w:bCs/>
        </w:rPr>
        <w:t xml:space="preserve">站在了前期中信标协发布的</w:t>
      </w:r>
      <w:r>
        <w:rPr>
          <w:b/>
          <w:bCs/>
        </w:rPr>
        <w:t xml:space="preserve"> 15 </w:t>
      </w:r>
      <w:r>
        <w:rPr>
          <w:rFonts w:hint="eastAsia"/>
          <w:b/>
          <w:bCs/>
        </w:rPr>
        <w:t xml:space="preserve">项智慧明渠、泵站、闸站团体标准的坚实肩膀之上</w:t>
      </w:r>
      <w:r>
        <w:rPr>
          <w:rFonts w:hint="eastAsia"/>
        </w:rPr>
        <w:t xml:space="preserve">，在此基础上向更高维度的”系统级自主控制”跃迁。</w:t>
      </w:r>
    </w:p>
    <w:p>
      <w:r>
        <w:pict>
          <v:rect style="width:0;height:1.5pt" o:hralign="center" o:hrstd="t" o:hr="t"/>
        </w:pict>
      </w:r>
    </w:p>
    <w:bookmarkEnd w:id="9"/>
    <w:bookmarkStart w:id="11" w:name="体系基石从单体设备的自动化到系统的自主化"/>
    <w:p>
      <w:pPr>
        <w:pStyle w:val="Heading2"/>
      </w:pPr>
      <w:r>
        <w:t xml:space="preserve">2.1 </w:t>
      </w:r>
      <w:r>
        <w:rPr>
          <w:rFonts w:hint="eastAsia"/>
        </w:rPr>
        <w:t xml:space="preserve">体系基石：从单体设备的”自动化”到系统的”自主化”</w:t>
      </w:r>
    </w:p>
    <w:p>
      <w:pPr>
        <w:pStyle w:val="FirstParagraph"/>
      </w:pPr>
      <w:r>
        <w:rPr>
          <w:rFonts w:hint="eastAsia"/>
        </w:rPr>
        <w:t xml:space="preserve">在提出全新的</w:t>
      </w:r>
      <w:r>
        <w:t xml:space="preserve"> HydroOS </w:t>
      </w:r>
      <w:r>
        <w:rPr>
          <w:rFonts w:hint="eastAsia"/>
        </w:rPr>
        <w:t xml:space="preserve">体系之前，我们必须首先回顾水网标准体系的发展脉络。真正的智能水网是一层一层”长”出来的。</w:t>
      </w:r>
    </w:p>
    <w:bookmarkStart w:id="10" w:name="历史积累15-项智慧明渠泵站与闸站团标phase-0"/>
    <w:p>
      <w:pPr>
        <w:pStyle w:val="Heading3"/>
      </w:pPr>
      <w:r>
        <w:t xml:space="preserve">2.1.1 </w:t>
      </w:r>
      <w:r>
        <w:rPr>
          <w:rFonts w:hint="eastAsia"/>
        </w:rPr>
        <w:t xml:space="preserve">历史积累：15</w:t>
      </w:r>
      <w:r>
        <w:t xml:space="preserve"> </w:t>
      </w:r>
      <w:r>
        <w:rPr>
          <w:rFonts w:hint="eastAsia"/>
        </w:rPr>
        <w:t xml:space="preserve">项智慧明渠、泵站与闸站团标（Phase</w:t>
      </w:r>
      <w:r>
        <w:t xml:space="preserve"> </w:t>
      </w:r>
      <w:r>
        <w:rPr>
          <w:rFonts w:hint="eastAsia"/>
        </w:rPr>
        <w:t xml:space="preserve">0）</w:t>
      </w:r>
    </w:p>
    <w:p>
      <w:pPr>
        <w:pStyle w:val="FirstParagraph"/>
      </w:pPr>
      <w:r>
        <w:rPr>
          <w:rFonts w:hint="eastAsia"/>
        </w:rPr>
        <w:t xml:space="preserve">近年来，依托中国电子工业标准化技术协会（中电标协，CESA）等权威平台，业内已于</w:t>
      </w:r>
      <w:r>
        <w:t xml:space="preserve"> 2025 </w:t>
      </w:r>
      <w:r>
        <w:rPr>
          <w:rFonts w:hint="eastAsia"/>
        </w:rPr>
        <w:t xml:space="preserve">年末正式发布了我国首个智慧化调水团体标准体系。该体系包含了针对智慧明渠、智慧闸站和智慧泵站的</w:t>
      </w:r>
      <w:r>
        <w:rPr>
          <w:b/>
          <w:bCs/>
        </w:rPr>
        <w:t xml:space="preserve">15 </w:t>
      </w:r>
      <w:r>
        <w:rPr>
          <w:rFonts w:hint="eastAsia"/>
          <w:b/>
          <w:bCs/>
        </w:rPr>
        <w:t xml:space="preserve">项核心团体标准</w:t>
      </w:r>
      <w:r>
        <w:rPr>
          <w:rFonts w:hint="eastAsia"/>
        </w:rPr>
        <w:t xml:space="preserve">（涵盖了技术、数据、业务、应用四大架构及评价规范）。</w:t>
      </w:r>
    </w:p>
    <w:p>
      <w:pPr>
        <w:pStyle w:val="BodyText"/>
      </w:pPr>
      <w:r>
        <w:rPr>
          <w:rFonts w:hint="eastAsia"/>
        </w:rPr>
        <w:t xml:space="preserve">从控制论的视角来看，这</w:t>
      </w:r>
      <w:r>
        <w:t xml:space="preserve"> 15 </w:t>
      </w:r>
      <w:r>
        <w:rPr>
          <w:rFonts w:hint="eastAsia"/>
        </w:rPr>
        <w:t xml:space="preserve">项团标</w:t>
      </w:r>
      <w:r>
        <w:t xml:space="preserve"> [6] </w:t>
      </w:r>
      <w:r>
        <w:rPr>
          <w:rFonts w:hint="eastAsia"/>
        </w:rPr>
        <w:t xml:space="preserve">构成了整个水网系统的</w:t>
      </w:r>
      <w:r>
        <w:rPr>
          <w:rFonts w:hint="eastAsia"/>
          <w:b/>
          <w:bCs/>
        </w:rPr>
        <w:t xml:space="preserve">可观可控性底座（原理二：可观可控性保障）</w:t>
      </w:r>
      <w:r>
        <w:t xml:space="preserve">。</w:t>
      </w:r>
    </w:p>
    <w:p>
      <w:pPr>
        <w:pStyle w:val="Compact"/>
        <w:numPr>
          <w:ilvl w:val="0"/>
          <w:numId w:val="1001"/>
        </w:numPr>
      </w:pPr>
      <w:r>
        <w:rPr>
          <w:rFonts w:hint="eastAsia"/>
          <w:b/>
          <w:bCs/>
        </w:rPr>
        <w:t xml:space="preserve">智慧明渠系列标准</w:t>
      </w:r>
      <w:r>
        <w:rPr>
          <w:rFonts w:hint="eastAsia"/>
        </w:rPr>
        <w:t xml:space="preserve">（T/CESA</w:t>
      </w:r>
      <w:r>
        <w:t xml:space="preserve"> </w:t>
      </w:r>
      <w:r>
        <w:rPr>
          <w:rFonts w:hint="eastAsia"/>
        </w:rPr>
        <w:t xml:space="preserve">1469~1473-2025）：解决了长距离输水过程中水文状态的”空间离散观测”问题，通过统一的技术与数据架构，定义了多源传感器的融合与状态估计方法。具体而言，T/CESA</w:t>
      </w:r>
      <w:r>
        <w:t xml:space="preserve"> 1469 </w:t>
      </w:r>
      <w:r>
        <w:rPr>
          <w:rFonts w:hint="eastAsia"/>
        </w:rPr>
        <w:t xml:space="preserve">规定了智慧明渠技术架构（感知、传输、计算、控制四层），T/CESA</w:t>
      </w:r>
      <w:r>
        <w:t xml:space="preserve"> 1470 </w:t>
      </w:r>
      <w:r>
        <w:rPr>
          <w:rFonts w:hint="eastAsia"/>
        </w:rPr>
        <w:t xml:space="preserve">定义了明渠数据架构（数据分类、编码、质量评价），T/CESA</w:t>
      </w:r>
      <w:r>
        <w:t xml:space="preserve"> 1471 </w:t>
      </w:r>
      <w:r>
        <w:rPr>
          <w:rFonts w:hint="eastAsia"/>
        </w:rPr>
        <w:t xml:space="preserve">和</w:t>
      </w:r>
      <w:r>
        <w:t xml:space="preserve"> T/CESA 1472 </w:t>
      </w:r>
      <w:r>
        <w:rPr>
          <w:rFonts w:hint="eastAsia"/>
        </w:rPr>
        <w:t xml:space="preserve">分别规范了业务架构与应用架构，T/CESA</w:t>
      </w:r>
      <w:r>
        <w:t xml:space="preserve"> 1473 </w:t>
      </w:r>
      <w:r>
        <w:rPr>
          <w:rFonts w:hint="eastAsia"/>
        </w:rPr>
        <w:t xml:space="preserve">则建立了智慧明渠系统评价规范（从感知完整度到控制响应率的</w:t>
      </w:r>
      <w:r>
        <w:t xml:space="preserve"> 18 </w:t>
      </w:r>
      <w:r>
        <w:rPr>
          <w:rFonts w:hint="eastAsia"/>
        </w:rPr>
        <w:t xml:space="preserve">项量化指标）。</w:t>
      </w:r>
    </w:p>
    <w:p>
      <w:pPr>
        <w:pStyle w:val="Compact"/>
        <w:numPr>
          <w:ilvl w:val="0"/>
          <w:numId w:val="1001"/>
        </w:numPr>
      </w:pPr>
      <w:r>
        <w:rPr>
          <w:rFonts w:hint="eastAsia"/>
          <w:b/>
          <w:bCs/>
        </w:rPr>
        <w:t xml:space="preserve">智慧闸站系列标准</w:t>
      </w:r>
      <w:r>
        <w:rPr>
          <w:rFonts w:hint="eastAsia"/>
        </w:rPr>
        <w:t xml:space="preserve">（T/CESA</w:t>
      </w:r>
      <w:r>
        <w:t xml:space="preserve"> </w:t>
      </w:r>
      <w:r>
        <w:rPr>
          <w:rFonts w:hint="eastAsia"/>
        </w:rPr>
        <w:t xml:space="preserve">1474~1478-2025）：确立了底层执行器（如闸门启闭机、液压系统）的数字化接口、业务架构与局部联动控制规则，确保了动作的精确性和设备的物理健康。通过《评价规范》（T/CESA</w:t>
      </w:r>
      <w:r>
        <w:t xml:space="preserve"> </w:t>
      </w:r>
      <w:r>
        <w:rPr>
          <w:rFonts w:hint="eastAsia"/>
        </w:rPr>
        <w:t xml:space="preserve">1478）确立了量化考核的基准，包括闸门响应时间（</w:t>
      </w:r>
      <m:oMath>
        <m:r>
          <m:rPr>
            <m:sty m:val="p"/>
          </m:rPr>
          <m:t>≤</m:t>
        </m:r>
        <m:r>
          <m:t>30</m:t>
        </m:r>
      </m:oMath>
      <w:r>
        <w:t xml:space="preserve"> </w:t>
      </w:r>
      <w:r>
        <w:rPr>
          <w:rFonts w:hint="eastAsia"/>
        </w:rPr>
        <w:t xml:space="preserve">s）、开度控制精度（</w:t>
      </w:r>
      <m:oMath>
        <m:r>
          <m:rPr>
            <m:sty m:val="p"/>
          </m:rPr>
          <m:t>≤</m:t>
        </m:r>
        <m:r>
          <m:rPr>
            <m:sty m:val="p"/>
          </m:rPr>
          <m:t>±</m:t>
        </m:r>
        <m:r>
          <m:t>1</m:t>
        </m:r>
        <m:r>
          <m:rPr>
            <m:sty m:val="p"/>
          </m:rPr>
          <m:t>%</m:t>
        </m:r>
      </m:oMath>
      <w:r>
        <w:t xml:space="preserve"> </w:t>
      </w:r>
      <w:r>
        <w:rPr>
          <w:rFonts w:hint="eastAsia"/>
        </w:rPr>
        <w:t xml:space="preserve">FS）等核心指标。</w:t>
      </w:r>
    </w:p>
    <w:p>
      <w:pPr>
        <w:pStyle w:val="Compact"/>
        <w:numPr>
          <w:ilvl w:val="0"/>
          <w:numId w:val="1001"/>
        </w:numPr>
      </w:pPr>
      <w:r>
        <w:rPr>
          <w:rFonts w:hint="eastAsia"/>
          <w:b/>
          <w:bCs/>
        </w:rPr>
        <w:t xml:space="preserve">智慧泵站系列标准</w:t>
      </w:r>
      <w:r>
        <w:rPr>
          <w:rFonts w:hint="eastAsia"/>
        </w:rPr>
        <w:t xml:space="preserve">（T/CESA</w:t>
      </w:r>
      <w:r>
        <w:t xml:space="preserve"> </w:t>
      </w:r>
      <w:r>
        <w:rPr>
          <w:rFonts w:hint="eastAsia"/>
        </w:rPr>
        <w:t xml:space="preserve">1479~1483-2025）：建立了泵机组的变频控制接口规范、效率曲线数字化要求以及泵站群的协调联动规则，为后续</w:t>
      </w:r>
      <w:r>
        <w:t xml:space="preserve"> WNAL </w:t>
      </w:r>
      <w:r>
        <w:rPr>
          <w:rFonts w:hint="eastAsia"/>
        </w:rPr>
        <w:t xml:space="preserve">分级中</w:t>
      </w:r>
      <w:r>
        <w:t xml:space="preserve"> L1 </w:t>
      </w:r>
      <w:r>
        <w:rPr>
          <w:rFonts w:hint="eastAsia"/>
        </w:rPr>
        <w:t xml:space="preserve">基础能力的量化评审提供了可直接引用的判据。</w:t>
      </w:r>
    </w:p>
    <w:p>
      <w:pPr>
        <w:pStyle w:val="FirstParagraph"/>
      </w:pPr>
      <w:r>
        <w:rPr>
          <w:b/>
          <w:bCs/>
        </w:rPr>
        <w:t xml:space="preserve">CESA 15 </w:t>
      </w:r>
      <w:r>
        <w:rPr>
          <w:rFonts w:hint="eastAsia"/>
          <w:b/>
          <w:bCs/>
        </w:rPr>
        <w:t xml:space="preserve">项团标与</w:t>
      </w:r>
      <w:r>
        <w:rPr>
          <w:b/>
          <w:bCs/>
        </w:rPr>
        <w:t xml:space="preserve"> HydroOS </w:t>
      </w:r>
      <w:r>
        <w:rPr>
          <w:rFonts w:hint="eastAsia"/>
          <w:b/>
          <w:bCs/>
        </w:rPr>
        <w:t xml:space="preserve">体系的衔接关系如下表所示：</w:t>
      </w:r>
    </w:p>
    <w:p>
      <w:pPr>
        <w:pStyle w:val="BodyText"/>
      </w:pPr>
      <w:r>
        <w:rPr>
          <w:rFonts w:hint="eastAsia"/>
          <w:b/>
          <w:bCs/>
        </w:rPr>
        <w:t xml:space="preserve">表2-1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CESA </w:t>
            </w:r>
            <w:r>
              <w:rPr>
                <w:rFonts w:hint="eastAsia"/>
              </w:rPr>
              <w:t xml:space="preserve">团标编号</w:t>
            </w:r>
          </w:p>
        </w:tc>
        <w:tc>
          <w:tcPr/>
          <w:p>
            <w:pPr>
              <w:pStyle w:val="Compact"/>
            </w:pPr>
            <w:r>
              <w:rPr>
                <w:rFonts w:hint="eastAsia"/>
              </w:rPr>
              <w:t xml:space="preserve">标准主题</w:t>
            </w:r>
          </w:p>
        </w:tc>
        <w:tc>
          <w:tcPr/>
          <w:p>
            <w:pPr>
              <w:pStyle w:val="Compact"/>
            </w:pPr>
            <w:r>
              <w:rPr>
                <w:rFonts w:hint="eastAsia"/>
              </w:rPr>
              <w:t xml:space="preserve">在</w:t>
            </w:r>
            <w:r>
              <w:t xml:space="preserve"> HydroOS </w:t>
            </w:r>
            <w:r>
              <w:rPr>
                <w:rFonts w:hint="eastAsia"/>
              </w:rPr>
              <w:t xml:space="preserve">体系中的作用层级</w:t>
            </w:r>
          </w:p>
        </w:tc>
      </w:tr>
      <w:tr>
        <w:tc>
          <w:tcPr/>
          <w:p>
            <w:pPr>
              <w:pStyle w:val="Compact"/>
            </w:pPr>
            <w:r>
              <w:t xml:space="preserve">T/CESA 1469~1473</w:t>
            </w:r>
          </w:p>
        </w:tc>
        <w:tc>
          <w:tcPr/>
          <w:p>
            <w:pPr>
              <w:pStyle w:val="Compact"/>
            </w:pPr>
            <w:r>
              <w:rPr>
                <w:rFonts w:hint="eastAsia"/>
              </w:rPr>
              <w:t xml:space="preserve">智慧明渠（技术/数据/业务/应用/评价）</w:t>
            </w:r>
          </w:p>
        </w:tc>
        <w:tc>
          <w:tcPr/>
          <w:p>
            <w:pPr>
              <w:pStyle w:val="Compact"/>
            </w:pPr>
            <w:r>
              <w:t xml:space="preserve">WNAL L0-L1 </w:t>
            </w:r>
            <w:r>
              <w:rPr>
                <w:rFonts w:hint="eastAsia"/>
              </w:rPr>
              <w:t xml:space="preserve">底层可观性基础</w:t>
            </w:r>
          </w:p>
        </w:tc>
      </w:tr>
      <w:tr>
        <w:tc>
          <w:tcPr/>
          <w:p>
            <w:pPr>
              <w:pStyle w:val="Compact"/>
            </w:pPr>
            <w:r>
              <w:t xml:space="preserve">T/CESA 1474~1478</w:t>
            </w:r>
          </w:p>
        </w:tc>
        <w:tc>
          <w:tcPr/>
          <w:p>
            <w:pPr>
              <w:pStyle w:val="Compact"/>
            </w:pPr>
            <w:r>
              <w:rPr>
                <w:rFonts w:hint="eastAsia"/>
              </w:rPr>
              <w:t xml:space="preserve">智慧闸站（技术/数据/业务/应用/评价）</w:t>
            </w:r>
          </w:p>
        </w:tc>
        <w:tc>
          <w:tcPr/>
          <w:p>
            <w:pPr>
              <w:pStyle w:val="Compact"/>
            </w:pPr>
            <w:r>
              <w:t xml:space="preserve">WNAL L1 </w:t>
            </w:r>
            <w:r>
              <w:rPr>
                <w:rFonts w:hint="eastAsia"/>
              </w:rPr>
              <w:t xml:space="preserve">执行器数字化接口规范</w:t>
            </w:r>
          </w:p>
        </w:tc>
      </w:tr>
      <w:tr>
        <w:tc>
          <w:tcPr/>
          <w:p>
            <w:pPr>
              <w:pStyle w:val="Compact"/>
            </w:pPr>
            <w:r>
              <w:t xml:space="preserve">T/CESA 1479~1483</w:t>
            </w:r>
          </w:p>
        </w:tc>
        <w:tc>
          <w:tcPr/>
          <w:p>
            <w:pPr>
              <w:pStyle w:val="Compact"/>
            </w:pPr>
            <w:r>
              <w:rPr>
                <w:rFonts w:hint="eastAsia"/>
              </w:rPr>
              <w:t xml:space="preserve">智慧泵站（技术/数据/业务/应用/评价）</w:t>
            </w:r>
          </w:p>
        </w:tc>
        <w:tc>
          <w:tcPr/>
          <w:p>
            <w:pPr>
              <w:pStyle w:val="Compact"/>
            </w:pPr>
            <w:r>
              <w:t xml:space="preserve">WNAL L1 </w:t>
            </w:r>
            <w:r>
              <w:rPr>
                <w:rFonts w:hint="eastAsia"/>
              </w:rPr>
              <w:t xml:space="preserve">设备级稳定控制基线</w:t>
            </w:r>
          </w:p>
        </w:tc>
      </w:tr>
      <w:tr>
        <w:tc>
          <w:tcPr/>
          <w:p>
            <w:pPr>
              <w:pStyle w:val="Compact"/>
            </w:pPr>
            <w:r>
              <w:t xml:space="preserve">HydroOS </w:t>
            </w:r>
            <w:r>
              <w:rPr>
                <w:rFonts w:hint="eastAsia"/>
              </w:rPr>
              <w:t xml:space="preserve">核心总纲</w:t>
            </w:r>
          </w:p>
        </w:tc>
        <w:tc>
          <w:tcPr/>
          <w:p>
            <w:pPr>
              <w:pStyle w:val="Compact"/>
            </w:pPr>
            <w:r>
              <w:t xml:space="preserve">WNAL + ODD + </w:t>
            </w:r>
            <w:r>
              <w:rPr>
                <w:rFonts w:hint="eastAsia"/>
              </w:rPr>
              <w:t xml:space="preserve">准入认证</w:t>
            </w:r>
          </w:p>
        </w:tc>
        <w:tc>
          <w:tcPr/>
          <w:p>
            <w:pPr>
              <w:pStyle w:val="Compact"/>
            </w:pPr>
            <w:r>
              <w:t xml:space="preserve">WNAL L2-L5 </w:t>
            </w:r>
            <w:r>
              <w:rPr>
                <w:rFonts w:hint="eastAsia"/>
              </w:rPr>
              <w:t xml:space="preserve">系统级自主控制</w:t>
            </w:r>
          </w:p>
        </w:tc>
      </w:tr>
      <w:tr>
        <w:tc>
          <w:tcPr/>
          <w:p>
            <w:pPr>
              <w:pStyle w:val="Compact"/>
            </w:pPr>
            <w:r>
              <w:t xml:space="preserve">HydroOS </w:t>
            </w:r>
            <w:r>
              <w:rPr>
                <w:rFonts w:hint="eastAsia"/>
              </w:rPr>
              <w:t xml:space="preserve">专题规范</w:t>
            </w:r>
          </w:p>
        </w:tc>
        <w:tc>
          <w:tcPr/>
          <w:p>
            <w:pPr>
              <w:pStyle w:val="Compact"/>
            </w:pPr>
            <w:r>
              <w:t xml:space="preserve">Water-CIM / XIL / </w:t>
            </w:r>
            <w:r>
              <w:rPr>
                <w:rFonts w:hint="eastAsia"/>
              </w:rPr>
              <w:t xml:space="preserve">安全</w:t>
            </w:r>
          </w:p>
        </w:tc>
        <w:tc>
          <w:tcPr/>
          <w:p>
            <w:pPr>
              <w:pStyle w:val="Compact"/>
            </w:pPr>
            <w:r>
              <w:rPr>
                <w:rFonts w:hint="eastAsia"/>
              </w:rPr>
              <w:t xml:space="preserve">跨站协同与验证门槛</w:t>
            </w:r>
          </w:p>
        </w:tc>
      </w:tr>
    </w:tbl>
    <w:p>
      <w:pPr>
        <w:pStyle w:val="BodyText"/>
      </w:pPr>
      <w:r>
        <w:rPr>
          <w:rFonts w:hint="eastAsia"/>
        </w:rPr>
        <w:t xml:space="preserve">这</w:t>
      </w:r>
      <w:r>
        <w:t xml:space="preserve"> 15 </w:t>
      </w:r>
      <w:r>
        <w:rPr>
          <w:rFonts w:hint="eastAsia"/>
        </w:rPr>
        <w:t xml:space="preserve">项团标</w:t>
      </w:r>
      <w:r>
        <w:t xml:space="preserve"> [6] </w:t>
      </w:r>
      <w:r>
        <w:rPr>
          <w:rFonts w:hint="eastAsia"/>
        </w:rPr>
        <w:t xml:space="preserve">打赢了</w:t>
      </w:r>
      <w:r>
        <w:rPr>
          <w:rFonts w:hint="eastAsia"/>
          <w:b/>
          <w:bCs/>
        </w:rPr>
        <w:t xml:space="preserve">“单体设备数字化与局部自动化”</w:t>
      </w:r>
      <w:r>
        <w:rPr>
          <w:rFonts w:hint="eastAsia"/>
        </w:rPr>
        <w:t xml:space="preserve">的战役。然而，当把成百上千个智慧闸站和明渠连成一张大网，并在其上叠加复杂的寻优算法和</w:t>
      </w:r>
      <w:r>
        <w:t xml:space="preserve"> AGI </w:t>
      </w:r>
      <w:r>
        <w:rPr>
          <w:rFonts w:hint="eastAsia"/>
        </w:rPr>
        <w:t xml:space="preserve">大模型时，仅仅拥有”单体智能”是远远不够的。这就要求我们将标准体系从”对象级（Component-level）</w:t>
      </w:r>
      <w:r>
        <w:rPr>
          <w:rFonts w:hint="eastAsia"/>
        </w:rPr>
        <w:t xml:space="preserve">“升维到”</w:t>
      </w:r>
      <w:r>
        <w:rPr>
          <w:rFonts w:hint="eastAsia"/>
        </w:rPr>
        <w:t xml:space="preserve">系统级（System-level）“。</w:t>
      </w:r>
    </w:p>
    <w:p>
      <w:pPr>
        <w:pStyle w:val="BodyText"/>
      </w:pPr>
      <w:r>
        <w:rPr>
          <w:rFonts w:hint="eastAsia"/>
          <w:b/>
          <w:bCs/>
        </w:rPr>
        <w:t xml:space="preserve">小结</w:t>
      </w:r>
      <w:r>
        <w:rPr>
          <w:rFonts w:hint="eastAsia"/>
        </w:rPr>
        <w:t xml:space="preserve">：CESA</w:t>
      </w:r>
      <w:r>
        <w:t xml:space="preserve"> 15 </w:t>
      </w:r>
      <w:r>
        <w:rPr>
          <w:rFonts w:hint="eastAsia"/>
        </w:rPr>
        <w:t xml:space="preserve">项团标是水网智能化的设备级底座，HydroOS</w:t>
      </w:r>
      <w:r>
        <w:t xml:space="preserve"> </w:t>
      </w:r>
      <w:r>
        <w:rPr>
          <w:rFonts w:hint="eastAsia"/>
        </w:rPr>
        <w:t xml:space="preserve">标准体系是其之上的系统级升维。两者不替代、不重叠，而是构成”基础层</w:t>
      </w:r>
      <w:r>
        <w:t xml:space="preserve"> + </w:t>
      </w:r>
      <w:r>
        <w:rPr>
          <w:rFonts w:hint="eastAsia"/>
        </w:rPr>
        <w:t xml:space="preserve">协同层”的双层治理架构。</w:t>
      </w:r>
    </w:p>
    <w:p>
      <w:r>
        <w:pict>
          <v:rect style="width:0;height:1.5pt" o:hralign="center" o:hrstd="t" o:hr="t"/>
        </w:pict>
      </w:r>
    </w:p>
    <w:bookmarkEnd w:id="10"/>
    <w:bookmarkEnd w:id="11"/>
    <w:bookmarkStart w:id="15" w:name="hydroos-标准体系全景1nx"/>
    <w:p>
      <w:pPr>
        <w:pStyle w:val="Heading2"/>
      </w:pPr>
      <w:r>
        <w:t xml:space="preserve">2.2 HydroOS </w:t>
      </w:r>
      <w:r>
        <w:rPr>
          <w:rFonts w:hint="eastAsia"/>
        </w:rPr>
        <w:t xml:space="preserve">标准体系全景（1+N+X）</w:t>
      </w:r>
    </w:p>
    <w:p>
      <w:pPr>
        <w:pStyle w:val="FirstParagraph"/>
      </w:pPr>
      <w:r>
        <w:rPr>
          <w:rFonts w:hint="eastAsia"/>
        </w:rPr>
        <w:t xml:space="preserve">为了实现对物理水网、算法模型和人类调度的全要素控制，在吸收前期</w:t>
      </w:r>
      <w:r>
        <w:t xml:space="preserve"> 15 </w:t>
      </w:r>
      <w:r>
        <w:rPr>
          <w:rFonts w:hint="eastAsia"/>
        </w:rPr>
        <w:t xml:space="preserve">项装备与设施级团标</w:t>
      </w:r>
      <w:r>
        <w:t xml:space="preserve"> [6] </w:t>
      </w:r>
      <w:r>
        <w:rPr>
          <w:rFonts w:hint="eastAsia"/>
        </w:rPr>
        <w:t xml:space="preserve">经验的基础上，我们提出了基于《水系统控制论》[1]（CHS）的</w:t>
      </w:r>
      <w:r>
        <w:rPr>
          <w:rFonts w:hint="eastAsia"/>
          <w:b/>
          <w:bCs/>
        </w:rPr>
        <w:t xml:space="preserve">HydroOS（水网智能操作系统）标准体系</w:t>
      </w:r>
      <w:r>
        <w:rPr>
          <w:rFonts w:hint="eastAsia"/>
        </w:rPr>
        <w:t xml:space="preserve">。该体系采用”1+N+X”的分层拓扑架构，旨在实现技术规范与商业规则的强耦合。</w:t>
      </w:r>
    </w:p>
    <w:bookmarkStart w:id="12" w:name="核心总纲系统的李雅普诺夫函数"/>
    <w:p>
      <w:pPr>
        <w:pStyle w:val="Heading3"/>
      </w:pPr>
      <w:r>
        <w:t xml:space="preserve">2.2.1</w:t>
      </w:r>
      <w:r>
        <w:t xml:space="preserve"> </w:t>
      </w:r>
      <w:r>
        <w:t xml:space="preserve">“1”</w:t>
      </w:r>
      <w:r>
        <w:rPr>
          <w:rFonts w:hint="eastAsia"/>
        </w:rPr>
        <w:t xml:space="preserve">：核心总纲（系统的李雅普诺夫函数）</w:t>
      </w:r>
    </w:p>
    <w:p>
      <w:pPr>
        <w:pStyle w:val="FirstParagraph"/>
      </w:pPr>
      <w:r>
        <w:t xml:space="preserve">“1”</w:t>
      </w:r>
      <w:r>
        <w:rPr>
          <w:rFonts w:hint="eastAsia"/>
        </w:rPr>
        <w:t xml:space="preserve">是指</w:t>
      </w:r>
      <w:r>
        <w:t xml:space="preserve"> 1 </w:t>
      </w:r>
      <w:r>
        <w:rPr>
          <w:rFonts w:hint="eastAsia"/>
        </w:rPr>
        <w:t xml:space="preserve">个核心总纲标准——</w:t>
      </w:r>
      <w:r>
        <w:rPr>
          <w:rFonts w:hint="eastAsia"/>
          <w:b/>
          <w:bCs/>
        </w:rPr>
        <w:t xml:space="preserve">《水网智能调控系统</w:t>
      </w:r>
      <w:r>
        <w:rPr>
          <w:b/>
          <w:bCs/>
        </w:rPr>
        <w:t xml:space="preserve"> </w:t>
      </w:r>
      <w:r>
        <w:rPr>
          <w:rFonts w:hint="eastAsia"/>
          <w:b/>
          <w:bCs/>
        </w:rPr>
        <w:t xml:space="preserve">智能化等级、验证准入与认证要求》</w:t>
      </w:r>
      <w:r>
        <w:rPr>
          <w:rFonts w:hint="eastAsia"/>
        </w:rPr>
        <w:t xml:space="preserve">。它是整个标准体系的宪法。从控制论的角度来看，这个总纲为行业确立了一个</w:t>
      </w:r>
      <w:r>
        <w:rPr>
          <w:rFonts w:hint="eastAsia"/>
          <w:b/>
          <w:bCs/>
        </w:rPr>
        <w:t xml:space="preserve">李雅普诺夫函数（Lyapunov</w:t>
      </w:r>
      <w:r>
        <w:rPr>
          <w:b/>
          <w:bCs/>
        </w:rPr>
        <w:t xml:space="preserve"> </w:t>
      </w:r>
      <w:r>
        <w:rPr>
          <w:rFonts w:hint="eastAsia"/>
          <w:b/>
          <w:bCs/>
        </w:rPr>
        <w:t xml:space="preserve">Function）</w:t>
      </w:r>
      <w:r>
        <w:t xml:space="preserve">。</w:t>
      </w:r>
    </w:p>
    <w:p>
      <w:pPr>
        <w:pStyle w:val="BodyText"/>
      </w:pPr>
      <w:r>
        <w:rPr>
          <w:rFonts w:hint="eastAsia"/>
        </w:rPr>
        <w:t xml:space="preserve">总纲中定义的</w:t>
      </w:r>
      <w:r>
        <w:t xml:space="preserve"> </w:t>
      </w:r>
      <w:r>
        <w:rPr>
          <w:rFonts w:hint="eastAsia"/>
        </w:rPr>
        <w:t xml:space="preserve">WNAL（水网自主等级</w:t>
      </w:r>
      <w:r>
        <w:t xml:space="preserve"> </w:t>
      </w:r>
      <w:r>
        <w:rPr>
          <w:rFonts w:hint="eastAsia"/>
        </w:rPr>
        <w:t xml:space="preserve">L0-L5）和</w:t>
      </w:r>
      <w:r>
        <w:t xml:space="preserve"> </w:t>
      </w:r>
      <w:r>
        <w:rPr>
          <w:rFonts w:hint="eastAsia"/>
        </w:rPr>
        <w:t xml:space="preserve">ODD（运行设计域），提供了一个绝对判据：任何新算法、新硬件的引入，只要符合</w:t>
      </w:r>
      <w:r>
        <w:t xml:space="preserve"> ODD </w:t>
      </w:r>
      <w:r>
        <w:rPr>
          <w:rFonts w:hint="eastAsia"/>
        </w:rPr>
        <w:t xml:space="preserve">边界并在越界时能正确触发降级（能量收敛），就是合法的；反之则是非法的。</w:t>
      </w:r>
    </w:p>
    <w:p>
      <w:pPr>
        <w:pStyle w:val="BodyText"/>
      </w:pPr>
      <w:r>
        <w:rPr>
          <w:rFonts w:hint="eastAsia"/>
        </w:rPr>
        <w:t xml:space="preserve">总纲不纠结于具体的传感器协议（这些由前面的</w:t>
      </w:r>
      <w:r>
        <w:t xml:space="preserve"> 15 </w:t>
      </w:r>
      <w:r>
        <w:rPr>
          <w:rFonts w:hint="eastAsia"/>
        </w:rPr>
        <w:t xml:space="preserve">项团标</w:t>
      </w:r>
      <w:r>
        <w:t xml:space="preserve"> [6] </w:t>
      </w:r>
      <w:r>
        <w:rPr>
          <w:rFonts w:hint="eastAsia"/>
        </w:rPr>
        <w:t xml:space="preserve">负责），而是死死咬住”控制权转移（Control</w:t>
      </w:r>
      <w:r>
        <w:t xml:space="preserve"> Authority </w:t>
      </w:r>
      <w:r>
        <w:rPr>
          <w:rFonts w:hint="eastAsia"/>
        </w:rPr>
        <w:t xml:space="preserve">Transfer）</w:t>
      </w:r>
      <w:r>
        <w:rPr>
          <w:rFonts w:hint="eastAsia"/>
        </w:rPr>
        <w:t xml:space="preserve">“与”</w:t>
      </w:r>
      <w:r>
        <w:rPr>
          <w:rFonts w:hint="eastAsia"/>
        </w:rPr>
        <w:t xml:space="preserve">责任归属（Accountability）“这两大核心。</w:t>
      </w:r>
    </w:p>
    <w:p>
      <w:pPr>
        <w:pStyle w:val="BodyText"/>
      </w:pPr>
      <w:r>
        <w:rPr>
          <w:rFonts w:hint="eastAsia"/>
          <w:b/>
          <w:bCs/>
        </w:rPr>
        <w:t xml:space="preserve">总纲对产业链各方的约束力分析：</w:t>
      </w:r>
    </w:p>
    <w:p>
      <w:pPr>
        <w:pStyle w:val="BodyText"/>
      </w:pPr>
      <w:r>
        <w:rPr>
          <w:rFonts w:hint="eastAsia"/>
          <w:b/>
          <w:bCs/>
        </w:rPr>
        <w:t xml:space="preserve">表2-2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产业链主体</w:t>
            </w:r>
          </w:p>
        </w:tc>
        <w:tc>
          <w:tcPr/>
          <w:p>
            <w:pPr>
              <w:pStyle w:val="Compact"/>
            </w:pPr>
            <w:r>
              <w:rPr>
                <w:rFonts w:hint="eastAsia"/>
              </w:rPr>
              <w:t xml:space="preserve">总纲的实质约束</w:t>
            </w:r>
          </w:p>
        </w:tc>
        <w:tc>
          <w:tcPr/>
          <w:p>
            <w:pPr>
              <w:pStyle w:val="Compact"/>
            </w:pPr>
            <w:r>
              <w:rPr>
                <w:rFonts w:hint="eastAsia"/>
              </w:rPr>
              <w:t xml:space="preserve">不合规的法律后果</w:t>
            </w:r>
          </w:p>
        </w:tc>
      </w:tr>
      <w:tr>
        <w:tc>
          <w:tcPr/>
          <w:p>
            <w:pPr>
              <w:pStyle w:val="Compact"/>
            </w:pPr>
            <w:r>
              <w:rPr>
                <w:rFonts w:hint="eastAsia"/>
              </w:rPr>
              <w:t xml:space="preserve">系统集成商</w:t>
            </w:r>
          </w:p>
        </w:tc>
        <w:tc>
          <w:tcPr/>
          <w:p>
            <w:pPr>
              <w:pStyle w:val="Compact"/>
            </w:pPr>
            <w:r>
              <w:rPr>
                <w:rFonts w:hint="eastAsia"/>
              </w:rPr>
              <w:t xml:space="preserve">必须提交</w:t>
            </w:r>
            <w:r>
              <w:t xml:space="preserve"> ODD </w:t>
            </w:r>
            <w:r>
              <w:rPr>
                <w:rFonts w:hint="eastAsia"/>
              </w:rPr>
              <w:t xml:space="preserve">声明</w:t>
            </w:r>
            <w:r>
              <w:t xml:space="preserve"> + XIL </w:t>
            </w:r>
            <w:r>
              <w:rPr>
                <w:rFonts w:hint="eastAsia"/>
              </w:rPr>
              <w:t xml:space="preserve">测试报告才能参与招标</w:t>
            </w:r>
          </w:p>
        </w:tc>
        <w:tc>
          <w:tcPr/>
          <w:p>
            <w:pPr>
              <w:pStyle w:val="Compact"/>
            </w:pPr>
            <w:r>
              <w:rPr>
                <w:rFonts w:hint="eastAsia"/>
              </w:rPr>
              <w:t xml:space="preserve">废标或撤销合格供应商资质</w:t>
            </w:r>
          </w:p>
        </w:tc>
      </w:tr>
      <w:tr>
        <w:tc>
          <w:tcPr/>
          <w:p>
            <w:pPr>
              <w:pStyle w:val="Compact"/>
            </w:pPr>
            <w:r>
              <w:rPr>
                <w:rFonts w:hint="eastAsia"/>
              </w:rPr>
              <w:t xml:space="preserve">算法供应商</w:t>
            </w:r>
          </w:p>
        </w:tc>
        <w:tc>
          <w:tcPr/>
          <w:p>
            <w:pPr>
              <w:pStyle w:val="Compact"/>
            </w:pPr>
            <w:r>
              <w:rPr>
                <w:rFonts w:hint="eastAsia"/>
              </w:rPr>
              <w:t xml:space="preserve">控制模型必须按</w:t>
            </w:r>
            <w:r>
              <w:t xml:space="preserve"> FMI </w:t>
            </w:r>
            <w:r>
              <w:rPr>
                <w:rFonts w:hint="eastAsia"/>
              </w:rPr>
              <w:t xml:space="preserve">封装为可审计</w:t>
            </w:r>
            <w:r>
              <w:t xml:space="preserve"> FMU</w:t>
            </w:r>
          </w:p>
        </w:tc>
        <w:tc>
          <w:tcPr/>
          <w:p>
            <w:pPr>
              <w:pStyle w:val="Compact"/>
            </w:pPr>
            <w:r>
              <w:rPr>
                <w:rFonts w:hint="eastAsia"/>
              </w:rPr>
              <w:t xml:space="preserve">算法无法通过准入包审查，不得上线</w:t>
            </w:r>
          </w:p>
        </w:tc>
      </w:tr>
      <w:tr>
        <w:tc>
          <w:tcPr/>
          <w:p>
            <w:pPr>
              <w:pStyle w:val="Compact"/>
            </w:pPr>
            <w:r>
              <w:rPr>
                <w:rFonts w:hint="eastAsia"/>
              </w:rPr>
              <w:t xml:space="preserve">设计院</w:t>
            </w:r>
          </w:p>
        </w:tc>
        <w:tc>
          <w:tcPr/>
          <w:p>
            <w:pPr>
              <w:pStyle w:val="Compact"/>
            </w:pPr>
            <w:r>
              <w:rPr>
                <w:rFonts w:hint="eastAsia"/>
              </w:rPr>
              <w:t xml:space="preserve">可研报告必须包含</w:t>
            </w:r>
            <w:r>
              <w:t xml:space="preserve"> WSIL </w:t>
            </w:r>
            <w:r>
              <w:rPr>
                <w:rFonts w:hint="eastAsia"/>
              </w:rPr>
              <w:t xml:space="preserve">评估和目标</w:t>
            </w:r>
            <w:r>
              <w:t xml:space="preserve"> WNAL </w:t>
            </w:r>
            <w:r>
              <w:rPr>
                <w:rFonts w:hint="eastAsia"/>
              </w:rPr>
              <w:t xml:space="preserve">等级论证</w:t>
            </w:r>
          </w:p>
        </w:tc>
        <w:tc>
          <w:tcPr/>
          <w:p>
            <w:pPr>
              <w:pStyle w:val="Compact"/>
            </w:pPr>
            <w:r>
              <w:rPr>
                <w:rFonts w:hint="eastAsia"/>
              </w:rPr>
              <w:t xml:space="preserve">可研审批受阻，无法获取立项批复</w:t>
            </w:r>
          </w:p>
        </w:tc>
      </w:tr>
      <w:tr>
        <w:tc>
          <w:tcPr/>
          <w:p>
            <w:pPr>
              <w:pStyle w:val="Compact"/>
            </w:pPr>
            <w:r>
              <w:rPr>
                <w:rFonts w:hint="eastAsia"/>
              </w:rPr>
              <w:t xml:space="preserve">监管部门</w:t>
            </w:r>
          </w:p>
        </w:tc>
        <w:tc>
          <w:tcPr/>
          <w:p>
            <w:pPr>
              <w:pStyle w:val="Compact"/>
            </w:pPr>
            <w:r>
              <w:rPr>
                <w:rFonts w:hint="eastAsia"/>
              </w:rPr>
              <w:t xml:space="preserve">建立运行审计数据库，定期抽查系统实际运行等级</w:t>
            </w:r>
          </w:p>
        </w:tc>
        <w:tc>
          <w:tcPr/>
          <w:p>
            <w:pPr>
              <w:pStyle w:val="Compact"/>
            </w:pPr>
            <w:r>
              <w:rPr>
                <w:rFonts w:hint="eastAsia"/>
              </w:rPr>
              <w:t xml:space="preserve">对谎报等级的项目启动行政处罚</w:t>
            </w:r>
          </w:p>
        </w:tc>
      </w:tr>
      <w:tr>
        <w:tc>
          <w:tcPr/>
          <w:p>
            <w:pPr>
              <w:pStyle w:val="Compact"/>
            </w:pPr>
            <w:r>
              <w:rPr>
                <w:rFonts w:hint="eastAsia"/>
              </w:rPr>
              <w:t xml:space="preserve">建设业主</w:t>
            </w:r>
          </w:p>
        </w:tc>
        <w:tc>
          <w:tcPr/>
          <w:p>
            <w:pPr>
              <w:pStyle w:val="Compact"/>
            </w:pPr>
            <w:r>
              <w:rPr>
                <w:rFonts w:hint="eastAsia"/>
              </w:rPr>
              <w:t xml:space="preserve">在招标文件中引用否决项，对”无法提供</w:t>
            </w:r>
            <w:r>
              <w:t xml:space="preserve"> P0 </w:t>
            </w:r>
            <w:r>
              <w:rPr>
                <w:rFonts w:hint="eastAsia"/>
              </w:rPr>
              <w:t xml:space="preserve">场景</w:t>
            </w:r>
            <w:r>
              <w:t xml:space="preserve"> HIL </w:t>
            </w:r>
            <w:r>
              <w:rPr>
                <w:rFonts w:hint="eastAsia"/>
              </w:rPr>
              <w:t xml:space="preserve">报告者”直接废标</w:t>
            </w:r>
          </w:p>
        </w:tc>
        <w:tc>
          <w:tcPr/>
          <w:p>
            <w:pPr>
              <w:pStyle w:val="Compact"/>
            </w:pPr>
            <w:r>
              <w:rPr>
                <w:rFonts w:hint="eastAsia"/>
              </w:rPr>
              <w:t xml:space="preserve">业主承担因等级虚报导致事故的连带责任</w:t>
            </w:r>
          </w:p>
        </w:tc>
      </w:tr>
    </w:tbl>
    <w:bookmarkEnd w:id="12"/>
    <w:bookmarkStart w:id="13" w:name="n专题规范状态观测矩阵与控制算子"/>
    <w:p>
      <w:pPr>
        <w:pStyle w:val="Heading3"/>
      </w:pPr>
      <w:r>
        <w:t xml:space="preserve">2.2.2</w:t>
      </w:r>
      <w:r>
        <w:t xml:space="preserve"> </w:t>
      </w:r>
      <w:r>
        <w:t xml:space="preserve">“N”</w:t>
      </w:r>
      <w:r>
        <w:rPr>
          <w:rFonts w:hint="eastAsia"/>
        </w:rPr>
        <w:t xml:space="preserve">：专题规范（状态观测矩阵与控制算子）</w:t>
      </w:r>
    </w:p>
    <w:p>
      <w:pPr>
        <w:pStyle w:val="FirstParagraph"/>
      </w:pPr>
      <w:r>
        <w:t xml:space="preserve">“N”</w:t>
      </w:r>
      <w:r>
        <w:rPr>
          <w:rFonts w:hint="eastAsia"/>
        </w:rPr>
        <w:t xml:space="preserve">是指一系列覆盖垂直技术领域的专题规范。它们构成了系统辨识、状态观测和控制执行的具体算子。首批规划的核心规范包括：</w:t>
      </w:r>
    </w:p>
    <w:p>
      <w:pPr>
        <w:pStyle w:val="Compact"/>
        <w:numPr>
          <w:ilvl w:val="0"/>
          <w:numId w:val="1002"/>
        </w:numPr>
      </w:pPr>
      <w:r>
        <w:rPr>
          <w:b/>
          <w:bCs/>
        </w:rPr>
        <w:t xml:space="preserve">1. </w:t>
      </w:r>
      <w:r>
        <w:rPr>
          <w:rFonts w:hint="eastAsia"/>
          <w:b/>
          <w:bCs/>
        </w:rPr>
        <w:t xml:space="preserve">信息模型与互操作规范（Water-CIM）</w:t>
      </w:r>
      <w:r>
        <w:rPr>
          <w:rFonts w:hint="eastAsia"/>
        </w:rPr>
        <w:t xml:space="preserve">：定义跨系统的数据语义映射。这相当于统一了系统的状态向量</w:t>
      </w:r>
      <w:r>
        <w:t xml:space="preserve"> </w:t>
      </w:r>
      <m:oMath>
        <m:r>
          <m:t>x</m:t>
        </m:r>
        <m:r>
          <m:rPr>
            <m:sty m:val="p"/>
          </m:rPr>
          <m:t>(</m:t>
        </m:r>
        <m:r>
          <m:t>t</m:t>
        </m:r>
        <m:r>
          <m:rPr>
            <m:sty m:val="p"/>
          </m:rPr>
          <m:t>)</m:t>
        </m:r>
      </m:oMath>
      <w:r>
        <w:t xml:space="preserve"> </w:t>
      </w:r>
      <w:r>
        <w:rPr>
          <w:rFonts w:hint="eastAsia"/>
        </w:rPr>
        <w:t xml:space="preserve">的维度与单位，使得不同厂商的控制器能够”听懂”彼此的控制信号。CESA</w:t>
      </w:r>
      <w:r>
        <w:t xml:space="preserve"> </w:t>
      </w:r>
      <w:r>
        <w:rPr>
          <w:rFonts w:hint="eastAsia"/>
        </w:rPr>
        <w:t xml:space="preserve">团标中已定义的数据架构（T/CESA</w:t>
      </w:r>
      <w:r>
        <w:t xml:space="preserve"> </w:t>
      </w:r>
      <w:r>
        <w:rPr>
          <w:rFonts w:hint="eastAsia"/>
        </w:rPr>
        <w:t xml:space="preserve">1470、1475、1480）将被直接引用为</w:t>
      </w:r>
      <w:r>
        <w:t xml:space="preserve"> Water-CIM </w:t>
      </w:r>
      <w:r>
        <w:rPr>
          <w:rFonts w:hint="eastAsia"/>
        </w:rPr>
        <w:t xml:space="preserve">的设备层数据源。</w:t>
      </w:r>
    </w:p>
    <w:p>
      <w:pPr>
        <w:pStyle w:val="Compact"/>
        <w:numPr>
          <w:ilvl w:val="0"/>
          <w:numId w:val="1002"/>
        </w:numPr>
      </w:pPr>
      <w:r>
        <w:rPr>
          <w:b/>
          <w:bCs/>
        </w:rPr>
        <w:t xml:space="preserve">2. </w:t>
      </w:r>
      <w:r>
        <w:rPr>
          <w:rFonts w:hint="eastAsia"/>
          <w:b/>
          <w:bCs/>
        </w:rPr>
        <w:t xml:space="preserve">多网融合与</w:t>
      </w:r>
      <w:r>
        <w:rPr>
          <w:b/>
          <w:bCs/>
        </w:rPr>
        <w:t xml:space="preserve"> OT/IT </w:t>
      </w:r>
      <w:r>
        <w:rPr>
          <w:rFonts w:hint="eastAsia"/>
          <w:b/>
          <w:bCs/>
        </w:rPr>
        <w:t xml:space="preserve">协同安全规范</w:t>
      </w:r>
      <w:r>
        <w:rPr>
          <w:rFonts w:hint="eastAsia"/>
        </w:rPr>
        <w:t xml:space="preserve">：基于</w:t>
      </w:r>
      <w:r>
        <w:t xml:space="preserve"> IEC 62443 [5] </w:t>
      </w:r>
      <w:r>
        <w:rPr>
          <w:rFonts w:hint="eastAsia"/>
        </w:rPr>
        <w:t xml:space="preserve">演进的网络分区标准。在遭到网络攻击或通信抖动时，确保底层闸站和泵站能够实现”断网自治”，这是系统物理安全的硬性包络。</w:t>
      </w:r>
    </w:p>
    <w:p>
      <w:pPr>
        <w:pStyle w:val="Compact"/>
        <w:numPr>
          <w:ilvl w:val="0"/>
          <w:numId w:val="1002"/>
        </w:numPr>
      </w:pPr>
      <w:r>
        <w:rPr>
          <w:b/>
          <w:bCs/>
        </w:rPr>
        <w:t xml:space="preserve">3. MBD </w:t>
      </w:r>
      <w:r>
        <w:rPr>
          <w:rFonts w:hint="eastAsia"/>
          <w:b/>
          <w:bCs/>
        </w:rPr>
        <w:t xml:space="preserve">模型驱动与算法封装规范（基于</w:t>
      </w:r>
      <w:r>
        <w:rPr>
          <w:b/>
          <w:bCs/>
        </w:rPr>
        <w:t xml:space="preserve"> </w:t>
      </w:r>
      <w:r>
        <w:rPr>
          <w:rFonts w:hint="eastAsia"/>
          <w:b/>
          <w:bCs/>
        </w:rPr>
        <w:t xml:space="preserve">FMI/OpenMI）</w:t>
      </w:r>
      <w:r>
        <w:rPr>
          <w:rFonts w:hint="eastAsia"/>
        </w:rPr>
        <w:t xml:space="preserve">：要求所有的科研调度模型必须按照统一的</w:t>
      </w:r>
      <w:r>
        <w:t xml:space="preserve"> </w:t>
      </w:r>
      <w:r>
        <w:rPr>
          <w:rFonts w:hint="eastAsia"/>
        </w:rPr>
        <w:t xml:space="preserve">FMU（功能模拟接口）标准进行封装。算法不可再以”黑盒代码”的形式交付，必须成为可被标准总线调用的”数字资产”。</w:t>
      </w:r>
    </w:p>
    <w:p>
      <w:pPr>
        <w:pStyle w:val="Compact"/>
        <w:numPr>
          <w:ilvl w:val="0"/>
          <w:numId w:val="1002"/>
        </w:numPr>
      </w:pPr>
      <w:r>
        <w:rPr>
          <w:b/>
          <w:bCs/>
        </w:rPr>
        <w:t xml:space="preserve">4. XIL </w:t>
      </w:r>
      <w:r>
        <w:rPr>
          <w:rFonts w:hint="eastAsia"/>
          <w:b/>
          <w:bCs/>
        </w:rPr>
        <w:t xml:space="preserve">在环验证规范</w:t>
      </w:r>
      <w:r>
        <w:rPr>
          <w:b/>
          <w:bCs/>
        </w:rPr>
        <w:t xml:space="preserve"> [2]</w:t>
      </w:r>
      <w:r>
        <w:rPr>
          <w:rFonts w:hint="eastAsia"/>
        </w:rPr>
        <w:t xml:space="preserve">：这是最严厉的工程门禁。任何</w:t>
      </w:r>
      <w:r>
        <w:t xml:space="preserve"> L2+ </w:t>
      </w:r>
      <w:r>
        <w:rPr>
          <w:rFonts w:hint="eastAsia"/>
        </w:rPr>
        <w:t xml:space="preserve">级别的系统，必须通过</w:t>
      </w:r>
      <w:r>
        <w:t xml:space="preserve"> </w:t>
      </w:r>
      <w:r>
        <w:rPr>
          <w:rFonts w:hint="eastAsia"/>
        </w:rPr>
        <w:t xml:space="preserve">MIL（模型在环）、SIL（软件在环）、HIL（硬件在环）的逐级验证。</w:t>
      </w:r>
    </w:p>
    <w:bookmarkEnd w:id="13"/>
    <w:bookmarkStart w:id="14" w:name="x实施机制闭环反馈的治理通路"/>
    <w:p>
      <w:pPr>
        <w:pStyle w:val="Heading3"/>
      </w:pPr>
      <w:r>
        <w:t xml:space="preserve">2.2.3</w:t>
      </w:r>
      <w:r>
        <w:t xml:space="preserve"> </w:t>
      </w:r>
      <w:r>
        <w:t xml:space="preserve">“X”</w:t>
      </w:r>
      <w:r>
        <w:rPr>
          <w:rFonts w:hint="eastAsia"/>
        </w:rPr>
        <w:t xml:space="preserve">：实施机制（闭环反馈的治理通路）</w:t>
      </w:r>
    </w:p>
    <w:p>
      <w:pPr>
        <w:pStyle w:val="FirstParagraph"/>
      </w:pPr>
      <w:r>
        <w:t xml:space="preserve">“X”</w:t>
      </w:r>
      <w:r>
        <w:rPr>
          <w:rFonts w:hint="eastAsia"/>
        </w:rPr>
        <w:t xml:space="preserve">是指维持标准生命力的商业与行政实施机制。如果没有”X”，前面的”1+N”就只是一堆无约束力的技术指南。</w:t>
      </w:r>
    </w:p>
    <w:p>
      <w:pPr>
        <w:pStyle w:val="Compact"/>
        <w:numPr>
          <w:ilvl w:val="0"/>
          <w:numId w:val="1003"/>
        </w:numPr>
      </w:pPr>
      <w:r>
        <w:rPr>
          <w:b/>
          <w:bCs/>
        </w:rPr>
        <w:t xml:space="preserve">1. </w:t>
      </w:r>
      <w:r>
        <w:rPr>
          <w:rFonts w:hint="eastAsia"/>
          <w:b/>
          <w:bCs/>
        </w:rPr>
        <w:t xml:space="preserve">工程准入与持续认证机制</w:t>
      </w:r>
      <w:r>
        <w:rPr>
          <w:rFonts w:hint="eastAsia"/>
        </w:rPr>
        <w:t xml:space="preserve">：系统上线前需要提交</w:t>
      </w:r>
      <w:r>
        <w:t xml:space="preserve"> ODD </w:t>
      </w:r>
      <w:r>
        <w:rPr>
          <w:rFonts w:hint="eastAsia"/>
        </w:rPr>
        <w:t xml:space="preserve">声明与</w:t>
      </w:r>
      <w:r>
        <w:t xml:space="preserve"> XIL </w:t>
      </w:r>
      <w:r>
        <w:rPr>
          <w:rFonts w:hint="eastAsia"/>
        </w:rPr>
        <w:t xml:space="preserve">测试报告构成的”准入包（Admission</w:t>
      </w:r>
      <w:r>
        <w:t xml:space="preserve"> </w:t>
      </w:r>
      <w:r>
        <w:rPr>
          <w:rFonts w:hint="eastAsia"/>
        </w:rPr>
        <w:t xml:space="preserve">Pack）“；系统上线后，任何</w:t>
      </w:r>
      <w:r>
        <w:t xml:space="preserve"> OTA </w:t>
      </w:r>
      <w:r>
        <w:rPr>
          <w:rFonts w:hint="eastAsia"/>
        </w:rPr>
        <w:t xml:space="preserve">算法更新必须重新触发安全性审查。</w:t>
      </w:r>
    </w:p>
    <w:p>
      <w:pPr>
        <w:pStyle w:val="Compact"/>
        <w:numPr>
          <w:ilvl w:val="0"/>
          <w:numId w:val="1003"/>
        </w:numPr>
      </w:pPr>
      <w:r>
        <w:rPr>
          <w:b/>
          <w:bCs/>
        </w:rPr>
        <w:t xml:space="preserve">2. </w:t>
      </w:r>
      <w:r>
        <w:rPr>
          <w:rFonts w:hint="eastAsia"/>
          <w:b/>
          <w:bCs/>
        </w:rPr>
        <w:t xml:space="preserve">招投标技术评估机制</w:t>
      </w:r>
      <w:r>
        <w:rPr>
          <w:rFonts w:hint="eastAsia"/>
        </w:rPr>
        <w:t xml:space="preserve">：在政府和业主的招标文件模板中，直接植入标准中的否决项。例如：</w:t>
      </w:r>
      <w:r>
        <w:rPr>
          <w:rFonts w:hint="eastAsia"/>
        </w:rPr>
        <w:t xml:space="preserve">“若投标方无法提供</w:t>
      </w:r>
      <w:r>
        <w:t xml:space="preserve"> P0 </w:t>
      </w:r>
      <w:r>
        <w:rPr>
          <w:rFonts w:hint="eastAsia"/>
        </w:rPr>
        <w:t xml:space="preserve">场景的</w:t>
      </w:r>
      <w:r>
        <w:t xml:space="preserve"> HIL </w:t>
      </w:r>
      <w:r>
        <w:rPr>
          <w:rFonts w:hint="eastAsia"/>
        </w:rPr>
        <w:t xml:space="preserve">测试报告，直接废标”</w:t>
      </w:r>
      <w:r>
        <w:t xml:space="preserve">。</w:t>
      </w:r>
    </w:p>
    <w:p>
      <w:pPr>
        <w:pStyle w:val="Compact"/>
        <w:numPr>
          <w:ilvl w:val="0"/>
          <w:numId w:val="1003"/>
        </w:numPr>
      </w:pPr>
      <w:r>
        <w:rPr>
          <w:b/>
          <w:bCs/>
        </w:rPr>
        <w:t xml:space="preserve">3. </w:t>
      </w:r>
      <w:r>
        <w:rPr>
          <w:rFonts w:hint="eastAsia"/>
          <w:b/>
          <w:bCs/>
        </w:rPr>
        <w:t xml:space="preserve">组织能力与人员再认证机制</w:t>
      </w:r>
      <w:r>
        <w:rPr>
          <w:rFonts w:hint="eastAsia"/>
        </w:rPr>
        <w:t xml:space="preserve">：针对调度员的接管能力演练进行规范化评估。</w:t>
      </w:r>
    </w:p>
    <w:p>
      <w:pPr>
        <w:pStyle w:val="FirstParagraph"/>
      </w:pPr>
      <w:r>
        <w:rPr>
          <w:rFonts w:hint="eastAsia"/>
          <w:b/>
          <w:bCs/>
        </w:rPr>
        <w:t xml:space="preserve">小结</w:t>
      </w:r>
      <w:r>
        <w:rPr>
          <w:rFonts w:hint="eastAsia"/>
        </w:rPr>
        <w:t xml:space="preserve">：1+N+X</w:t>
      </w:r>
      <w:r>
        <w:t xml:space="preserve"> </w:t>
      </w:r>
      <w:r>
        <w:rPr>
          <w:rFonts w:hint="eastAsia"/>
        </w:rPr>
        <w:t xml:space="preserve">三层架构形成了”定规则—给工具—保落地”的完整闭环。总纲是宪法，专题规范是法律，实施机制是执法力量，三者缺一不可。</w:t>
      </w:r>
    </w:p>
    <w:p>
      <w:r>
        <w:pict>
          <v:rect style="width:0;height:1.5pt" o:hralign="center" o:hrstd="t" o:hr="t"/>
        </w:pict>
      </w:r>
    </w:p>
    <w:bookmarkEnd w:id="14"/>
    <w:bookmarkEnd w:id="15"/>
    <w:bookmarkStart w:id="20" w:name="标准体系的马尔可夫演进路线2026-2030"/>
    <w:p>
      <w:pPr>
        <w:pStyle w:val="Heading2"/>
      </w:pPr>
      <w:r>
        <w:t xml:space="preserve">2.3 </w:t>
      </w:r>
      <w:r>
        <w:rPr>
          <w:rFonts w:hint="eastAsia"/>
        </w:rPr>
        <w:t xml:space="preserve">标准体系的马尔可夫演进路线（2026-2030）</w:t>
      </w:r>
    </w:p>
    <w:p>
      <w:pPr>
        <w:pStyle w:val="FirstParagraph"/>
      </w:pPr>
      <w:r>
        <w:rPr>
          <w:rFonts w:hint="eastAsia"/>
        </w:rPr>
        <w:t xml:space="preserve">对于高维非线性系统，直接寻求全局最优解（一步到位发布强制国标）会导致维度灾难与工程发散。因此，水网智能化标准的演进被设计为一个</w:t>
      </w:r>
      <w:r>
        <w:rPr>
          <w:rFonts w:hint="eastAsia"/>
          <w:b/>
          <w:bCs/>
        </w:rPr>
        <w:t xml:space="preserve">多阶段马尔可夫决策过程（MDP）</w:t>
      </w:r>
      <w:r>
        <w:rPr>
          <w:rFonts w:hint="eastAsia"/>
        </w:rPr>
        <w:t xml:space="preserve">：团标快跑验证</w:t>
      </w:r>
      <w:r>
        <w:t xml:space="preserve"> → </w:t>
      </w:r>
      <w:r>
        <w:rPr>
          <w:rFonts w:hint="eastAsia"/>
        </w:rPr>
        <w:t xml:space="preserve">行标固化推广</w:t>
      </w:r>
      <w:r>
        <w:t xml:space="preserve"> → </w:t>
      </w:r>
      <w:r>
        <w:rPr>
          <w:rFonts w:hint="eastAsia"/>
        </w:rPr>
        <w:t xml:space="preserve">国标方法统一</w:t>
      </w:r>
      <w:r>
        <w:t xml:space="preserve"> → </w:t>
      </w:r>
      <w:r>
        <w:rPr>
          <w:rFonts w:hint="eastAsia"/>
        </w:rPr>
        <w:t xml:space="preserve">国际标准输出。</w:t>
      </w:r>
    </w:p>
    <w:bookmarkStart w:id="16" w:name="阶段-i团标先行2026q2---2027q1降维与降噪"/>
    <w:p>
      <w:pPr>
        <w:pStyle w:val="Heading3"/>
      </w:pPr>
      <w:r>
        <w:t xml:space="preserve">2.3.1 </w:t>
      </w:r>
      <w:r>
        <w:rPr>
          <w:rFonts w:hint="eastAsia"/>
        </w:rPr>
        <w:t xml:space="preserve">阶段</w:t>
      </w:r>
      <w:r>
        <w:t xml:space="preserve"> </w:t>
      </w:r>
      <w:r>
        <w:rPr>
          <w:rFonts w:hint="eastAsia"/>
        </w:rPr>
        <w:t xml:space="preserve">I：团标先行（2026Q2</w:t>
      </w:r>
      <w:r>
        <w:t xml:space="preserve"> - </w:t>
      </w:r>
      <w:r>
        <w:rPr>
          <w:rFonts w:hint="eastAsia"/>
        </w:rPr>
        <w:t xml:space="preserve">2027Q1）——降维与降噪</w:t>
      </w:r>
    </w:p>
    <w:p>
      <w:pPr>
        <w:pStyle w:val="FirstParagraph"/>
      </w:pPr>
      <w:r>
        <w:rPr>
          <w:rFonts w:hint="eastAsia"/>
          <w:b/>
          <w:bCs/>
        </w:rPr>
        <w:t xml:space="preserve">核心目标</w:t>
      </w:r>
      <w:r>
        <w:rPr>
          <w:rFonts w:hint="eastAsia"/>
        </w:rPr>
        <w:t xml:space="preserve">：消除行业内的”语义噪声”，快速形成”可试点、可招标”的最小闭环。</w:t>
      </w:r>
    </w:p>
    <w:p>
      <w:pPr>
        <w:pStyle w:val="BodyText"/>
      </w:pPr>
      <w:r>
        <w:rPr>
          <w:rFonts w:hint="eastAsia"/>
          <w:b/>
          <w:bCs/>
        </w:rPr>
        <w:t xml:space="preserve">详细时间表：</w:t>
      </w:r>
    </w:p>
    <w:p>
      <w:pPr>
        <w:pStyle w:val="BodyText"/>
      </w:pPr>
      <w:r>
        <w:rPr>
          <w:rFonts w:hint="eastAsia"/>
          <w:b/>
          <w:bCs/>
        </w:rPr>
        <w:t xml:space="preserve">表2-3</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时间节点</w:t>
            </w:r>
          </w:p>
        </w:tc>
        <w:tc>
          <w:tcPr/>
          <w:p>
            <w:pPr>
              <w:pStyle w:val="Compact"/>
            </w:pPr>
            <w:r>
              <w:rPr>
                <w:rFonts w:hint="eastAsia"/>
              </w:rPr>
              <w:t xml:space="preserve">里程碑任务</w:t>
            </w:r>
          </w:p>
        </w:tc>
        <w:tc>
          <w:tcPr/>
          <w:p>
            <w:pPr>
              <w:pStyle w:val="Compact"/>
            </w:pPr>
            <w:r>
              <w:rPr>
                <w:rFonts w:hint="eastAsia"/>
              </w:rPr>
              <w:t xml:space="preserve">牵头单位类型</w:t>
            </w:r>
          </w:p>
        </w:tc>
        <w:tc>
          <w:tcPr/>
          <w:p>
            <w:pPr>
              <w:pStyle w:val="Compact"/>
            </w:pPr>
            <w:r>
              <w:rPr>
                <w:rFonts w:hint="eastAsia"/>
              </w:rPr>
              <w:t xml:space="preserve">交付物</w:t>
            </w:r>
          </w:p>
        </w:tc>
      </w:tr>
      <w:tr>
        <w:tc>
          <w:tcPr/>
          <w:p>
            <w:pPr>
              <w:pStyle w:val="Compact"/>
            </w:pPr>
            <w:r>
              <w:t xml:space="preserve">2026 Q2</w:t>
            </w:r>
          </w:p>
        </w:tc>
        <w:tc>
          <w:tcPr/>
          <w:p>
            <w:pPr>
              <w:pStyle w:val="Compact"/>
            </w:pPr>
            <w:r>
              <w:rPr>
                <w:rFonts w:hint="eastAsia"/>
              </w:rPr>
              <w:t xml:space="preserve">完成</w:t>
            </w:r>
            <w:r>
              <w:t xml:space="preserve"> HydroOS </w:t>
            </w:r>
            <w:r>
              <w:rPr>
                <w:rFonts w:hint="eastAsia"/>
              </w:rPr>
              <w:t xml:space="preserve">总纲草案编制，完成</w:t>
            </w:r>
            <w:r>
              <w:t xml:space="preserve"> WNAL </w:t>
            </w:r>
            <w:r>
              <w:rPr>
                <w:rFonts w:hint="eastAsia"/>
              </w:rPr>
              <w:t xml:space="preserve">分级定义</w:t>
            </w:r>
          </w:p>
        </w:tc>
        <w:tc>
          <w:tcPr/>
          <w:p>
            <w:pPr>
              <w:pStyle w:val="Compact"/>
            </w:pPr>
            <w:r>
              <w:rPr>
                <w:rFonts w:hint="eastAsia"/>
              </w:rPr>
              <w:t xml:space="preserve">头部集成商</w:t>
            </w:r>
            <w:r>
              <w:t xml:space="preserve"> + </w:t>
            </w:r>
            <w:r>
              <w:rPr>
                <w:rFonts w:hint="eastAsia"/>
              </w:rPr>
              <w:t xml:space="preserve">科研院所</w:t>
            </w:r>
          </w:p>
        </w:tc>
        <w:tc>
          <w:tcPr/>
          <w:p>
            <w:pPr>
              <w:pStyle w:val="Compact"/>
            </w:pPr>
            <w:r>
              <w:rPr>
                <w:rFonts w:hint="eastAsia"/>
              </w:rPr>
              <w:t xml:space="preserve">总纲草案</w:t>
            </w:r>
            <w:r>
              <w:t xml:space="preserve"> V1.0</w:t>
            </w:r>
          </w:p>
        </w:tc>
      </w:tr>
      <w:tr>
        <w:tc>
          <w:tcPr/>
          <w:p>
            <w:pPr>
              <w:pStyle w:val="Compact"/>
            </w:pPr>
            <w:r>
              <w:t xml:space="preserve">2026 Q3</w:t>
            </w:r>
          </w:p>
        </w:tc>
        <w:tc>
          <w:tcPr/>
          <w:p>
            <w:pPr>
              <w:pStyle w:val="Compact"/>
            </w:pPr>
            <w:r>
              <w:rPr>
                <w:rFonts w:hint="eastAsia"/>
              </w:rPr>
              <w:t xml:space="preserve">南水北调东线试点场景</w:t>
            </w:r>
            <w:r>
              <w:t xml:space="preserve"> ODD </w:t>
            </w:r>
            <w:r>
              <w:rPr>
                <w:rFonts w:hint="eastAsia"/>
              </w:rPr>
              <w:t xml:space="preserve">标定与</w:t>
            </w:r>
            <w:r>
              <w:t xml:space="preserve"> MIL </w:t>
            </w:r>
            <w:r>
              <w:rPr>
                <w:rFonts w:hint="eastAsia"/>
              </w:rPr>
              <w:t xml:space="preserve">测试</w:t>
            </w:r>
          </w:p>
        </w:tc>
        <w:tc>
          <w:tcPr/>
          <w:p>
            <w:pPr>
              <w:pStyle w:val="Compact"/>
            </w:pPr>
            <w:r>
              <w:rPr>
                <w:rFonts w:hint="eastAsia"/>
              </w:rPr>
              <w:t xml:space="preserve">试点业主</w:t>
            </w:r>
            <w:r>
              <w:t xml:space="preserve"> + </w:t>
            </w:r>
            <w:r>
              <w:rPr>
                <w:rFonts w:hint="eastAsia"/>
              </w:rPr>
              <w:t xml:space="preserve">设计院</w:t>
            </w:r>
          </w:p>
        </w:tc>
        <w:tc>
          <w:tcPr/>
          <w:p>
            <w:pPr>
              <w:pStyle w:val="Compact"/>
            </w:pPr>
            <w:r>
              <w:rPr>
                <w:rFonts w:hint="eastAsia"/>
              </w:rPr>
              <w:t xml:space="preserve">首批</w:t>
            </w:r>
            <w:r>
              <w:t xml:space="preserve"> ODD </w:t>
            </w:r>
            <w:r>
              <w:rPr>
                <w:rFonts w:hint="eastAsia"/>
              </w:rPr>
              <w:t xml:space="preserve">声明样本</w:t>
            </w:r>
          </w:p>
        </w:tc>
      </w:tr>
      <w:tr>
        <w:tc>
          <w:tcPr/>
          <w:p>
            <w:pPr>
              <w:pStyle w:val="Compact"/>
            </w:pPr>
            <w:r>
              <w:t xml:space="preserve">2026 Q4</w:t>
            </w:r>
          </w:p>
        </w:tc>
        <w:tc>
          <w:tcPr/>
          <w:p>
            <w:pPr>
              <w:pStyle w:val="Compact"/>
            </w:pPr>
            <w:r>
              <w:rPr>
                <w:rFonts w:hint="eastAsia"/>
              </w:rPr>
              <w:t xml:space="preserve">胶东调水系统</w:t>
            </w:r>
            <w:r>
              <w:t xml:space="preserve"> L2 </w:t>
            </w:r>
            <w:r>
              <w:rPr>
                <w:rFonts w:hint="eastAsia"/>
              </w:rPr>
              <w:t xml:space="preserve">级</w:t>
            </w:r>
            <w:r>
              <w:t xml:space="preserve"> SIL </w:t>
            </w:r>
            <w:r>
              <w:rPr>
                <w:rFonts w:hint="eastAsia"/>
              </w:rPr>
              <w:t xml:space="preserve">测试，完成场景覆盖矩阵</w:t>
            </w:r>
          </w:p>
        </w:tc>
        <w:tc>
          <w:tcPr/>
          <w:p>
            <w:pPr>
              <w:pStyle w:val="Compact"/>
            </w:pPr>
            <w:r>
              <w:rPr>
                <w:rFonts w:hint="eastAsia"/>
              </w:rPr>
              <w:t xml:space="preserve">测试机构</w:t>
            </w:r>
            <w:r>
              <w:t xml:space="preserve"> + </w:t>
            </w:r>
            <w:r>
              <w:rPr>
                <w:rFonts w:hint="eastAsia"/>
              </w:rPr>
              <w:t xml:space="preserve">高校</w:t>
            </w:r>
          </w:p>
        </w:tc>
        <w:tc>
          <w:tcPr/>
          <w:p>
            <w:pPr>
              <w:pStyle w:val="Compact"/>
            </w:pPr>
            <w:r>
              <w:t xml:space="preserve">SIL </w:t>
            </w:r>
            <w:r>
              <w:rPr>
                <w:rFonts w:hint="eastAsia"/>
              </w:rPr>
              <w:t xml:space="preserve">测试报告</w:t>
            </w:r>
            <w:r>
              <w:t xml:space="preserve"> V1.0</w:t>
            </w:r>
          </w:p>
        </w:tc>
      </w:tr>
      <w:tr>
        <w:tc>
          <w:tcPr/>
          <w:p>
            <w:pPr>
              <w:pStyle w:val="Compact"/>
            </w:pPr>
            <w:r>
              <w:t xml:space="preserve">2027 Q1</w:t>
            </w:r>
          </w:p>
        </w:tc>
        <w:tc>
          <w:tcPr/>
          <w:p>
            <w:pPr>
              <w:pStyle w:val="Compact"/>
            </w:pPr>
            <w:r>
              <w:rPr>
                <w:rFonts w:hint="eastAsia"/>
              </w:rPr>
              <w:t xml:space="preserve">发布第一批</w:t>
            </w:r>
            <w:r>
              <w:t xml:space="preserve"> HydroOS </w:t>
            </w:r>
            <w:r>
              <w:rPr>
                <w:rFonts w:hint="eastAsia"/>
              </w:rPr>
              <w:t xml:space="preserve">团体标准（WNAL</w:t>
            </w:r>
            <w:r>
              <w:t xml:space="preserve"> </w:t>
            </w:r>
            <w:r>
              <w:rPr>
                <w:rFonts w:hint="eastAsia"/>
              </w:rPr>
              <w:t xml:space="preserve">术语</w:t>
            </w:r>
            <w:r>
              <w:t xml:space="preserve"> + ODD </w:t>
            </w:r>
            <w:r>
              <w:rPr>
                <w:rFonts w:hint="eastAsia"/>
              </w:rPr>
              <w:t xml:space="preserve">方法）</w:t>
            </w:r>
          </w:p>
        </w:tc>
        <w:tc>
          <w:tcPr/>
          <w:p>
            <w:pPr>
              <w:pStyle w:val="Compact"/>
            </w:pPr>
            <w:r>
              <w:rPr>
                <w:rFonts w:hint="eastAsia"/>
              </w:rPr>
              <w:t xml:space="preserve">工作组全体</w:t>
            </w:r>
          </w:p>
        </w:tc>
        <w:tc>
          <w:tcPr/>
          <w:p>
            <w:pPr>
              <w:pStyle w:val="Compact"/>
            </w:pPr>
            <w:r>
              <w:rPr>
                <w:rFonts w:hint="eastAsia"/>
              </w:rPr>
              <w:t xml:space="preserve">正式发布的团体标准</w:t>
            </w:r>
          </w:p>
        </w:tc>
      </w:tr>
    </w:tbl>
    <w:p>
      <w:pPr>
        <w:pStyle w:val="BodyText"/>
      </w:pPr>
      <w:r>
        <w:rPr>
          <w:rFonts w:hint="eastAsia"/>
        </w:rPr>
        <w:t xml:space="preserve">这一阶段允许标准条款快速迭代。通过在前期</w:t>
      </w:r>
      <w:r>
        <w:t xml:space="preserve"> 15 </w:t>
      </w:r>
      <w:r>
        <w:rPr>
          <w:rFonts w:hint="eastAsia"/>
        </w:rPr>
        <w:t xml:space="preserve">项智慧明渠/闸泵站团标</w:t>
      </w:r>
      <w:r>
        <w:t xml:space="preserve"> [6] </w:t>
      </w:r>
      <w:r>
        <w:rPr>
          <w:rFonts w:hint="eastAsia"/>
        </w:rPr>
        <w:t xml:space="preserve">打下的物理底座上叠加</w:t>
      </w:r>
      <w:r>
        <w:t xml:space="preserve"> AI </w:t>
      </w:r>
      <w:r>
        <w:rPr>
          <w:rFonts w:hint="eastAsia"/>
        </w:rPr>
        <w:t xml:space="preserve">控制算法进行小样本试点，获取系统的初始辨识数据。</w:t>
      </w:r>
    </w:p>
    <w:bookmarkEnd w:id="16"/>
    <w:bookmarkStart w:id="17" w:name="阶段-ii行标固化2027q1---2028q2建立状态观测器"/>
    <w:p>
      <w:pPr>
        <w:pStyle w:val="Heading3"/>
      </w:pPr>
      <w:r>
        <w:t xml:space="preserve">2.3.2 </w:t>
      </w:r>
      <w:r>
        <w:rPr>
          <w:rFonts w:hint="eastAsia"/>
        </w:rPr>
        <w:t xml:space="preserve">阶段</w:t>
      </w:r>
      <w:r>
        <w:t xml:space="preserve"> </w:t>
      </w:r>
      <w:r>
        <w:rPr>
          <w:rFonts w:hint="eastAsia"/>
        </w:rPr>
        <w:t xml:space="preserve">II：行标固化（2027Q1</w:t>
      </w:r>
      <w:r>
        <w:t xml:space="preserve"> - </w:t>
      </w:r>
      <w:r>
        <w:rPr>
          <w:rFonts w:hint="eastAsia"/>
        </w:rPr>
        <w:t xml:space="preserve">2028Q2）——建立状态观测器</w:t>
      </w:r>
    </w:p>
    <w:p>
      <w:pPr>
        <w:pStyle w:val="FirstParagraph"/>
      </w:pPr>
      <w:r>
        <w:rPr>
          <w:rFonts w:hint="eastAsia"/>
          <w:b/>
          <w:bCs/>
        </w:rPr>
        <w:t xml:space="preserve">核心目标</w:t>
      </w:r>
      <w:r>
        <w:rPr>
          <w:rFonts w:hint="eastAsia"/>
        </w:rPr>
        <w:t xml:space="preserve">：将试错收敛的团标上升为行业标准（SL/T</w:t>
      </w:r>
      <w:r>
        <w:t xml:space="preserve"> </w:t>
      </w:r>
      <w:r>
        <w:rPr>
          <w:rFonts w:hint="eastAsia"/>
        </w:rPr>
        <w:t xml:space="preserve">及工信部行标），形成法律约束力。</w:t>
      </w:r>
    </w:p>
    <w:p>
      <w:pPr>
        <w:pStyle w:val="BodyText"/>
      </w:pPr>
      <w:r>
        <w:rPr>
          <w:rFonts w:hint="eastAsia"/>
          <w:b/>
          <w:bCs/>
        </w:rPr>
        <w:t xml:space="preserve">详细时间表：</w:t>
      </w:r>
    </w:p>
    <w:p>
      <w:pPr>
        <w:pStyle w:val="BodyText"/>
      </w:pPr>
      <w:r>
        <w:rPr>
          <w:rFonts w:hint="eastAsia"/>
          <w:b/>
          <w:bCs/>
        </w:rPr>
        <w:t xml:space="preserve">表2-4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时间节点</w:t>
            </w:r>
          </w:p>
        </w:tc>
        <w:tc>
          <w:tcPr/>
          <w:p>
            <w:pPr>
              <w:pStyle w:val="Compact"/>
            </w:pPr>
            <w:r>
              <w:rPr>
                <w:rFonts w:hint="eastAsia"/>
              </w:rPr>
              <w:t xml:space="preserve">里程碑任务</w:t>
            </w:r>
          </w:p>
        </w:tc>
        <w:tc>
          <w:tcPr/>
          <w:p>
            <w:pPr>
              <w:pStyle w:val="Compact"/>
            </w:pPr>
            <w:r>
              <w:rPr>
                <w:rFonts w:hint="eastAsia"/>
              </w:rPr>
              <w:t xml:space="preserve">牵头单位类型</w:t>
            </w:r>
          </w:p>
        </w:tc>
        <w:tc>
          <w:tcPr/>
          <w:p>
            <w:pPr>
              <w:pStyle w:val="Compact"/>
            </w:pPr>
            <w:r>
              <w:rPr>
                <w:rFonts w:hint="eastAsia"/>
              </w:rPr>
              <w:t xml:space="preserve">交付物</w:t>
            </w:r>
          </w:p>
        </w:tc>
      </w:tr>
      <w:tr>
        <w:tc>
          <w:tcPr/>
          <w:p>
            <w:pPr>
              <w:pStyle w:val="Compact"/>
            </w:pPr>
            <w:r>
              <w:t xml:space="preserve">2027 Q2</w:t>
            </w:r>
          </w:p>
        </w:tc>
        <w:tc>
          <w:tcPr/>
          <w:p>
            <w:pPr>
              <w:pStyle w:val="Compact"/>
            </w:pPr>
            <w:r>
              <w:rPr>
                <w:rFonts w:hint="eastAsia"/>
              </w:rPr>
              <w:t xml:space="preserve">工信部行标立项审查（《水网智能调控系统自主运行等级分级与评估要求》）</w:t>
            </w:r>
          </w:p>
        </w:tc>
        <w:tc>
          <w:tcPr/>
          <w:p>
            <w:pPr>
              <w:pStyle w:val="Compact"/>
            </w:pPr>
            <w:r>
              <w:rPr>
                <w:rFonts w:hint="eastAsia"/>
              </w:rPr>
              <w:t xml:space="preserve">工作组</w:t>
            </w:r>
            <w:r>
              <w:t xml:space="preserve"> + </w:t>
            </w:r>
            <w:r>
              <w:rPr>
                <w:rFonts w:hint="eastAsia"/>
              </w:rPr>
              <w:t xml:space="preserve">工信部归口单位</w:t>
            </w:r>
          </w:p>
        </w:tc>
        <w:tc>
          <w:tcPr/>
          <w:p>
            <w:pPr>
              <w:pStyle w:val="Compact"/>
            </w:pPr>
            <w:r>
              <w:rPr>
                <w:rFonts w:hint="eastAsia"/>
              </w:rPr>
              <w:t xml:space="preserve">立项申请书</w:t>
            </w:r>
            <w:r>
              <w:t xml:space="preserve"> + </w:t>
            </w:r>
            <w:r>
              <w:rPr>
                <w:rFonts w:hint="eastAsia"/>
              </w:rPr>
              <w:t xml:space="preserve">答辩材料</w:t>
            </w:r>
          </w:p>
        </w:tc>
      </w:tr>
      <w:tr>
        <w:tc>
          <w:tcPr/>
          <w:p>
            <w:pPr>
              <w:pStyle w:val="Compact"/>
            </w:pPr>
            <w:r>
              <w:t xml:space="preserve">2027 Q3</w:t>
            </w:r>
          </w:p>
        </w:tc>
        <w:tc>
          <w:tcPr/>
          <w:p>
            <w:pPr>
              <w:pStyle w:val="Compact"/>
            </w:pPr>
            <w:r>
              <w:rPr>
                <w:rFonts w:hint="eastAsia"/>
              </w:rPr>
              <w:t xml:space="preserve">完成行标征求意见稿，覆盖</w:t>
            </w:r>
            <w:r>
              <w:t xml:space="preserve"> 30+ </w:t>
            </w:r>
            <w:r>
              <w:rPr>
                <w:rFonts w:hint="eastAsia"/>
              </w:rPr>
              <w:t xml:space="preserve">工程试点验证数据</w:t>
            </w:r>
          </w:p>
        </w:tc>
        <w:tc>
          <w:tcPr/>
          <w:p>
            <w:pPr>
              <w:pStyle w:val="Compact"/>
            </w:pPr>
            <w:r>
              <w:rPr>
                <w:rFonts w:hint="eastAsia"/>
              </w:rPr>
              <w:t xml:space="preserve">工作组全体</w:t>
            </w:r>
          </w:p>
        </w:tc>
        <w:tc>
          <w:tcPr/>
          <w:p>
            <w:pPr>
              <w:pStyle w:val="Compact"/>
            </w:pPr>
            <w:r>
              <w:rPr>
                <w:rFonts w:hint="eastAsia"/>
              </w:rPr>
              <w:t xml:space="preserve">征求意见稿</w:t>
            </w:r>
          </w:p>
        </w:tc>
      </w:tr>
      <w:tr>
        <w:tc>
          <w:tcPr/>
          <w:p>
            <w:pPr>
              <w:pStyle w:val="Compact"/>
            </w:pPr>
            <w:r>
              <w:t xml:space="preserve">2027 Q4</w:t>
            </w:r>
          </w:p>
        </w:tc>
        <w:tc>
          <w:tcPr/>
          <w:p>
            <w:pPr>
              <w:pStyle w:val="Compact"/>
            </w:pPr>
            <w:r>
              <w:rPr>
                <w:rFonts w:hint="eastAsia"/>
              </w:rPr>
              <w:t xml:space="preserve">行标送审稿完成，CAB（第三方合格评定机构）认证体系建立</w:t>
            </w:r>
          </w:p>
        </w:tc>
        <w:tc>
          <w:tcPr/>
          <w:p>
            <w:pPr>
              <w:pStyle w:val="Compact"/>
            </w:pPr>
            <w:r>
              <w:rPr>
                <w:rFonts w:hint="eastAsia"/>
              </w:rPr>
              <w:t xml:space="preserve">第三方认证机构</w:t>
            </w:r>
          </w:p>
        </w:tc>
        <w:tc>
          <w:tcPr/>
          <w:p>
            <w:pPr>
              <w:pStyle w:val="Compact"/>
            </w:pPr>
            <w:r>
              <w:rPr>
                <w:rFonts w:hint="eastAsia"/>
              </w:rPr>
              <w:t xml:space="preserve">送审稿</w:t>
            </w:r>
            <w:r>
              <w:t xml:space="preserve"> + CAB </w:t>
            </w:r>
            <w:r>
              <w:rPr>
                <w:rFonts w:hint="eastAsia"/>
              </w:rPr>
              <w:t xml:space="preserve">资质框架</w:t>
            </w:r>
          </w:p>
        </w:tc>
      </w:tr>
      <w:tr>
        <w:tc>
          <w:tcPr/>
          <w:p>
            <w:pPr>
              <w:pStyle w:val="Compact"/>
            </w:pPr>
            <w:r>
              <w:t xml:space="preserve">2028 Q2</w:t>
            </w:r>
          </w:p>
        </w:tc>
        <w:tc>
          <w:tcPr/>
          <w:p>
            <w:pPr>
              <w:pStyle w:val="Compact"/>
            </w:pPr>
            <w:r>
              <w:rPr>
                <w:rFonts w:hint="eastAsia"/>
              </w:rPr>
              <w:t xml:space="preserve">工信部行标正式发布，推荐性行业标准生效</w:t>
            </w:r>
          </w:p>
        </w:tc>
        <w:tc>
          <w:tcPr/>
          <w:p>
            <w:pPr>
              <w:pStyle w:val="Compact"/>
            </w:pPr>
            <w:r>
              <w:rPr>
                <w:rFonts w:hint="eastAsia"/>
              </w:rPr>
              <w:t xml:space="preserve">工信部</w:t>
            </w:r>
          </w:p>
        </w:tc>
        <w:tc>
          <w:tcPr/>
          <w:p>
            <w:pPr>
              <w:pStyle w:val="Compact"/>
            </w:pPr>
            <w:r>
              <w:rPr>
                <w:rFonts w:hint="eastAsia"/>
              </w:rPr>
              <w:t xml:space="preserve">正式标准文本</w:t>
            </w:r>
          </w:p>
        </w:tc>
      </w:tr>
    </w:tbl>
    <w:p>
      <w:pPr>
        <w:pStyle w:val="BodyText"/>
      </w:pPr>
      <w:r>
        <w:rPr>
          <w:rFonts w:hint="eastAsia"/>
          <w:b/>
          <w:bCs/>
        </w:rPr>
        <w:t xml:space="preserve">工信部行标申报流程详细步骤：</w:t>
      </w:r>
    </w:p>
    <w:p>
      <w:pPr>
        <w:pStyle w:val="Compact"/>
        <w:numPr>
          <w:ilvl w:val="0"/>
          <w:numId w:val="1004"/>
        </w:numPr>
      </w:pPr>
      <w:r>
        <w:rPr>
          <w:b/>
          <w:bCs/>
        </w:rPr>
        <w:t xml:space="preserve">1. </w:t>
      </w:r>
      <w:r>
        <w:rPr>
          <w:rFonts w:hint="eastAsia"/>
          <w:b/>
          <w:bCs/>
        </w:rPr>
        <w:t xml:space="preserve">预研阶段（6个月）</w:t>
      </w:r>
      <w:r>
        <w:rPr>
          <w:rFonts w:hint="eastAsia"/>
        </w:rPr>
        <w:t xml:space="preserve">：完成标准必要性论证报告，收集不少于3个省级行政区域的工程试点数据，形成不少于15个代表性工程案例数据集。</w:t>
      </w:r>
    </w:p>
    <w:p>
      <w:pPr>
        <w:pStyle w:val="Compact"/>
        <w:numPr>
          <w:ilvl w:val="0"/>
          <w:numId w:val="1004"/>
        </w:numPr>
      </w:pPr>
      <w:r>
        <w:rPr>
          <w:b/>
          <w:bCs/>
        </w:rPr>
        <w:t xml:space="preserve">2. </w:t>
      </w:r>
      <w:r>
        <w:rPr>
          <w:rFonts w:hint="eastAsia"/>
          <w:b/>
          <w:bCs/>
        </w:rPr>
        <w:t xml:space="preserve">立项申报（1个月）</w:t>
      </w:r>
      <w:r>
        <w:rPr>
          <w:rFonts w:hint="eastAsia"/>
        </w:rPr>
        <w:t xml:space="preserve">：向工信部归口技术委员会提交《行业标准立项申请书》，附项目建议书、编制组成员名单及分工、进度计划。</w:t>
      </w:r>
    </w:p>
    <w:p>
      <w:pPr>
        <w:pStyle w:val="Compact"/>
        <w:numPr>
          <w:ilvl w:val="0"/>
          <w:numId w:val="1004"/>
        </w:numPr>
      </w:pPr>
      <w:r>
        <w:rPr>
          <w:b/>
          <w:bCs/>
        </w:rPr>
        <w:t xml:space="preserve">3. </w:t>
      </w:r>
      <w:r>
        <w:rPr>
          <w:rFonts w:hint="eastAsia"/>
          <w:b/>
          <w:bCs/>
        </w:rPr>
        <w:t xml:space="preserve">立项审查答辩（1个月）</w:t>
      </w:r>
      <w:r>
        <w:rPr>
          <w:rFonts w:hint="eastAsia"/>
        </w:rPr>
        <w:t xml:space="preserve">：工信部组织专家评审会，编制组就必要性、可行性、技术路线进行答辩，回应评审意见后获批立项。</w:t>
      </w:r>
    </w:p>
    <w:p>
      <w:pPr>
        <w:pStyle w:val="Compact"/>
        <w:numPr>
          <w:ilvl w:val="0"/>
          <w:numId w:val="1004"/>
        </w:numPr>
      </w:pPr>
      <w:r>
        <w:rPr>
          <w:b/>
          <w:bCs/>
        </w:rPr>
        <w:t xml:space="preserve">4. </w:t>
      </w:r>
      <w:r>
        <w:rPr>
          <w:rFonts w:hint="eastAsia"/>
          <w:b/>
          <w:bCs/>
        </w:rPr>
        <w:t xml:space="preserve">起草阶段（8-10个月）</w:t>
      </w:r>
      <w:r>
        <w:rPr>
          <w:rFonts w:hint="eastAsia"/>
        </w:rPr>
        <w:t xml:space="preserve">：按照</w:t>
      </w:r>
      <w:r>
        <w:t xml:space="preserve"> GB/T 1.1 </w:t>
      </w:r>
      <w:r>
        <w:rPr>
          <w:rFonts w:hint="eastAsia"/>
        </w:rPr>
        <w:t xml:space="preserve">格式要求起草征求意见稿，组织不少于2轮专家研讨会，对</w:t>
      </w:r>
      <w:r>
        <w:t xml:space="preserve"> WNAL </w:t>
      </w:r>
      <w:r>
        <w:rPr>
          <w:rFonts w:hint="eastAsia"/>
        </w:rPr>
        <w:t xml:space="preserve">分级判据、ODD</w:t>
      </w:r>
      <w:r>
        <w:t xml:space="preserve"> </w:t>
      </w:r>
      <w:r>
        <w:rPr>
          <w:rFonts w:hint="eastAsia"/>
        </w:rPr>
        <w:t xml:space="preserve">标定方法、XIL</w:t>
      </w:r>
      <w:r>
        <w:t xml:space="preserve"> </w:t>
      </w:r>
      <w:r>
        <w:rPr>
          <w:rFonts w:hint="eastAsia"/>
        </w:rPr>
        <w:t xml:space="preserve">测试程序进行反复论证。</w:t>
      </w:r>
    </w:p>
    <w:p>
      <w:pPr>
        <w:pStyle w:val="Compact"/>
        <w:numPr>
          <w:ilvl w:val="0"/>
          <w:numId w:val="1004"/>
        </w:numPr>
      </w:pPr>
      <w:r>
        <w:rPr>
          <w:b/>
          <w:bCs/>
        </w:rPr>
        <w:t xml:space="preserve">5. </w:t>
      </w:r>
      <w:r>
        <w:rPr>
          <w:rFonts w:hint="eastAsia"/>
          <w:b/>
          <w:bCs/>
        </w:rPr>
        <w:t xml:space="preserve">征求意见阶段（2个月）</w:t>
      </w:r>
      <w:r>
        <w:rPr>
          <w:rFonts w:hint="eastAsia"/>
        </w:rPr>
        <w:t xml:space="preserve">：向全国征求意见，公示期不少于60天，汇总、分析并逐条回复所有意见。</w:t>
      </w:r>
    </w:p>
    <w:p>
      <w:pPr>
        <w:pStyle w:val="Compact"/>
        <w:numPr>
          <w:ilvl w:val="0"/>
          <w:numId w:val="1004"/>
        </w:numPr>
      </w:pPr>
      <w:r>
        <w:rPr>
          <w:b/>
          <w:bCs/>
        </w:rPr>
        <w:t xml:space="preserve">6. </w:t>
      </w:r>
      <w:r>
        <w:rPr>
          <w:rFonts w:hint="eastAsia"/>
          <w:b/>
          <w:bCs/>
        </w:rPr>
        <w:t xml:space="preserve">送审阶段（2个月）</w:t>
      </w:r>
      <w:r>
        <w:rPr>
          <w:rFonts w:hint="eastAsia"/>
        </w:rPr>
        <w:t xml:space="preserve">：完成送审稿，提交全国归口技术委员会审查，形成审查会议纪要。</w:t>
      </w:r>
    </w:p>
    <w:p>
      <w:pPr>
        <w:pStyle w:val="Compact"/>
        <w:numPr>
          <w:ilvl w:val="0"/>
          <w:numId w:val="1004"/>
        </w:numPr>
      </w:pPr>
      <w:r>
        <w:rPr>
          <w:b/>
          <w:bCs/>
        </w:rPr>
        <w:t xml:space="preserve">7. </w:t>
      </w:r>
      <w:r>
        <w:rPr>
          <w:rFonts w:hint="eastAsia"/>
          <w:b/>
          <w:bCs/>
        </w:rPr>
        <w:t xml:space="preserve">报批与发布（3-6个月）</w:t>
      </w:r>
      <w:r>
        <w:rPr>
          <w:rFonts w:hint="eastAsia"/>
        </w:rPr>
        <w:t xml:space="preserve">：经工信部批准后正式发布，标准编号为”SJ/T</w:t>
      </w:r>
      <w:r>
        <w:t xml:space="preserve"> </w:t>
      </w:r>
      <w:r>
        <w:rPr>
          <w:rFonts w:hint="eastAsia"/>
        </w:rPr>
        <w:t xml:space="preserve">XXXXX”或”行标”字样，在工业和信息化部官网公告。</w:t>
      </w:r>
    </w:p>
    <w:p>
      <w:pPr>
        <w:pStyle w:val="FirstParagraph"/>
      </w:pPr>
      <w:r>
        <w:rPr>
          <w:rFonts w:hint="eastAsia"/>
        </w:rPr>
        <w:t xml:space="preserve">在此阶段，标准体系相当于为整个行业配置了基于卡尔曼滤波的”状态观测器”。通过正式推行准入包和运行审计制度，监管部门能够实时评估各水利工程的真实自治能力。</w:t>
      </w:r>
    </w:p>
    <w:bookmarkEnd w:id="17"/>
    <w:bookmarkStart w:id="18" w:name="阶段-iii国标统一2028q2---2029q4跨系统阻抗匹配"/>
    <w:p>
      <w:pPr>
        <w:pStyle w:val="Heading3"/>
      </w:pPr>
      <w:r>
        <w:t xml:space="preserve">2.3.3 </w:t>
      </w:r>
      <w:r>
        <w:rPr>
          <w:rFonts w:hint="eastAsia"/>
        </w:rPr>
        <w:t xml:space="preserve">阶段</w:t>
      </w:r>
      <w:r>
        <w:t xml:space="preserve"> </w:t>
      </w:r>
      <w:r>
        <w:rPr>
          <w:rFonts w:hint="eastAsia"/>
        </w:rPr>
        <w:t xml:space="preserve">III：国标统一（2028Q2</w:t>
      </w:r>
      <w:r>
        <w:t xml:space="preserve"> - </w:t>
      </w:r>
      <w:r>
        <w:rPr>
          <w:rFonts w:hint="eastAsia"/>
        </w:rPr>
        <w:t xml:space="preserve">2029Q4）——跨系统阻抗匹配</w:t>
      </w:r>
    </w:p>
    <w:p>
      <w:pPr>
        <w:pStyle w:val="FirstParagraph"/>
      </w:pPr>
      <w:r>
        <w:rPr>
          <w:rFonts w:hint="eastAsia"/>
          <w:b/>
          <w:bCs/>
        </w:rPr>
        <w:t xml:space="preserve">核心目标</w:t>
      </w:r>
      <w:r>
        <w:rPr>
          <w:rFonts w:hint="eastAsia"/>
        </w:rPr>
        <w:t xml:space="preserve">：跨越引调水、流域、城市供排水、水运通航与水电梯级等各个涉水领域，抽象出国家级通则。</w:t>
      </w:r>
    </w:p>
    <w:p>
      <w:pPr>
        <w:pStyle w:val="BodyText"/>
      </w:pPr>
      <w:r>
        <w:rPr>
          <w:rFonts w:hint="eastAsia"/>
          <w:b/>
          <w:bCs/>
        </w:rPr>
        <w:t xml:space="preserve">详细时间表：</w:t>
      </w:r>
    </w:p>
    <w:p>
      <w:pPr>
        <w:pStyle w:val="BodyText"/>
      </w:pPr>
      <w:r>
        <w:rPr>
          <w:rFonts w:hint="eastAsia"/>
          <w:b/>
          <w:bCs/>
        </w:rPr>
        <w:t xml:space="preserve">表2-5</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时间节点</w:t>
            </w:r>
          </w:p>
        </w:tc>
        <w:tc>
          <w:tcPr/>
          <w:p>
            <w:pPr>
              <w:pStyle w:val="Compact"/>
            </w:pPr>
            <w:r>
              <w:rPr>
                <w:rFonts w:hint="eastAsia"/>
              </w:rPr>
              <w:t xml:space="preserve">里程碑任务</w:t>
            </w:r>
          </w:p>
        </w:tc>
        <w:tc>
          <w:tcPr/>
          <w:p>
            <w:pPr>
              <w:pStyle w:val="Compact"/>
            </w:pPr>
            <w:r>
              <w:rPr>
                <w:rFonts w:hint="eastAsia"/>
              </w:rPr>
              <w:t xml:space="preserve">交付物</w:t>
            </w:r>
          </w:p>
        </w:tc>
      </w:tr>
      <w:tr>
        <w:tc>
          <w:tcPr/>
          <w:p>
            <w:pPr>
              <w:pStyle w:val="Compact"/>
            </w:pPr>
            <w:r>
              <w:t xml:space="preserve">2028 Q3</w:t>
            </w:r>
          </w:p>
        </w:tc>
        <w:tc>
          <w:tcPr/>
          <w:p>
            <w:pPr>
              <w:pStyle w:val="Compact"/>
            </w:pPr>
            <w:r>
              <w:rPr>
                <w:rFonts w:hint="eastAsia"/>
              </w:rPr>
              <w:t xml:space="preserve">完成跨行业（水利/电力/市政）标准协调会，解决术语冲突</w:t>
            </w:r>
          </w:p>
        </w:tc>
        <w:tc>
          <w:tcPr/>
          <w:p>
            <w:pPr>
              <w:pStyle w:val="Compact"/>
            </w:pPr>
            <w:r>
              <w:rPr>
                <w:rFonts w:hint="eastAsia"/>
              </w:rPr>
              <w:t xml:space="preserve">多行业协调备忘录</w:t>
            </w:r>
          </w:p>
        </w:tc>
      </w:tr>
      <w:tr>
        <w:tc>
          <w:tcPr/>
          <w:p>
            <w:pPr>
              <w:pStyle w:val="Compact"/>
            </w:pPr>
            <w:r>
              <w:t xml:space="preserve">2029 Q2</w:t>
            </w:r>
          </w:p>
        </w:tc>
        <w:tc>
          <w:tcPr/>
          <w:p>
            <w:pPr>
              <w:pStyle w:val="Compact"/>
            </w:pPr>
            <w:r>
              <w:rPr>
                <w:rFonts w:hint="eastAsia"/>
              </w:rPr>
              <w:t xml:space="preserve">国标草案（GB/T</w:t>
            </w:r>
            <w:r>
              <w:t xml:space="preserve"> </w:t>
            </w:r>
            <w:r>
              <w:rPr>
                <w:rFonts w:hint="eastAsia"/>
              </w:rPr>
              <w:t xml:space="preserve">级）完成征求意见</w:t>
            </w:r>
          </w:p>
        </w:tc>
        <w:tc>
          <w:tcPr/>
          <w:p>
            <w:pPr>
              <w:pStyle w:val="Compact"/>
            </w:pPr>
            <w:r>
              <w:rPr>
                <w:rFonts w:hint="eastAsia"/>
              </w:rPr>
              <w:t xml:space="preserve">国标征求意见稿</w:t>
            </w:r>
          </w:p>
        </w:tc>
      </w:tr>
      <w:tr>
        <w:tc>
          <w:tcPr/>
          <w:p>
            <w:pPr>
              <w:pStyle w:val="Compact"/>
            </w:pPr>
            <w:r>
              <w:t xml:space="preserve">2029 Q4</w:t>
            </w:r>
          </w:p>
        </w:tc>
        <w:tc>
          <w:tcPr/>
          <w:p>
            <w:pPr>
              <w:pStyle w:val="Compact"/>
            </w:pPr>
            <w:r>
              <w:t xml:space="preserve">GB/T </w:t>
            </w:r>
            <w:r>
              <w:rPr>
                <w:rFonts w:hint="eastAsia"/>
              </w:rPr>
              <w:t xml:space="preserve">正式发布，适用范围覆盖所有涉水智能调控工程</w:t>
            </w:r>
          </w:p>
        </w:tc>
        <w:tc>
          <w:tcPr/>
          <w:p>
            <w:pPr>
              <w:pStyle w:val="Compact"/>
            </w:pPr>
            <w:r>
              <w:rPr>
                <w:rFonts w:hint="eastAsia"/>
              </w:rPr>
              <w:t xml:space="preserve">国标正式文本</w:t>
            </w:r>
          </w:p>
        </w:tc>
      </w:tr>
    </w:tbl>
    <w:p>
      <w:pPr>
        <w:pStyle w:val="BodyText"/>
      </w:pPr>
      <w:r>
        <w:rPr>
          <w:rFonts w:hint="eastAsia"/>
        </w:rPr>
        <w:t xml:space="preserve">当行标在跨流域尺度被证明有效后，我们将其提炼为</w:t>
      </w:r>
      <w:r>
        <w:t xml:space="preserve"> GB/T </w:t>
      </w:r>
      <w:r>
        <w:rPr>
          <w:rFonts w:hint="eastAsia"/>
        </w:rPr>
        <w:t xml:space="preserve">级别的通用评价框架，解决当水电并网模型与调水模型在底层动力学耦合时边界不连续的”阻抗匹配”问题。</w:t>
      </w:r>
    </w:p>
    <w:bookmarkEnd w:id="18"/>
    <w:bookmarkStart w:id="19" w:name="阶段-iv国际输出2027q3---2030-并行确立国际参考系"/>
    <w:p>
      <w:pPr>
        <w:pStyle w:val="Heading3"/>
      </w:pPr>
      <w:r>
        <w:t xml:space="preserve">2.3.4 </w:t>
      </w:r>
      <w:r>
        <w:rPr>
          <w:rFonts w:hint="eastAsia"/>
        </w:rPr>
        <w:t xml:space="preserve">阶段</w:t>
      </w:r>
      <w:r>
        <w:t xml:space="preserve"> </w:t>
      </w:r>
      <w:r>
        <w:rPr>
          <w:rFonts w:hint="eastAsia"/>
        </w:rPr>
        <w:t xml:space="preserve">IV：国际输出（2027Q3</w:t>
      </w:r>
      <w:r>
        <w:t xml:space="preserve"> - 2030 </w:t>
      </w:r>
      <w:r>
        <w:rPr>
          <w:rFonts w:hint="eastAsia"/>
        </w:rPr>
        <w:t xml:space="preserve">并行）——确立国际参考系</w:t>
      </w:r>
    </w:p>
    <w:p>
      <w:pPr>
        <w:pStyle w:val="FirstParagraph"/>
      </w:pPr>
      <w:r>
        <w:rPr>
          <w:rFonts w:hint="eastAsia"/>
          <w:b/>
          <w:bCs/>
        </w:rPr>
        <w:t xml:space="preserve">核心目标</w:t>
      </w:r>
      <w:r>
        <w:rPr>
          <w:rFonts w:hint="eastAsia"/>
        </w:rPr>
        <w:t xml:space="preserve">：向</w:t>
      </w:r>
      <w:r>
        <w:t xml:space="preserve"> ISO </w:t>
      </w:r>
      <w:r>
        <w:rPr>
          <w:rFonts w:hint="eastAsia"/>
        </w:rPr>
        <w:t xml:space="preserve">提交水网自主分级的中国方案，迫使全球供应商在中国建立的坐标系内声明其安全等级。</w:t>
      </w:r>
    </w:p>
    <w:p>
      <w:pPr>
        <w:pStyle w:val="BodyText"/>
      </w:pPr>
      <w:r>
        <w:rPr>
          <w:rFonts w:hint="eastAsia"/>
          <w:b/>
          <w:bCs/>
        </w:rPr>
        <w:t xml:space="preserve">详细时间表：</w:t>
      </w:r>
    </w:p>
    <w:p>
      <w:pPr>
        <w:pStyle w:val="BodyText"/>
      </w:pPr>
      <w:r>
        <w:rPr>
          <w:rFonts w:hint="eastAsia"/>
          <w:b/>
          <w:bCs/>
        </w:rPr>
        <w:t xml:space="preserve">表2-6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时间节点</w:t>
            </w:r>
          </w:p>
        </w:tc>
        <w:tc>
          <w:tcPr/>
          <w:p>
            <w:pPr>
              <w:pStyle w:val="Compact"/>
            </w:pPr>
            <w:r>
              <w:rPr>
                <w:rFonts w:hint="eastAsia"/>
              </w:rPr>
              <w:t xml:space="preserve">里程碑任务</w:t>
            </w:r>
          </w:p>
        </w:tc>
        <w:tc>
          <w:tcPr/>
          <w:p>
            <w:pPr>
              <w:pStyle w:val="Compact"/>
            </w:pPr>
            <w:r>
              <w:rPr>
                <w:rFonts w:hint="eastAsia"/>
              </w:rPr>
              <w:t xml:space="preserve">交付物</w:t>
            </w:r>
          </w:p>
        </w:tc>
      </w:tr>
      <w:tr>
        <w:tc>
          <w:tcPr/>
          <w:p>
            <w:pPr>
              <w:pStyle w:val="Compact"/>
            </w:pPr>
            <w:r>
              <w:t xml:space="preserve">2027 Q3</w:t>
            </w:r>
          </w:p>
        </w:tc>
        <w:tc>
          <w:tcPr/>
          <w:p>
            <w:pPr>
              <w:pStyle w:val="Compact"/>
            </w:pPr>
            <w:r>
              <w:rPr>
                <w:rFonts w:hint="eastAsia"/>
              </w:rPr>
              <w:t xml:space="preserve">向</w:t>
            </w:r>
            <w:r>
              <w:t xml:space="preserve"> ISO/TC </w:t>
            </w:r>
            <w:r>
              <w:rPr>
                <w:rFonts w:hint="eastAsia"/>
              </w:rPr>
              <w:t xml:space="preserve">275（水再利用）和</w:t>
            </w:r>
            <w:r>
              <w:t xml:space="preserve"> ISO/TC 282 </w:t>
            </w:r>
            <w:r>
              <w:rPr>
                <w:rFonts w:hint="eastAsia"/>
              </w:rPr>
              <w:t xml:space="preserve">提交</w:t>
            </w:r>
            <w:r>
              <w:t xml:space="preserve"> </w:t>
            </w:r>
            <w:r>
              <w:rPr>
                <w:rFonts w:hint="eastAsia"/>
              </w:rPr>
              <w:t xml:space="preserve">NP（新项目提案）</w:t>
            </w:r>
          </w:p>
        </w:tc>
        <w:tc>
          <w:tcPr/>
          <w:p>
            <w:pPr>
              <w:pStyle w:val="Compact"/>
            </w:pPr>
            <w:r>
              <w:t xml:space="preserve">ISO NP </w:t>
            </w:r>
            <w:r>
              <w:rPr>
                <w:rFonts w:hint="eastAsia"/>
              </w:rPr>
              <w:t xml:space="preserve">提案文件</w:t>
            </w:r>
          </w:p>
        </w:tc>
      </w:tr>
      <w:tr>
        <w:tc>
          <w:tcPr/>
          <w:p>
            <w:pPr>
              <w:pStyle w:val="Compact"/>
            </w:pPr>
            <w:r>
              <w:t xml:space="preserve">2028 Q2</w:t>
            </w:r>
          </w:p>
        </w:tc>
        <w:tc>
          <w:tcPr/>
          <w:p>
            <w:pPr>
              <w:pStyle w:val="Compact"/>
            </w:pPr>
            <w:r>
              <w:rPr>
                <w:rFonts w:hint="eastAsia"/>
              </w:rPr>
              <w:t xml:space="preserve">发布</w:t>
            </w:r>
            <w:r>
              <w:t xml:space="preserve"> </w:t>
            </w:r>
            <w:r>
              <w:rPr>
                <w:rFonts w:hint="eastAsia"/>
              </w:rPr>
              <w:t xml:space="preserve">ISO/TR（技术报告），形成国际共识基础</w:t>
            </w:r>
          </w:p>
        </w:tc>
        <w:tc>
          <w:tcPr/>
          <w:p>
            <w:pPr>
              <w:pStyle w:val="Compact"/>
            </w:pPr>
            <w:r>
              <w:t xml:space="preserve">ISO/TR </w:t>
            </w:r>
            <w:r>
              <w:rPr>
                <w:rFonts w:hint="eastAsia"/>
              </w:rPr>
              <w:t xml:space="preserve">文本</w:t>
            </w:r>
          </w:p>
        </w:tc>
      </w:tr>
      <w:tr>
        <w:tc>
          <w:tcPr/>
          <w:p>
            <w:pPr>
              <w:pStyle w:val="Compact"/>
            </w:pPr>
            <w:r>
              <w:t xml:space="preserve">2029 Q4</w:t>
            </w:r>
          </w:p>
        </w:tc>
        <w:tc>
          <w:tcPr/>
          <w:p>
            <w:pPr>
              <w:pStyle w:val="Compact"/>
            </w:pPr>
            <w:r>
              <w:rPr>
                <w:rFonts w:hint="eastAsia"/>
              </w:rPr>
              <w:t xml:space="preserve">发布</w:t>
            </w:r>
            <w:r>
              <w:t xml:space="preserve"> </w:t>
            </w:r>
            <w:r>
              <w:rPr>
                <w:rFonts w:hint="eastAsia"/>
              </w:rPr>
              <w:t xml:space="preserve">ISO/TS（技术规范），进入快速程序</w:t>
            </w:r>
          </w:p>
        </w:tc>
        <w:tc>
          <w:tcPr/>
          <w:p>
            <w:pPr>
              <w:pStyle w:val="Compact"/>
            </w:pPr>
            <w:r>
              <w:t xml:space="preserve">ISO/TS </w:t>
            </w:r>
            <w:r>
              <w:rPr>
                <w:rFonts w:hint="eastAsia"/>
              </w:rPr>
              <w:t xml:space="preserve">文本</w:t>
            </w:r>
          </w:p>
        </w:tc>
      </w:tr>
      <w:tr>
        <w:tc>
          <w:tcPr/>
          <w:p>
            <w:pPr>
              <w:pStyle w:val="Compact"/>
            </w:pPr>
            <w:r>
              <w:t xml:space="preserve">2030 Q4</w:t>
            </w:r>
          </w:p>
        </w:tc>
        <w:tc>
          <w:tcPr/>
          <w:p>
            <w:pPr>
              <w:pStyle w:val="Compact"/>
            </w:pPr>
            <w:r>
              <w:t xml:space="preserve">ISO IS </w:t>
            </w:r>
            <w:r>
              <w:rPr>
                <w:rFonts w:hint="eastAsia"/>
              </w:rPr>
              <w:t xml:space="preserve">正式立项，多国投票</w:t>
            </w:r>
          </w:p>
        </w:tc>
        <w:tc>
          <w:tcPr/>
          <w:p>
            <w:pPr>
              <w:pStyle w:val="Compact"/>
            </w:pPr>
            <w:r>
              <w:t xml:space="preserve">ISO IS </w:t>
            </w:r>
            <w:r>
              <w:rPr>
                <w:rFonts w:hint="eastAsia"/>
              </w:rPr>
              <w:t xml:space="preserve">投票结果</w:t>
            </w:r>
          </w:p>
        </w:tc>
      </w:tr>
    </w:tbl>
    <w:p>
      <w:pPr>
        <w:pStyle w:val="BodyText"/>
      </w:pPr>
      <w:r>
        <w:rPr>
          <w:rFonts w:hint="eastAsia"/>
          <w:b/>
          <w:bCs/>
        </w:rPr>
        <w:t xml:space="preserve">小结</w:t>
      </w:r>
      <w:r>
        <w:rPr>
          <w:rFonts w:hint="eastAsia"/>
        </w:rPr>
        <w:t xml:space="preserve">：马尔可夫演进路线的精髓在于”快试点、慢固化、稳升级”。每个阶段的状态转移概率取决于上一阶段试点工程的收敛数据质量，绝不允许跳级推进。</w:t>
      </w:r>
    </w:p>
    <w:p>
      <w:r>
        <w:pict>
          <v:rect style="width:0;height:1.5pt" o:hralign="center" o:hrstd="t" o:hr="t"/>
        </w:pict>
      </w:r>
    </w:p>
    <w:bookmarkEnd w:id="19"/>
    <w:bookmarkEnd w:id="20"/>
    <w:bookmarkStart w:id="25" w:name="破局之战2026-年工信部首项行标的落地指南"/>
    <w:p>
      <w:pPr>
        <w:pStyle w:val="Heading2"/>
      </w:pPr>
      <w:r>
        <w:t xml:space="preserve">2.4 </w:t>
      </w:r>
      <w:r>
        <w:rPr>
          <w:rFonts w:hint="eastAsia"/>
        </w:rPr>
        <w:t xml:space="preserve">破局之战：2026</w:t>
      </w:r>
      <w:r>
        <w:t xml:space="preserve"> </w:t>
      </w:r>
      <w:r>
        <w:rPr>
          <w:rFonts w:hint="eastAsia"/>
        </w:rPr>
        <w:t xml:space="preserve">年工信部首项行标的落地指南</w:t>
      </w:r>
    </w:p>
    <w:p>
      <w:pPr>
        <w:pStyle w:val="FirstParagraph"/>
      </w:pPr>
      <w:r>
        <w:rPr>
          <w:rFonts w:hint="eastAsia"/>
        </w:rPr>
        <w:t xml:space="preserve">面对颠覆性且庞大的水网智能化体系，试图”一口吃成个胖子”注定会失败。在</w:t>
      </w:r>
      <w:r>
        <w:t xml:space="preserve"> 2026 </w:t>
      </w:r>
      <w:r>
        <w:rPr>
          <w:rFonts w:hint="eastAsia"/>
        </w:rPr>
        <w:t xml:space="preserve">年的开局之年，工作组做出了一个极具战略深意的决策：</w:t>
      </w:r>
      <w:r>
        <w:rPr>
          <w:rFonts w:hint="eastAsia"/>
          <w:b/>
          <w:bCs/>
        </w:rPr>
        <w:t xml:space="preserve">首个具备强约束力的推荐性行业标准，必须依托”工业和信息化部”进行立项，而非单纯依托水利部。</w:t>
      </w:r>
    </w:p>
    <w:p>
      <w:pPr>
        <w:pStyle w:val="BodyText"/>
      </w:pPr>
      <w:r>
        <w:rPr>
          <w:rFonts w:hint="eastAsia"/>
        </w:rPr>
        <w:t xml:space="preserve">这不仅是为了解决跨行业管辖权的问题，更是为了在实操层面确立”第一张骨牌”。</w:t>
      </w:r>
    </w:p>
    <w:bookmarkStart w:id="21" w:name="做什么首标的核心范围与解耦逻辑"/>
    <w:p>
      <w:pPr>
        <w:pStyle w:val="Heading3"/>
      </w:pPr>
      <w:r>
        <w:t xml:space="preserve">2.4.1 </w:t>
      </w:r>
      <w:r>
        <w:rPr>
          <w:rFonts w:hint="eastAsia"/>
        </w:rPr>
        <w:t xml:space="preserve">做什么？（首标的核心范围与解耦逻辑）</w:t>
      </w:r>
    </w:p>
    <w:p>
      <w:pPr>
        <w:pStyle w:val="FirstParagraph"/>
      </w:pPr>
      <w:r>
        <w:rPr>
          <w:rFonts w:hint="eastAsia"/>
        </w:rPr>
        <w:t xml:space="preserve">首项立项的标准暂定名为</w:t>
      </w:r>
      <w:r>
        <w:rPr>
          <w:rFonts w:hint="eastAsia"/>
          <w:b/>
          <w:bCs/>
        </w:rPr>
        <w:t xml:space="preserve">《水网智能调控系统</w:t>
      </w:r>
      <w:r>
        <w:rPr>
          <w:b/>
          <w:bCs/>
        </w:rPr>
        <w:t xml:space="preserve"> </w:t>
      </w:r>
      <w:r>
        <w:rPr>
          <w:rFonts w:hint="eastAsia"/>
          <w:b/>
          <w:bCs/>
        </w:rPr>
        <w:t xml:space="preserve">自主运行等级分级与评估要求》</w:t>
      </w:r>
      <w:r>
        <w:rPr>
          <w:rFonts w:hint="eastAsia"/>
        </w:rPr>
        <w:t xml:space="preserve">。选择这一标准先行的原因在于它是整个体系的</w:t>
      </w:r>
      <w:r>
        <w:rPr>
          <w:rFonts w:hint="eastAsia"/>
          <w:b/>
          <w:bCs/>
        </w:rPr>
        <w:t xml:space="preserve">“度量衡”</w:t>
      </w:r>
      <w:r>
        <w:rPr>
          <w:rFonts w:hint="eastAsia"/>
          <w:b/>
          <w:bCs/>
        </w:rPr>
        <w:t xml:space="preserve">与”李雅普诺夫函数”</w:t>
      </w:r>
      <w:r>
        <w:t xml:space="preserve">。</w:t>
      </w:r>
    </w:p>
    <w:p>
      <w:pPr>
        <w:pStyle w:val="Compact"/>
        <w:numPr>
          <w:ilvl w:val="0"/>
          <w:numId w:val="1005"/>
        </w:numPr>
      </w:pPr>
      <w:r>
        <w:rPr>
          <w:rFonts w:hint="eastAsia"/>
          <w:b/>
          <w:bCs/>
        </w:rPr>
        <w:t xml:space="preserve">物理与信息解耦</w:t>
      </w:r>
      <w:r>
        <w:rPr>
          <w:rFonts w:hint="eastAsia"/>
        </w:rPr>
        <w:t xml:space="preserve">：水利标准继续坚守”防洪不决堤”的物理防线，而这项工信部行标则专门负责裁判信息域的控制算法质量（如算法实时性、降级可靠性、OT/IT隔离）。</w:t>
      </w:r>
    </w:p>
    <w:p>
      <w:pPr>
        <w:pStyle w:val="Compact"/>
        <w:numPr>
          <w:ilvl w:val="0"/>
          <w:numId w:val="1005"/>
        </w:numPr>
      </w:pPr>
      <w:r>
        <w:rPr>
          <w:rFonts w:hint="eastAsia"/>
          <w:b/>
          <w:bCs/>
        </w:rPr>
        <w:t xml:space="preserve">不替代底层强条</w:t>
      </w:r>
      <w:r>
        <w:rPr>
          <w:rFonts w:hint="eastAsia"/>
        </w:rPr>
        <w:t xml:space="preserve">：明确本标准作为”上层协同控制器”，绝不破坏底层（基于</w:t>
      </w:r>
      <w:r>
        <w:t xml:space="preserve"> CESA 15 </w:t>
      </w:r>
      <w:r>
        <w:rPr>
          <w:rFonts w:hint="eastAsia"/>
        </w:rPr>
        <w:t xml:space="preserve">项闸泵站团标</w:t>
      </w:r>
      <w:r>
        <w:t xml:space="preserve"> [6] </w:t>
      </w:r>
      <w:r>
        <w:rPr>
          <w:rFonts w:hint="eastAsia"/>
        </w:rPr>
        <w:t xml:space="preserve">建设的）硬联锁物理包络。</w:t>
      </w:r>
    </w:p>
    <w:p>
      <w:pPr>
        <w:pStyle w:val="Compact"/>
        <w:numPr>
          <w:ilvl w:val="0"/>
          <w:numId w:val="1005"/>
        </w:numPr>
      </w:pPr>
      <w:r>
        <w:rPr>
          <w:rFonts w:hint="eastAsia"/>
          <w:b/>
          <w:bCs/>
        </w:rPr>
        <w:t xml:space="preserve">核心内容</w:t>
      </w:r>
      <w:r>
        <w:rPr>
          <w:rFonts w:hint="eastAsia"/>
        </w:rPr>
        <w:t xml:space="preserve">：仅做三件事——定义</w:t>
      </w:r>
      <w:r>
        <w:t xml:space="preserve"> L0-L5 </w:t>
      </w:r>
      <w:r>
        <w:rPr>
          <w:rFonts w:hint="eastAsia"/>
        </w:rPr>
        <w:t xml:space="preserve">的级别（WNAL）、规定运行设计域（ODD）的标定方法、划定最小风险状态（MRC）的四态机边界。不涉及具体的数据接口格式和平台</w:t>
      </w:r>
      <w:r>
        <w:t xml:space="preserve"> UI </w:t>
      </w:r>
      <w:r>
        <w:rPr>
          <w:rFonts w:hint="eastAsia"/>
        </w:rPr>
        <w:t xml:space="preserve">设计，抓大放小。</w:t>
      </w:r>
    </w:p>
    <w:bookmarkEnd w:id="21"/>
    <w:bookmarkStart w:id="22" w:name="怎么做组织架构与编制路径"/>
    <w:p>
      <w:pPr>
        <w:pStyle w:val="Heading3"/>
      </w:pPr>
      <w:r>
        <w:t xml:space="preserve">2.4.2 </w:t>
      </w:r>
      <w:r>
        <w:rPr>
          <w:rFonts w:hint="eastAsia"/>
        </w:rPr>
        <w:t xml:space="preserve">怎么做？（组织架构与编制路径）</w:t>
      </w:r>
    </w:p>
    <w:p>
      <w:pPr>
        <w:pStyle w:val="FirstParagraph"/>
      </w:pPr>
      <w:r>
        <w:rPr>
          <w:rFonts w:hint="eastAsia"/>
        </w:rPr>
        <w:t xml:space="preserve">由于标准涉及水利、自动化、人工智能等多个交叉学科，传统的”单打独斗”模式无法胜任。</w:t>
      </w:r>
    </w:p>
    <w:p>
      <w:pPr>
        <w:pStyle w:val="Compact"/>
        <w:numPr>
          <w:ilvl w:val="0"/>
          <w:numId w:val="1006"/>
        </w:numPr>
      </w:pPr>
      <w:r>
        <w:rPr>
          <w:rFonts w:hint="eastAsia"/>
          <w:b/>
          <w:bCs/>
        </w:rPr>
        <w:t xml:space="preserve">组建跨界联盟</w:t>
      </w:r>
      <w:r>
        <w:rPr>
          <w:rFonts w:hint="eastAsia"/>
        </w:rPr>
        <w:t xml:space="preserve">：牵头单位必须是具备国家级示范工程经验的头部企业，联合单位需涵盖：科研院所（提供分级与评估模型）、设计院（确保工程可实施性）、运维单位（提供场景与失效数据）、软硬件厂商（解决接口约束）以及第三方测试机构（CAB）。</w:t>
      </w:r>
    </w:p>
    <w:p>
      <w:pPr>
        <w:pStyle w:val="Compact"/>
        <w:numPr>
          <w:ilvl w:val="0"/>
          <w:numId w:val="1006"/>
        </w:numPr>
      </w:pPr>
      <w:r>
        <w:rPr>
          <w:rFonts w:hint="eastAsia"/>
          <w:b/>
          <w:bCs/>
        </w:rPr>
        <w:t xml:space="preserve">编制路径的”前馈-反馈”控制</w:t>
      </w:r>
      <w:r>
        <w:rPr>
          <w:rFonts w:hint="eastAsia"/>
        </w:rPr>
        <w:t xml:space="preserve">：</w:t>
      </w:r>
    </w:p>
    <w:p>
      <w:pPr>
        <w:pStyle w:val="Compact"/>
        <w:numPr>
          <w:ilvl w:val="1"/>
          <w:numId w:val="1007"/>
        </w:numPr>
      </w:pPr>
      <w:r>
        <w:rPr>
          <w:rFonts w:hint="eastAsia"/>
          <w:b/>
          <w:bCs/>
        </w:rPr>
        <w:t xml:space="preserve">系统辨识（0-2个月）</w:t>
      </w:r>
      <w:r>
        <w:rPr>
          <w:rFonts w:hint="eastAsia"/>
        </w:rPr>
        <w:t xml:space="preserve">：收集引调水、梯级水电、城市水务的先验数据，完成立项答辩，证明分级标准的”鲁棒性”。</w:t>
      </w:r>
    </w:p>
    <w:p>
      <w:pPr>
        <w:pStyle w:val="Compact"/>
        <w:numPr>
          <w:ilvl w:val="1"/>
          <w:numId w:val="1007"/>
        </w:numPr>
      </w:pPr>
      <w:r>
        <w:rPr>
          <w:rFonts w:hint="eastAsia"/>
          <w:b/>
          <w:bCs/>
        </w:rPr>
        <w:t xml:space="preserve">多目标寻优（4-10个月）</w:t>
      </w:r>
      <w:r>
        <w:rPr>
          <w:rFonts w:hint="eastAsia"/>
        </w:rPr>
        <w:t xml:space="preserve">：在研制中平衡科研（理论高度）、厂商（开放性）与建设方（可量化测试）的利益博弈，确立</w:t>
      </w:r>
      <w:r>
        <w:t xml:space="preserve"> XIL </w:t>
      </w:r>
      <w:r>
        <w:rPr>
          <w:rFonts w:hint="eastAsia"/>
        </w:rPr>
        <w:t xml:space="preserve">硬件在环测试为不可妥协的工程门槛。</w:t>
      </w:r>
    </w:p>
    <w:p>
      <w:pPr>
        <w:pStyle w:val="Compact"/>
        <w:numPr>
          <w:ilvl w:val="1"/>
          <w:numId w:val="1007"/>
        </w:numPr>
      </w:pPr>
      <w:r>
        <w:rPr>
          <w:rFonts w:hint="eastAsia"/>
          <w:b/>
          <w:bCs/>
        </w:rPr>
        <w:t xml:space="preserve">反馈校正（10-14个月）</w:t>
      </w:r>
      <w:r>
        <w:rPr>
          <w:rFonts w:hint="eastAsia"/>
        </w:rPr>
        <w:t xml:space="preserve">：发布配套的评估表单和招标模板，通过试运行捕捉工程一线的”误差”，持续修正标准体系。</w:t>
      </w:r>
    </w:p>
    <w:bookmarkEnd w:id="22"/>
    <w:bookmarkStart w:id="23" w:name="怎么认证把关机制与独立审计"/>
    <w:p>
      <w:pPr>
        <w:pStyle w:val="Heading3"/>
      </w:pPr>
      <w:r>
        <w:t xml:space="preserve">2.4.3 </w:t>
      </w:r>
      <w:r>
        <w:rPr>
          <w:rFonts w:hint="eastAsia"/>
        </w:rPr>
        <w:t xml:space="preserve">怎么认证？（把关机制与独立审计）</w:t>
      </w:r>
    </w:p>
    <w:p>
      <w:pPr>
        <w:pStyle w:val="FirstParagraph"/>
      </w:pPr>
      <w:r>
        <w:rPr>
          <w:rFonts w:hint="eastAsia"/>
        </w:rPr>
        <w:t xml:space="preserve">标准出台后，如何防止厂商”既当运动员又当裁判员”，用</w:t>
      </w:r>
      <w:r>
        <w:t xml:space="preserve"> PPT </w:t>
      </w:r>
      <w:r>
        <w:rPr>
          <w:rFonts w:hint="eastAsia"/>
        </w:rPr>
        <w:t xml:space="preserve">或篡改的历史数据糊弄验收？</w:t>
      </w:r>
    </w:p>
    <w:p>
      <w:pPr>
        <w:pStyle w:val="Compact"/>
        <w:numPr>
          <w:ilvl w:val="0"/>
          <w:numId w:val="1008"/>
        </w:numPr>
      </w:pPr>
      <w:r>
        <w:rPr>
          <w:rFonts w:hint="eastAsia"/>
          <w:b/>
          <w:bCs/>
        </w:rPr>
        <w:t xml:space="preserve">引入独立</w:t>
      </w:r>
      <w:r>
        <w:rPr>
          <w:b/>
          <w:bCs/>
        </w:rPr>
        <w:t xml:space="preserve"> CAB </w:t>
      </w:r>
      <w:r>
        <w:rPr>
          <w:rFonts w:hint="eastAsia"/>
          <w:b/>
          <w:bCs/>
        </w:rPr>
        <w:t xml:space="preserve">机构</w:t>
      </w:r>
      <w:r>
        <w:rPr>
          <w:rFonts w:hint="eastAsia"/>
        </w:rPr>
        <w:t xml:space="preserve">：强制引入第三方合格评定机构（CAB,</w:t>
      </w:r>
      <w:r>
        <w:t xml:space="preserve"> Conformity Assessment </w:t>
      </w:r>
      <w:r>
        <w:rPr>
          <w:rFonts w:hint="eastAsia"/>
        </w:rPr>
        <w:t xml:space="preserve">Body）。CAB</w:t>
      </w:r>
      <w:r>
        <w:t xml:space="preserve"> </w:t>
      </w:r>
      <w:r>
        <w:rPr>
          <w:rFonts w:hint="eastAsia"/>
        </w:rPr>
        <w:t xml:space="preserve">不关心算法内部用了什么深度学习架构，只负责根据</w:t>
      </w:r>
      <w:r>
        <w:t xml:space="preserve"> ODD </w:t>
      </w:r>
      <w:r>
        <w:rPr>
          <w:rFonts w:hint="eastAsia"/>
        </w:rPr>
        <w:t xml:space="preserve">声明注入”找茬”和对抗性测试。</w:t>
      </w:r>
    </w:p>
    <w:p>
      <w:pPr>
        <w:pStyle w:val="Compact"/>
        <w:numPr>
          <w:ilvl w:val="0"/>
          <w:numId w:val="1008"/>
        </w:numPr>
      </w:pPr>
      <w:r>
        <w:rPr>
          <w:rFonts w:hint="eastAsia"/>
          <w:b/>
          <w:bCs/>
        </w:rPr>
        <w:t xml:space="preserve">准入包（Admission</w:t>
      </w:r>
      <w:r>
        <w:rPr>
          <w:b/>
          <w:bCs/>
        </w:rPr>
        <w:t xml:space="preserve"> </w:t>
      </w:r>
      <w:r>
        <w:rPr>
          <w:rFonts w:hint="eastAsia"/>
          <w:b/>
          <w:bCs/>
        </w:rPr>
        <w:t xml:space="preserve">Pack）审查</w:t>
      </w:r>
      <w:r>
        <w:rPr>
          <w:rFonts w:hint="eastAsia"/>
        </w:rPr>
        <w:t xml:space="preserve">：系统上线前，厂商必须提交由</w:t>
      </w:r>
      <w:r>
        <w:t xml:space="preserve"> ODD </w:t>
      </w:r>
      <w:r>
        <w:rPr>
          <w:rFonts w:hint="eastAsia"/>
        </w:rPr>
        <w:t xml:space="preserve">声明、FMU</w:t>
      </w:r>
      <w:r>
        <w:t xml:space="preserve"> </w:t>
      </w:r>
      <w:r>
        <w:rPr>
          <w:rFonts w:hint="eastAsia"/>
        </w:rPr>
        <w:t xml:space="preserve">模型资产、XIL（MIL/SIL/HIL）场景覆盖矩阵报告等组成的五元组准入包。</w:t>
      </w:r>
    </w:p>
    <w:p>
      <w:pPr>
        <w:pStyle w:val="Compact"/>
        <w:numPr>
          <w:ilvl w:val="0"/>
          <w:numId w:val="1008"/>
        </w:numPr>
      </w:pPr>
      <w:r>
        <w:rPr>
          <w:rFonts w:hint="eastAsia"/>
          <w:b/>
          <w:bCs/>
        </w:rPr>
        <w:t xml:space="preserve">一票否决制</w:t>
      </w:r>
      <w:r>
        <w:rPr>
          <w:rFonts w:hint="eastAsia"/>
        </w:rPr>
        <w:t xml:space="preserve">：在认证过程中，只要出现诸如”P0</w:t>
      </w:r>
      <w:r>
        <w:t xml:space="preserve"> </w:t>
      </w:r>
      <w:r>
        <w:rPr>
          <w:rFonts w:hint="eastAsia"/>
        </w:rPr>
        <w:t xml:space="preserve">级灾难场景（如全网断电）测试失败”、</w:t>
      </w:r>
      <w:r>
        <w:t xml:space="preserve">“MRC </w:t>
      </w:r>
      <w:r>
        <w:rPr>
          <w:rFonts w:hint="eastAsia"/>
        </w:rPr>
        <w:t xml:space="preserve">降级依赖云端通信（未实现边缘断网自治）”</w:t>
      </w:r>
      <w:r>
        <w:rPr>
          <w:rFonts w:hint="eastAsia"/>
        </w:rPr>
        <w:t xml:space="preserve">等问题，直接否决评级申请。</w:t>
      </w:r>
    </w:p>
    <w:bookmarkEnd w:id="23"/>
    <w:bookmarkStart w:id="24" w:name="怎么推广商业闭环与生态卡位"/>
    <w:p>
      <w:pPr>
        <w:pStyle w:val="Heading3"/>
      </w:pPr>
      <w:r>
        <w:t xml:space="preserve">2.4.4 </w:t>
      </w:r>
      <w:r>
        <w:rPr>
          <w:rFonts w:hint="eastAsia"/>
        </w:rPr>
        <w:t xml:space="preserve">怎么推广？（商业闭环与生态卡位）</w:t>
      </w:r>
    </w:p>
    <w:p>
      <w:pPr>
        <w:pStyle w:val="FirstParagraph"/>
      </w:pPr>
      <w:r>
        <w:rPr>
          <w:rFonts w:hint="eastAsia"/>
        </w:rPr>
        <w:t xml:space="preserve">标准的生命力在于商业落地。首项行标的推广将通过”胡萝卜加大棒”的机制，重塑产业链生态。</w:t>
      </w:r>
    </w:p>
    <w:p>
      <w:pPr>
        <w:pStyle w:val="Compact"/>
        <w:numPr>
          <w:ilvl w:val="0"/>
          <w:numId w:val="1009"/>
        </w:numPr>
      </w:pPr>
      <w:r>
        <w:rPr>
          <w:rFonts w:hint="eastAsia"/>
          <w:b/>
          <w:bCs/>
        </w:rPr>
        <w:t xml:space="preserve">在招标中植入”大棒”</w:t>
      </w:r>
      <w:r>
        <w:rPr>
          <w:rFonts w:hint="eastAsia"/>
        </w:rPr>
        <w:t xml:space="preserve">：建设单位（业主）在新的智能化项目招标书中，将直接引用该标准的”否决项”。例如：</w:t>
      </w:r>
      <w:r>
        <w:rPr>
          <w:rFonts w:hint="eastAsia"/>
        </w:rPr>
        <w:t xml:space="preserve">“无法提供本标准规定的</w:t>
      </w:r>
      <w:r>
        <w:t xml:space="preserve"> L3 </w:t>
      </w:r>
      <w:r>
        <w:rPr>
          <w:rFonts w:hint="eastAsia"/>
        </w:rPr>
        <w:t xml:space="preserve">级</w:t>
      </w:r>
      <w:r>
        <w:t xml:space="preserve"> HIL </w:t>
      </w:r>
      <w:r>
        <w:rPr>
          <w:rFonts w:hint="eastAsia"/>
        </w:rPr>
        <w:t xml:space="preserve">测试报告者，直接废标”</w:t>
      </w:r>
      <w:r>
        <w:t xml:space="preserve">。</w:t>
      </w:r>
    </w:p>
    <w:p>
      <w:pPr>
        <w:pStyle w:val="Compact"/>
        <w:numPr>
          <w:ilvl w:val="0"/>
          <w:numId w:val="1009"/>
        </w:numPr>
      </w:pPr>
      <w:r>
        <w:rPr>
          <w:rFonts w:hint="eastAsia"/>
          <w:b/>
          <w:bCs/>
        </w:rPr>
        <w:t xml:space="preserve">“影子模式”</w:t>
      </w:r>
      <w:r>
        <w:rPr>
          <w:rFonts w:hint="eastAsia"/>
          <w:b/>
          <w:bCs/>
        </w:rPr>
        <w:t xml:space="preserve">试运行</w:t>
      </w:r>
      <w:r>
        <w:rPr>
          <w:rFonts w:hint="eastAsia"/>
        </w:rPr>
        <w:t xml:space="preserve">：鼓励企业以”自带场景、联合验证”的方式参与，在不影响当前水网物理安全的前提下，部署高阶</w:t>
      </w:r>
      <w:r>
        <w:t xml:space="preserve"> AI </w:t>
      </w:r>
      <w:r>
        <w:rPr>
          <w:rFonts w:hint="eastAsia"/>
        </w:rPr>
        <w:t xml:space="preserve">算法进入”影子系统（Shadow</w:t>
      </w:r>
      <w:r>
        <w:t xml:space="preserve"> </w:t>
      </w:r>
      <w:r>
        <w:rPr>
          <w:rFonts w:hint="eastAsia"/>
        </w:rPr>
        <w:t xml:space="preserve">Mode）“空转。</w:t>
      </w:r>
    </w:p>
    <w:p>
      <w:pPr>
        <w:pStyle w:val="Compact"/>
        <w:numPr>
          <w:ilvl w:val="0"/>
          <w:numId w:val="1009"/>
        </w:numPr>
      </w:pPr>
      <w:r>
        <w:rPr>
          <w:rFonts w:hint="eastAsia"/>
          <w:b/>
          <w:bCs/>
        </w:rPr>
        <w:t xml:space="preserve">科研模型的”责任买断”</w:t>
      </w:r>
      <w:r>
        <w:rPr>
          <w:rFonts w:hint="eastAsia"/>
        </w:rPr>
        <w:t xml:space="preserve">：明确科研院所交出标准化的算法模型（FMU）后即免除后续</w:t>
      </w:r>
      <w:r>
        <w:t xml:space="preserve"> IT </w:t>
      </w:r>
      <w:r>
        <w:rPr>
          <w:rFonts w:hint="eastAsia"/>
        </w:rPr>
        <w:t xml:space="preserve">级故障的连带责任，由集成商”打包承保”。</w:t>
      </w:r>
    </w:p>
    <w:p>
      <w:r>
        <w:pict>
          <v:rect style="width:0;height:1.5pt" o:hralign="center" o:hrstd="t" o:hr="t"/>
        </w:pict>
      </w:r>
    </w:p>
    <w:bookmarkEnd w:id="24"/>
    <w:bookmarkEnd w:id="25"/>
    <w:bookmarkStart w:id="30" w:name="破局案例某省智能化投标事故的深刻教训"/>
    <w:p>
      <w:pPr>
        <w:pStyle w:val="Heading2"/>
      </w:pPr>
      <w:r>
        <w:t xml:space="preserve">2.5 </w:t>
      </w:r>
      <w:r>
        <w:rPr>
          <w:rFonts w:hint="eastAsia"/>
        </w:rPr>
        <w:t xml:space="preserve">破局案例：某省智能化投标事故的深刻教训</w:t>
      </w:r>
    </w:p>
    <w:p>
      <w:pPr>
        <w:pStyle w:val="FirstParagraph"/>
      </w:pPr>
      <w:r>
        <w:rPr>
          <w:rFonts w:hint="eastAsia"/>
        </w:rPr>
        <w:t xml:space="preserve">标准的必要性，往往需要用真实的工程事故来证明。以下案例（已脱敏处理）展示了在</w:t>
      </w:r>
      <w:r>
        <w:t xml:space="preserve"> HydroOS </w:t>
      </w:r>
      <w:r>
        <w:rPr>
          <w:rFonts w:hint="eastAsia"/>
        </w:rPr>
        <w:t xml:space="preserve">标准体系建立之前，行业内因缺乏统一等级标准而造成的典型失控局面。</w:t>
      </w:r>
    </w:p>
    <w:bookmarkStart w:id="26" w:name="事故背景"/>
    <w:p>
      <w:pPr>
        <w:pStyle w:val="Heading3"/>
      </w:pPr>
      <w:r>
        <w:t xml:space="preserve">2.5.1 </w:t>
      </w:r>
      <w:r>
        <w:rPr>
          <w:rFonts w:hint="eastAsia"/>
        </w:rPr>
        <w:t xml:space="preserve">事故背景</w:t>
      </w:r>
    </w:p>
    <w:p>
      <w:pPr>
        <w:pStyle w:val="FirstParagraph"/>
      </w:pPr>
      <w:r>
        <w:rPr>
          <w:rFonts w:hint="eastAsia"/>
        </w:rPr>
        <w:t xml:space="preserve">某省于</w:t>
      </w:r>
      <w:r>
        <w:t xml:space="preserve"> 2023 </w:t>
      </w:r>
      <w:r>
        <w:rPr>
          <w:rFonts w:hint="eastAsia"/>
        </w:rPr>
        <w:t xml:space="preserve">年通过竞争性谈判采购一套”L4</w:t>
      </w:r>
      <w:r>
        <w:t xml:space="preserve"> </w:t>
      </w:r>
      <w:r>
        <w:rPr>
          <w:rFonts w:hint="eastAsia"/>
        </w:rPr>
        <w:t xml:space="preserve">级智慧水网综合调度系统”，总投资约</w:t>
      </w:r>
      <w:r>
        <w:t xml:space="preserve"> 1.2 </w:t>
      </w:r>
      <w:r>
        <w:rPr>
          <w:rFonts w:hint="eastAsia"/>
        </w:rPr>
        <w:t xml:space="preserve">亿元。中标厂商在投标文件中宣称其系统具备”全天候无人值守自主调度能力”，并展示了在某灌区的”成功案例”演示视频。</w:t>
      </w:r>
    </w:p>
    <w:p>
      <w:pPr>
        <w:pStyle w:val="BodyText"/>
      </w:pPr>
      <w:r>
        <w:rPr>
          <w:rFonts w:hint="eastAsia"/>
        </w:rPr>
        <w:t xml:space="preserve">然而，该”成功案例”的演示是在晴天、小流量、单一渠道的极限简单条件下录制的，完全不反映目标工程（长距离多梯级复杂泵站群）的实际运行条件。投标评审专家因缺乏统一的等级判据，无从甄别这种”场景裁剪式造假”，最终接受了厂商的自我声明。</w:t>
      </w:r>
    </w:p>
    <w:bookmarkEnd w:id="26"/>
    <w:bookmarkStart w:id="27" w:name="事故经过"/>
    <w:p>
      <w:pPr>
        <w:pStyle w:val="Heading3"/>
      </w:pPr>
      <w:r>
        <w:t xml:space="preserve">2.5.2 </w:t>
      </w:r>
      <w:r>
        <w:rPr>
          <w:rFonts w:hint="eastAsia"/>
        </w:rPr>
        <w:t xml:space="preserve">事故经过</w:t>
      </w:r>
    </w:p>
    <w:p>
      <w:pPr>
        <w:pStyle w:val="FirstParagraph"/>
      </w:pPr>
      <w:r>
        <w:rPr>
          <w:rFonts w:hint="eastAsia"/>
        </w:rPr>
        <w:t xml:space="preserve">系统上线后的第一个汛期，连续暴雨导致多处渠段来水量超出系统</w:t>
      </w:r>
      <w:r>
        <w:t xml:space="preserve"> </w:t>
      </w:r>
      <w:r>
        <w:rPr>
          <w:rFonts w:hint="eastAsia"/>
        </w:rPr>
        <w:t xml:space="preserve">ODD（系统在投标文件中未明确声明任何</w:t>
      </w:r>
      <w:r>
        <w:t xml:space="preserve"> ODD </w:t>
      </w:r>
      <w:r>
        <w:rPr>
          <w:rFonts w:hint="eastAsia"/>
        </w:rPr>
        <w:t xml:space="preserve">边界）。系统在超负荷工况下既未触发降级，也未向调度员发出有效预警（仅在</w:t>
      </w:r>
      <w:r>
        <w:t xml:space="preserve"> SCADA </w:t>
      </w:r>
      <w:r>
        <w:rPr>
          <w:rFonts w:hint="eastAsia"/>
        </w:rPr>
        <w:t xml:space="preserve">界面显示了一个不起眼的黄色警示图标），而是继续向上游泵站发出加大流量的错误指令。</w:t>
      </w:r>
    </w:p>
    <w:p>
      <w:pPr>
        <w:pStyle w:val="BodyText"/>
      </w:pPr>
      <w:r>
        <w:rPr>
          <w:rFonts w:hint="eastAsia"/>
        </w:rPr>
        <w:t xml:space="preserve">随后，下游渠段水位在</w:t>
      </w:r>
      <w:r>
        <w:t xml:space="preserve"> 47 </w:t>
      </w:r>
      <w:r>
        <w:rPr>
          <w:rFonts w:hint="eastAsia"/>
        </w:rPr>
        <w:t xml:space="preserve">分钟内超过警戒水位，引发局部漫堤，损失农业设施约</w:t>
      </w:r>
      <w:r>
        <w:t xml:space="preserve"> 800 </w:t>
      </w:r>
      <w:r>
        <w:rPr>
          <w:rFonts w:hint="eastAsia"/>
        </w:rPr>
        <w:t xml:space="preserve">万元，同时该段渠道因水位剧烈波动导致边坡护砌大面积损毁，修复费用超过</w:t>
      </w:r>
      <w:r>
        <w:t xml:space="preserve"> 2000 </w:t>
      </w:r>
      <w:r>
        <w:rPr>
          <w:rFonts w:hint="eastAsia"/>
        </w:rPr>
        <w:t xml:space="preserve">万元。</w:t>
      </w:r>
    </w:p>
    <w:bookmarkEnd w:id="27"/>
    <w:bookmarkStart w:id="28" w:name="责任认定困境"/>
    <w:p>
      <w:pPr>
        <w:pStyle w:val="Heading3"/>
      </w:pPr>
      <w:r>
        <w:t xml:space="preserve">2.5.3 </w:t>
      </w:r>
      <w:r>
        <w:rPr>
          <w:rFonts w:hint="eastAsia"/>
        </w:rPr>
        <w:t xml:space="preserve">责任认定困境</w:t>
      </w:r>
    </w:p>
    <w:p>
      <w:pPr>
        <w:pStyle w:val="FirstParagraph"/>
      </w:pPr>
      <w:r>
        <w:rPr>
          <w:rFonts w:hint="eastAsia"/>
        </w:rPr>
        <w:t xml:space="preserve">事故发生后，业主、集成商、算法提供方三方陷入长达</w:t>
      </w:r>
      <w:r>
        <w:t xml:space="preserve"> 18 </w:t>
      </w:r>
      <w:r>
        <w:rPr>
          <w:rFonts w:hint="eastAsia"/>
        </w:rPr>
        <w:t xml:space="preserve">个月的责任推诿拉锯战。</w:t>
      </w:r>
    </w:p>
    <w:p>
      <w:pPr>
        <w:pStyle w:val="Compact"/>
        <w:numPr>
          <w:ilvl w:val="0"/>
          <w:numId w:val="1010"/>
        </w:numPr>
      </w:pPr>
      <w:r>
        <w:rPr>
          <w:rFonts w:hint="eastAsia"/>
        </w:rPr>
        <w:t xml:space="preserve">集成商辩称：系统已按合同”正常运行”，超出”极端天气”属不可抗力。</w:t>
      </w:r>
    </w:p>
    <w:p>
      <w:pPr>
        <w:pStyle w:val="Compact"/>
        <w:numPr>
          <w:ilvl w:val="0"/>
          <w:numId w:val="1010"/>
        </w:numPr>
      </w:pPr>
      <w:r>
        <w:rPr>
          <w:rFonts w:hint="eastAsia"/>
        </w:rPr>
        <w:t xml:space="preserve">算法提供方辩称：算法本身经过”充分测试”，是集成商部署配置出了问题。</w:t>
      </w:r>
    </w:p>
    <w:p>
      <w:pPr>
        <w:pStyle w:val="Compact"/>
        <w:numPr>
          <w:ilvl w:val="0"/>
          <w:numId w:val="1010"/>
        </w:numPr>
      </w:pPr>
      <w:r>
        <w:rPr>
          <w:rFonts w:hint="eastAsia"/>
        </w:rPr>
        <w:t xml:space="preserve">业主辩称：系统宣称</w:t>
      </w:r>
      <w:r>
        <w:t xml:space="preserve"> L4 </w:t>
      </w:r>
      <w:r>
        <w:rPr>
          <w:rFonts w:hint="eastAsia"/>
        </w:rPr>
        <w:t xml:space="preserve">级，应能自主处理汛期工况，不应需要人工干预。</w:t>
      </w:r>
    </w:p>
    <w:p>
      <w:pPr>
        <w:pStyle w:val="FirstParagraph"/>
      </w:pPr>
      <w:r>
        <w:rPr>
          <w:rFonts w:hint="eastAsia"/>
        </w:rPr>
        <w:t xml:space="preserve">由于整个采购与验收过程中，没有任何一份文件明确定义该系统的</w:t>
      </w:r>
      <w:r>
        <w:t xml:space="preserve"> ODD </w:t>
      </w:r>
      <w:r>
        <w:rPr>
          <w:rFonts w:hint="eastAsia"/>
        </w:rPr>
        <w:t xml:space="preserve">边界（即什么工况下系统承担控制责任）、WNAL</w:t>
      </w:r>
      <w:r>
        <w:t xml:space="preserve"> </w:t>
      </w:r>
      <w:r>
        <w:rPr>
          <w:rFonts w:hint="eastAsia"/>
        </w:rPr>
        <w:t xml:space="preserve">等级对应的具体技术要求，以及</w:t>
      </w:r>
      <w:r>
        <w:t xml:space="preserve"> ODD </w:t>
      </w:r>
      <w:r>
        <w:rPr>
          <w:rFonts w:hint="eastAsia"/>
        </w:rPr>
        <w:t xml:space="preserve">越界时的降级责任归属，最终法院因缺乏技术裁判依据，以”合同履行争议”进行调解，三方各担一部分损失，无人被追究工程责任。</w:t>
      </w:r>
    </w:p>
    <w:bookmarkEnd w:id="28"/>
    <w:bookmarkStart w:id="29" w:name="hydroos-标准对此类事故的系统性防范"/>
    <w:p>
      <w:pPr>
        <w:pStyle w:val="Heading3"/>
      </w:pPr>
      <w:r>
        <w:t xml:space="preserve">2.5.4 HydroOS </w:t>
      </w:r>
      <w:r>
        <w:rPr>
          <w:rFonts w:hint="eastAsia"/>
        </w:rPr>
        <w:t xml:space="preserve">标准对此类事故的系统性防范</w:t>
      </w:r>
    </w:p>
    <w:p>
      <w:pPr>
        <w:pStyle w:val="FirstParagraph"/>
      </w:pPr>
      <w:r>
        <w:rPr>
          <w:rFonts w:hint="eastAsia"/>
        </w:rPr>
        <w:t xml:space="preserve">如果</w:t>
      </w:r>
      <w:r>
        <w:t xml:space="preserve"> HydroOS </w:t>
      </w:r>
      <w:r>
        <w:rPr>
          <w:rFonts w:hint="eastAsia"/>
        </w:rPr>
        <w:t xml:space="preserve">标准体系已经建立并实施，上述事故的每个环节都将被阻断：</w:t>
      </w:r>
    </w:p>
    <w:p>
      <w:pPr>
        <w:pStyle w:val="BodyText"/>
      </w:pPr>
      <w:r>
        <w:rPr>
          <w:rFonts w:hint="eastAsia"/>
          <w:b/>
          <w:bCs/>
        </w:rPr>
        <w:t xml:space="preserve">表2-7</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事故环节</w:t>
            </w:r>
          </w:p>
        </w:tc>
        <w:tc>
          <w:tcPr/>
          <w:p>
            <w:pPr>
              <w:pStyle w:val="Compact"/>
            </w:pPr>
            <w:r>
              <w:rPr>
                <w:rFonts w:hint="eastAsia"/>
              </w:rPr>
              <w:t xml:space="preserve">无标准时的状态</w:t>
            </w:r>
          </w:p>
        </w:tc>
        <w:tc>
          <w:tcPr/>
          <w:p>
            <w:pPr>
              <w:pStyle w:val="Compact"/>
            </w:pPr>
            <w:r>
              <w:t xml:space="preserve">HydroOS </w:t>
            </w:r>
            <w:r>
              <w:rPr>
                <w:rFonts w:hint="eastAsia"/>
              </w:rPr>
              <w:t xml:space="preserve">标准的防范机制</w:t>
            </w:r>
          </w:p>
        </w:tc>
      </w:tr>
      <w:tr>
        <w:tc>
          <w:tcPr/>
          <w:p>
            <w:pPr>
              <w:pStyle w:val="Compact"/>
            </w:pPr>
            <w:r>
              <w:rPr>
                <w:rFonts w:hint="eastAsia"/>
              </w:rPr>
              <w:t xml:space="preserve">投标阶段</w:t>
            </w:r>
          </w:p>
        </w:tc>
        <w:tc>
          <w:tcPr/>
          <w:p>
            <w:pPr>
              <w:pStyle w:val="Compact"/>
            </w:pPr>
            <w:r>
              <w:rPr>
                <w:rFonts w:hint="eastAsia"/>
              </w:rPr>
              <w:t xml:space="preserve">厂商自由声明”L4</w:t>
            </w:r>
            <w:r>
              <w:t xml:space="preserve"> </w:t>
            </w:r>
            <w:r>
              <w:rPr>
                <w:rFonts w:hint="eastAsia"/>
              </w:rPr>
              <w:t xml:space="preserve">级”，无需任何证明</w:t>
            </w:r>
          </w:p>
        </w:tc>
        <w:tc>
          <w:tcPr/>
          <w:p>
            <w:pPr>
              <w:pStyle w:val="Compact"/>
            </w:pPr>
            <w:r>
              <w:rPr>
                <w:rFonts w:hint="eastAsia"/>
              </w:rPr>
              <w:t xml:space="preserve">强制要求提交</w:t>
            </w:r>
            <w:r>
              <w:t xml:space="preserve"> ODD </w:t>
            </w:r>
            <w:r>
              <w:rPr>
                <w:rFonts w:hint="eastAsia"/>
              </w:rPr>
              <w:t xml:space="preserve">声明</w:t>
            </w:r>
            <w:r>
              <w:t xml:space="preserve"> + HIL </w:t>
            </w:r>
            <w:r>
              <w:rPr>
                <w:rFonts w:hint="eastAsia"/>
              </w:rPr>
              <w:t xml:space="preserve">测试报告，</w:t>
            </w:r>
            <w:r>
              <w:rPr>
                <w:rFonts w:hint="eastAsia"/>
              </w:rPr>
              <w:t xml:space="preserve">“宣称</w:t>
            </w:r>
            <w:r>
              <w:t xml:space="preserve"> L4 </w:t>
            </w:r>
            <w:r>
              <w:rPr>
                <w:rFonts w:hint="eastAsia"/>
              </w:rPr>
              <w:t xml:space="preserve">但无</w:t>
            </w:r>
            <w:r>
              <w:t xml:space="preserve"> HIL </w:t>
            </w:r>
            <w:r>
              <w:rPr>
                <w:rFonts w:hint="eastAsia"/>
              </w:rPr>
              <w:t xml:space="preserve">报告”</w:t>
            </w:r>
            <w:r>
              <w:rPr>
                <w:rFonts w:hint="eastAsia"/>
              </w:rPr>
              <w:t xml:space="preserve">直接废标</w:t>
            </w:r>
          </w:p>
        </w:tc>
      </w:tr>
      <w:tr>
        <w:tc>
          <w:tcPr/>
          <w:p>
            <w:pPr>
              <w:pStyle w:val="Compact"/>
            </w:pPr>
            <w:r>
              <w:rPr>
                <w:rFonts w:hint="eastAsia"/>
              </w:rPr>
              <w:t xml:space="preserve">设计阶段</w:t>
            </w:r>
          </w:p>
        </w:tc>
        <w:tc>
          <w:tcPr/>
          <w:p>
            <w:pPr>
              <w:pStyle w:val="Compact"/>
            </w:pPr>
            <w:r>
              <w:rPr>
                <w:rFonts w:hint="eastAsia"/>
              </w:rPr>
              <w:t xml:space="preserve">系统</w:t>
            </w:r>
            <w:r>
              <w:t xml:space="preserve"> ODD </w:t>
            </w:r>
            <w:r>
              <w:rPr>
                <w:rFonts w:hint="eastAsia"/>
              </w:rPr>
              <w:t xml:space="preserve">未明确定义</w:t>
            </w:r>
          </w:p>
        </w:tc>
        <w:tc>
          <w:tcPr/>
          <w:p>
            <w:pPr>
              <w:pStyle w:val="Compact"/>
            </w:pPr>
            <w:r>
              <w:rPr>
                <w:rFonts w:hint="eastAsia"/>
              </w:rPr>
              <w:t xml:space="preserve">可研报告必须包含</w:t>
            </w:r>
            <w:r>
              <w:t xml:space="preserve"> WSIL </w:t>
            </w:r>
            <w:r>
              <w:rPr>
                <w:rFonts w:hint="eastAsia"/>
              </w:rPr>
              <w:t xml:space="preserve">评估，设计文件必须包含六维</w:t>
            </w:r>
            <w:r>
              <w:t xml:space="preserve"> ODD </w:t>
            </w:r>
            <w:r>
              <w:rPr>
                <w:rFonts w:hint="eastAsia"/>
              </w:rPr>
              <w:t xml:space="preserve">参数矩阵</w:t>
            </w:r>
          </w:p>
        </w:tc>
      </w:tr>
      <w:tr>
        <w:tc>
          <w:tcPr/>
          <w:p>
            <w:pPr>
              <w:pStyle w:val="Compact"/>
            </w:pPr>
            <w:r>
              <w:rPr>
                <w:rFonts w:hint="eastAsia"/>
              </w:rPr>
              <w:t xml:space="preserve">验收阶段</w:t>
            </w:r>
          </w:p>
        </w:tc>
        <w:tc>
          <w:tcPr/>
          <w:p>
            <w:pPr>
              <w:pStyle w:val="Compact"/>
            </w:pPr>
            <w:r>
              <w:rPr>
                <w:rFonts w:hint="eastAsia"/>
              </w:rPr>
              <w:t xml:space="preserve">静态功能演示通过即验收</w:t>
            </w:r>
          </w:p>
        </w:tc>
        <w:tc>
          <w:tcPr/>
          <w:p>
            <w:pPr>
              <w:pStyle w:val="Compact"/>
            </w:pPr>
            <w:r>
              <w:t xml:space="preserve">P0 </w:t>
            </w:r>
            <w:r>
              <w:rPr>
                <w:rFonts w:hint="eastAsia"/>
              </w:rPr>
              <w:t xml:space="preserve">灾难场景（强降雨+超限来水）必须通过</w:t>
            </w:r>
            <w:r>
              <w:t xml:space="preserve"> CAB </w:t>
            </w:r>
            <w:r>
              <w:rPr>
                <w:rFonts w:hint="eastAsia"/>
              </w:rPr>
              <w:t xml:space="preserve">的</w:t>
            </w:r>
            <w:r>
              <w:t xml:space="preserve"> HIL </w:t>
            </w:r>
            <w:r>
              <w:rPr>
                <w:rFonts w:hint="eastAsia"/>
              </w:rPr>
              <w:t xml:space="preserve">在环测试才能验收</w:t>
            </w:r>
          </w:p>
        </w:tc>
      </w:tr>
      <w:tr>
        <w:tc>
          <w:tcPr/>
          <w:p>
            <w:pPr>
              <w:pStyle w:val="Compact"/>
            </w:pPr>
            <w:r>
              <w:rPr>
                <w:rFonts w:hint="eastAsia"/>
              </w:rPr>
              <w:t xml:space="preserve">运行阶段</w:t>
            </w:r>
          </w:p>
        </w:tc>
        <w:tc>
          <w:tcPr/>
          <w:p>
            <w:pPr>
              <w:pStyle w:val="Compact"/>
            </w:pPr>
            <w:r>
              <w:rPr>
                <w:rFonts w:hint="eastAsia"/>
              </w:rPr>
              <w:t xml:space="preserve">系统越界继续运行</w:t>
            </w:r>
          </w:p>
        </w:tc>
        <w:tc>
          <w:tcPr/>
          <w:p>
            <w:pPr>
              <w:pStyle w:val="Compact"/>
            </w:pPr>
            <w:r>
              <w:t xml:space="preserve">ODD </w:t>
            </w:r>
            <w:r>
              <w:rPr>
                <w:rFonts w:hint="eastAsia"/>
              </w:rPr>
              <w:t xml:space="preserve">边界监测器（边缘侧</w:t>
            </w:r>
            <w:r>
              <w:t xml:space="preserve"> PLC </w:t>
            </w:r>
            <w:r>
              <w:rPr>
                <w:rFonts w:hint="eastAsia"/>
              </w:rPr>
              <w:t xml:space="preserve">级）强制阻断越界指令，自主触发</w:t>
            </w:r>
            <w:r>
              <w:t xml:space="preserve"> MRC </w:t>
            </w:r>
            <w:r>
              <w:rPr>
                <w:rFonts w:hint="eastAsia"/>
              </w:rPr>
              <w:t xml:space="preserve">降级</w:t>
            </w:r>
          </w:p>
        </w:tc>
      </w:tr>
      <w:tr>
        <w:tc>
          <w:tcPr/>
          <w:p>
            <w:pPr>
              <w:pStyle w:val="Compact"/>
            </w:pPr>
            <w:r>
              <w:rPr>
                <w:rFonts w:hint="eastAsia"/>
              </w:rPr>
              <w:t xml:space="preserve">事故溯源</w:t>
            </w:r>
          </w:p>
        </w:tc>
        <w:tc>
          <w:tcPr/>
          <w:p>
            <w:pPr>
              <w:pStyle w:val="Compact"/>
            </w:pPr>
            <w:r>
              <w:rPr>
                <w:rFonts w:hint="eastAsia"/>
              </w:rPr>
              <w:t xml:space="preserve">无法界定责任</w:t>
            </w:r>
          </w:p>
        </w:tc>
        <w:tc>
          <w:tcPr/>
          <w:p>
            <w:pPr>
              <w:pStyle w:val="Compact"/>
            </w:pPr>
            <w:r>
              <w:t xml:space="preserve">ODD </w:t>
            </w:r>
            <w:r>
              <w:rPr>
                <w:rFonts w:hint="eastAsia"/>
              </w:rPr>
              <w:t xml:space="preserve">声明即法律边界，事故状态在</w:t>
            </w:r>
            <w:r>
              <w:t xml:space="preserve"> ODD </w:t>
            </w:r>
            <w:r>
              <w:rPr>
                <w:rFonts w:hint="eastAsia"/>
              </w:rPr>
              <w:t xml:space="preserve">内则算法供应商担责，在</w:t>
            </w:r>
            <w:r>
              <w:t xml:space="preserve"> ODD </w:t>
            </w:r>
            <w:r>
              <w:rPr>
                <w:rFonts w:hint="eastAsia"/>
              </w:rPr>
              <w:t xml:space="preserve">外且降级成功则免责</w:t>
            </w:r>
          </w:p>
        </w:tc>
      </w:tr>
    </w:tbl>
    <w:p>
      <w:pPr>
        <w:pStyle w:val="BodyText"/>
      </w:pPr>
      <w:r>
        <w:rPr>
          <w:rFonts w:hint="eastAsia"/>
        </w:rPr>
        <w:t xml:space="preserve">这场”破局之战”证明：水网智能化标准体系的核心价值，不仅在于促进技术进步，更在于</w:t>
      </w:r>
      <w:r>
        <w:rPr>
          <w:rFonts w:hint="eastAsia"/>
          <w:b/>
          <w:bCs/>
        </w:rPr>
        <w:t xml:space="preserve">为行业建立一套可操作的责任认定语言</w:t>
      </w:r>
      <w:r>
        <w:t xml:space="preserve">。</w:t>
      </w:r>
    </w:p>
    <w:p>
      <w:pPr>
        <w:pStyle w:val="BodyText"/>
      </w:pPr>
      <w:r>
        <w:rPr>
          <w:rFonts w:hint="eastAsia"/>
          <w:b/>
          <w:bCs/>
        </w:rPr>
        <w:t xml:space="preserve">小结</w:t>
      </w:r>
      <w:r>
        <w:rPr>
          <w:rFonts w:hint="eastAsia"/>
        </w:rPr>
        <w:t xml:space="preserve">：标准的缺失不仅是技术问题，更是法律和治理问题。没有统一的</w:t>
      </w:r>
      <w:r>
        <w:t xml:space="preserve"> ODD </w:t>
      </w:r>
      <w:r>
        <w:rPr>
          <w:rFonts w:hint="eastAsia"/>
        </w:rPr>
        <w:t xml:space="preserve">声明和</w:t>
      </w:r>
      <w:r>
        <w:t xml:space="preserve"> WNAL </w:t>
      </w:r>
      <w:r>
        <w:rPr>
          <w:rFonts w:hint="eastAsia"/>
        </w:rPr>
        <w:t xml:space="preserve">等级判据，智能水网领域的商业合同就是在沙地上建房。</w:t>
      </w:r>
    </w:p>
    <w:p>
      <w:r>
        <w:pict>
          <v:rect style="width:0;height:1.5pt" o:hralign="center" o:hrstd="t" o:hr="t"/>
        </w:pict>
      </w:r>
    </w:p>
    <w:bookmarkEnd w:id="29"/>
    <w:bookmarkEnd w:id="30"/>
    <w:bookmarkStart w:id="31" w:name="产业链博弈与纳什均衡企业的卡位战"/>
    <w:p>
      <w:pPr>
        <w:pStyle w:val="Heading2"/>
      </w:pPr>
      <w:r>
        <w:t xml:space="preserve">2.6 </w:t>
      </w:r>
      <w:r>
        <w:rPr>
          <w:rFonts w:hint="eastAsia"/>
        </w:rPr>
        <w:t xml:space="preserve">产业链博弈与纳什均衡：企业的卡位战</w:t>
      </w:r>
    </w:p>
    <w:p>
      <w:pPr>
        <w:pStyle w:val="FirstParagraph"/>
      </w:pPr>
      <w:r>
        <w:rPr>
          <w:rFonts w:hint="eastAsia"/>
        </w:rPr>
        <w:t xml:space="preserve">本标准一旦确立，将彻底重塑涉水智能化产业链的生态位。企业需要在标准带来的博弈中寻找自身的纳什均衡点（Nash</w:t>
      </w:r>
      <w:r>
        <w:t xml:space="preserve"> </w:t>
      </w:r>
      <w:r>
        <w:rPr>
          <w:rFonts w:hint="eastAsia"/>
        </w:rPr>
        <w:t xml:space="preserve">Equilibrium）。</w:t>
      </w:r>
    </w:p>
    <w:p>
      <w:pPr>
        <w:pStyle w:val="Compact"/>
        <w:numPr>
          <w:ilvl w:val="0"/>
          <w:numId w:val="1011"/>
        </w:numPr>
      </w:pPr>
      <w:r>
        <w:rPr>
          <w:rFonts w:hint="eastAsia"/>
          <w:b/>
          <w:bCs/>
        </w:rPr>
        <w:t xml:space="preserve">建设单位（业主方）</w:t>
      </w:r>
      <w:r>
        <w:rPr>
          <w:rFonts w:hint="eastAsia"/>
        </w:rPr>
        <w:t xml:space="preserve">：应主导”准入包审查”和”招投标否决项”的条款制定。通过提供真实工程的试点场景，获取标准制定的话语权。</w:t>
      </w:r>
    </w:p>
    <w:p>
      <w:pPr>
        <w:pStyle w:val="Compact"/>
        <w:numPr>
          <w:ilvl w:val="0"/>
          <w:numId w:val="1011"/>
        </w:numPr>
      </w:pPr>
      <w:r>
        <w:rPr>
          <w:rFonts w:hint="eastAsia"/>
          <w:b/>
          <w:bCs/>
        </w:rPr>
        <w:t xml:space="preserve">科研院所与算法团队</w:t>
      </w:r>
      <w:r>
        <w:rPr>
          <w:rFonts w:hint="eastAsia"/>
        </w:rPr>
        <w:t xml:space="preserve">：应主导</w:t>
      </w:r>
      <w:r>
        <w:t xml:space="preserve"> ODD </w:t>
      </w:r>
      <w:r>
        <w:rPr>
          <w:rFonts w:hint="eastAsia"/>
        </w:rPr>
        <w:t xml:space="preserve">的数学定义与控制偏差指标。拥抱模型资产化（FMU），通过参与标准，将自身的一流算法固化为行业必须采信的核心基线。</w:t>
      </w:r>
    </w:p>
    <w:p>
      <w:pPr>
        <w:pStyle w:val="Compact"/>
        <w:numPr>
          <w:ilvl w:val="0"/>
          <w:numId w:val="1011"/>
        </w:numPr>
      </w:pPr>
      <w:r>
        <w:rPr>
          <w:rFonts w:hint="eastAsia"/>
          <w:b/>
          <w:bCs/>
        </w:rPr>
        <w:t xml:space="preserve">集成商与自动化厂商</w:t>
      </w:r>
      <w:r>
        <w:rPr>
          <w:rFonts w:hint="eastAsia"/>
        </w:rPr>
        <w:t xml:space="preserve">：应重点参与</w:t>
      </w:r>
      <w:r>
        <w:t xml:space="preserve"> XIL </w:t>
      </w:r>
      <w:r>
        <w:rPr>
          <w:rFonts w:hint="eastAsia"/>
        </w:rPr>
        <w:t xml:space="preserve">在环测试规范与</w:t>
      </w:r>
      <w:r>
        <w:t xml:space="preserve"> SCADA/MAS </w:t>
      </w:r>
      <w:r>
        <w:rPr>
          <w:rFonts w:hint="eastAsia"/>
        </w:rPr>
        <w:t xml:space="preserve">互操作规范的制定。谁能率先提供符合标准认证的边缘网关与测试平台，谁就能垄断未来的系统集成入口。</w:t>
      </w:r>
    </w:p>
    <w:p>
      <w:pPr>
        <w:pStyle w:val="FirstParagraph"/>
      </w:pPr>
      <w:r>
        <w:rPr>
          <w:rFonts w:hint="eastAsia"/>
          <w:b/>
          <w:bCs/>
        </w:rPr>
        <w:t xml:space="preserve">各方参与标准制定的战略价值对比：</w:t>
      </w:r>
    </w:p>
    <w:p>
      <w:pPr>
        <w:pStyle w:val="BodyText"/>
      </w:pPr>
      <w:r>
        <w:rPr>
          <w:rFonts w:hint="eastAsia"/>
          <w:b/>
          <w:bCs/>
        </w:rPr>
        <w:t xml:space="preserve">表2-8</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参与方</w:t>
            </w:r>
          </w:p>
        </w:tc>
        <w:tc>
          <w:tcPr/>
          <w:p>
            <w:pPr>
              <w:pStyle w:val="Compact"/>
            </w:pPr>
            <w:r>
              <w:rPr>
                <w:rFonts w:hint="eastAsia"/>
              </w:rPr>
              <w:t xml:space="preserve">参与切入点</w:t>
            </w:r>
          </w:p>
        </w:tc>
        <w:tc>
          <w:tcPr/>
          <w:p>
            <w:pPr>
              <w:pStyle w:val="Compact"/>
            </w:pPr>
            <w:r>
              <w:rPr>
                <w:rFonts w:hint="eastAsia"/>
              </w:rPr>
              <w:t xml:space="preserve">核心利益</w:t>
            </w:r>
          </w:p>
        </w:tc>
        <w:tc>
          <w:tcPr/>
          <w:p>
            <w:pPr>
              <w:pStyle w:val="Compact"/>
            </w:pPr>
            <w:r>
              <w:rPr>
                <w:rFonts w:hint="eastAsia"/>
              </w:rPr>
              <w:t xml:space="preserve">不参与的风险</w:t>
            </w:r>
          </w:p>
        </w:tc>
      </w:tr>
      <w:tr>
        <w:tc>
          <w:tcPr/>
          <w:p>
            <w:pPr>
              <w:pStyle w:val="Compact"/>
            </w:pPr>
            <w:r>
              <w:rPr>
                <w:rFonts w:hint="eastAsia"/>
              </w:rPr>
              <w:t xml:space="preserve">业主/建设单位</w:t>
            </w:r>
          </w:p>
        </w:tc>
        <w:tc>
          <w:tcPr/>
          <w:p>
            <w:pPr>
              <w:pStyle w:val="Compact"/>
            </w:pPr>
            <w:r>
              <w:rPr>
                <w:rFonts w:hint="eastAsia"/>
              </w:rPr>
              <w:t xml:space="preserve">提供真实工程试点场景</w:t>
            </w:r>
          </w:p>
        </w:tc>
        <w:tc>
          <w:tcPr/>
          <w:p>
            <w:pPr>
              <w:pStyle w:val="Compact"/>
            </w:pPr>
            <w:r>
              <w:rPr>
                <w:rFonts w:hint="eastAsia"/>
              </w:rPr>
              <w:t xml:space="preserve">掌握采购话语权，规避”PPT</w:t>
            </w:r>
            <w:r>
              <w:t xml:space="preserve"> </w:t>
            </w:r>
            <w:r>
              <w:rPr>
                <w:rFonts w:hint="eastAsia"/>
              </w:rPr>
              <w:t xml:space="preserve">验收”风险</w:t>
            </w:r>
          </w:p>
        </w:tc>
        <w:tc>
          <w:tcPr/>
          <w:p>
            <w:pPr>
              <w:pStyle w:val="Compact"/>
            </w:pPr>
            <w:r>
              <w:rPr>
                <w:rFonts w:hint="eastAsia"/>
              </w:rPr>
              <w:t xml:space="preserve">被集成商主导的标准捆绑，失去技术谈判优势</w:t>
            </w:r>
          </w:p>
        </w:tc>
      </w:tr>
      <w:tr>
        <w:tc>
          <w:tcPr/>
          <w:p>
            <w:pPr>
              <w:pStyle w:val="Compact"/>
            </w:pPr>
            <w:r>
              <w:rPr>
                <w:rFonts w:hint="eastAsia"/>
              </w:rPr>
              <w:t xml:space="preserve">科研院所</w:t>
            </w:r>
          </w:p>
        </w:tc>
        <w:tc>
          <w:tcPr/>
          <w:p>
            <w:pPr>
              <w:pStyle w:val="Compact"/>
            </w:pPr>
            <w:r>
              <w:rPr>
                <w:rFonts w:hint="eastAsia"/>
              </w:rPr>
              <w:t xml:space="preserve">主导</w:t>
            </w:r>
            <w:r>
              <w:t xml:space="preserve"> WNAL </w:t>
            </w:r>
            <w:r>
              <w:rPr>
                <w:rFonts w:hint="eastAsia"/>
              </w:rPr>
              <w:t xml:space="preserve">等级判据与</w:t>
            </w:r>
            <w:r>
              <w:t xml:space="preserve"> ODD </w:t>
            </w:r>
            <w:r>
              <w:rPr>
                <w:rFonts w:hint="eastAsia"/>
              </w:rPr>
              <w:t xml:space="preserve">数学框架</w:t>
            </w:r>
          </w:p>
        </w:tc>
        <w:tc>
          <w:tcPr/>
          <w:p>
            <w:pPr>
              <w:pStyle w:val="Compact"/>
            </w:pPr>
            <w:r>
              <w:rPr>
                <w:rFonts w:hint="eastAsia"/>
              </w:rPr>
              <w:t xml:space="preserve">算法固化为行业基线，获持续项目来源</w:t>
            </w:r>
          </w:p>
        </w:tc>
        <w:tc>
          <w:tcPr/>
          <w:p>
            <w:pPr>
              <w:pStyle w:val="Compact"/>
            </w:pPr>
            <w:r>
              <w:rPr>
                <w:rFonts w:hint="eastAsia"/>
              </w:rPr>
              <w:t xml:space="preserve">算法被竞争对手固化的标准排除在市场外</w:t>
            </w:r>
          </w:p>
        </w:tc>
      </w:tr>
      <w:tr>
        <w:tc>
          <w:tcPr/>
          <w:p>
            <w:pPr>
              <w:pStyle w:val="Compact"/>
            </w:pPr>
            <w:r>
              <w:rPr>
                <w:rFonts w:hint="eastAsia"/>
              </w:rPr>
              <w:t xml:space="preserve">集成商</w:t>
            </w:r>
          </w:p>
        </w:tc>
        <w:tc>
          <w:tcPr/>
          <w:p>
            <w:pPr>
              <w:pStyle w:val="Compact"/>
            </w:pPr>
            <w:r>
              <w:rPr>
                <w:rFonts w:hint="eastAsia"/>
              </w:rPr>
              <w:t xml:space="preserve">主导</w:t>
            </w:r>
            <w:r>
              <w:t xml:space="preserve"> XIL </w:t>
            </w:r>
            <w:r>
              <w:rPr>
                <w:rFonts w:hint="eastAsia"/>
              </w:rPr>
              <w:t xml:space="preserve">测试平台与</w:t>
            </w:r>
            <w:r>
              <w:t xml:space="preserve"> CAB </w:t>
            </w:r>
            <w:r>
              <w:rPr>
                <w:rFonts w:hint="eastAsia"/>
              </w:rPr>
              <w:t xml:space="preserve">认证体系</w:t>
            </w:r>
          </w:p>
        </w:tc>
        <w:tc>
          <w:tcPr/>
          <w:p>
            <w:pPr>
              <w:pStyle w:val="Compact"/>
            </w:pPr>
            <w:r>
              <w:rPr>
                <w:rFonts w:hint="eastAsia"/>
              </w:rPr>
              <w:t xml:space="preserve">垄断测试服务和认证入口</w:t>
            </w:r>
          </w:p>
        </w:tc>
        <w:tc>
          <w:tcPr/>
          <w:p>
            <w:pPr>
              <w:pStyle w:val="Compact"/>
            </w:pPr>
            <w:r>
              <w:rPr>
                <w:rFonts w:hint="eastAsia"/>
              </w:rPr>
              <w:t xml:space="preserve">被不熟悉的标准门槛卡住，丧失市场份额</w:t>
            </w:r>
          </w:p>
        </w:tc>
      </w:tr>
      <w:tr>
        <w:tc>
          <w:tcPr/>
          <w:p>
            <w:pPr>
              <w:pStyle w:val="Compact"/>
            </w:pPr>
            <w:r>
              <w:rPr>
                <w:rFonts w:hint="eastAsia"/>
              </w:rPr>
              <w:t xml:space="preserve">自动化厂商</w:t>
            </w:r>
          </w:p>
        </w:tc>
        <w:tc>
          <w:tcPr/>
          <w:p>
            <w:pPr>
              <w:pStyle w:val="Compact"/>
            </w:pPr>
            <w:r>
              <w:rPr>
                <w:rFonts w:hint="eastAsia"/>
              </w:rPr>
              <w:t xml:space="preserve">推动边缘网关硬件接口标准化</w:t>
            </w:r>
          </w:p>
        </w:tc>
        <w:tc>
          <w:tcPr/>
          <w:p>
            <w:pPr>
              <w:pStyle w:val="Compact"/>
            </w:pPr>
            <w:r>
              <w:rPr>
                <w:rFonts w:hint="eastAsia"/>
              </w:rPr>
              <w:t xml:space="preserve">确立硬件”标准插座”地位</w:t>
            </w:r>
          </w:p>
        </w:tc>
        <w:tc>
          <w:tcPr/>
          <w:p>
            <w:pPr>
              <w:pStyle w:val="Compact"/>
            </w:pPr>
            <w:r>
              <w:rPr>
                <w:rFonts w:hint="eastAsia"/>
              </w:rPr>
              <w:t xml:space="preserve">被其他厂商的接口标准边缘化</w:t>
            </w:r>
          </w:p>
        </w:tc>
      </w:tr>
      <w:tr>
        <w:tc>
          <w:tcPr/>
          <w:p>
            <w:pPr>
              <w:pStyle w:val="Compact"/>
            </w:pPr>
            <w:r>
              <w:rPr>
                <w:rFonts w:hint="eastAsia"/>
              </w:rPr>
              <w:t xml:space="preserve">第三方测试机构</w:t>
            </w:r>
          </w:p>
        </w:tc>
        <w:tc>
          <w:tcPr/>
          <w:p>
            <w:pPr>
              <w:pStyle w:val="Compact"/>
            </w:pPr>
            <w:r>
              <w:rPr>
                <w:rFonts w:hint="eastAsia"/>
              </w:rPr>
              <w:t xml:space="preserve">建立</w:t>
            </w:r>
            <w:r>
              <w:t xml:space="preserve"> CAB </w:t>
            </w:r>
            <w:r>
              <w:rPr>
                <w:rFonts w:hint="eastAsia"/>
              </w:rPr>
              <w:t xml:space="preserve">认证体系，获国家授权</w:t>
            </w:r>
          </w:p>
        </w:tc>
        <w:tc>
          <w:tcPr/>
          <w:p>
            <w:pPr>
              <w:pStyle w:val="Compact"/>
            </w:pPr>
            <w:r>
              <w:rPr>
                <w:rFonts w:hint="eastAsia"/>
              </w:rPr>
              <w:t xml:space="preserve">成为行业准入守门人</w:t>
            </w:r>
          </w:p>
        </w:tc>
        <w:tc>
          <w:tcPr/>
          <w:p>
            <w:pPr>
              <w:pStyle w:val="Compact"/>
            </w:pPr>
            <w:r>
              <w:rPr>
                <w:rFonts w:hint="eastAsia"/>
              </w:rPr>
              <w:t xml:space="preserve">市场被自建测试体系的头部企业蚕食</w:t>
            </w:r>
          </w:p>
        </w:tc>
      </w:tr>
    </w:tbl>
    <w:p>
      <w:pPr>
        <w:pStyle w:val="BodyText"/>
      </w:pPr>
      <w:r>
        <w:rPr>
          <w:rFonts w:hint="eastAsia"/>
        </w:rPr>
        <w:t xml:space="preserve">我们鼓励企业以”自带场景、自带资金、联合验证”的方式参与。通过部署”影子系统（Shadow</w:t>
      </w:r>
      <w:r>
        <w:t xml:space="preserve"> </w:t>
      </w:r>
      <w:r>
        <w:rPr>
          <w:rFonts w:hint="eastAsia"/>
        </w:rPr>
        <w:t xml:space="preserve">Mode）“，收集海量的运行偏差数据，企业不仅能为标准提供实证支撑，更能率先拿到第一批国家级水网自主等级（WNAL）的合规认证，在未来的大水网建设中建立绝对的商业护城河。</w:t>
      </w:r>
    </w:p>
    <w:p>
      <w:pPr>
        <w:pStyle w:val="BodyText"/>
      </w:pPr>
      <w:r>
        <w:rPr>
          <w:rFonts w:hint="eastAsia"/>
          <w:b/>
          <w:bCs/>
        </w:rPr>
        <w:t xml:space="preserve">小结</w:t>
      </w:r>
      <w:r>
        <w:rPr>
          <w:rFonts w:hint="eastAsia"/>
        </w:rPr>
        <w:t xml:space="preserve">：标准的博弈不是零和游戏，而是多方协同构建行业生态的帕累托改进机会。早进入者获得规则制定权，晚进入者只能被动接受规则约束。</w:t>
      </w:r>
    </w:p>
    <w:p>
      <w:r>
        <w:pict>
          <v:rect style="width:0;height:1.5pt" o:hralign="center" o:hrstd="t" o:hr="t"/>
        </w:pict>
      </w:r>
    </w:p>
    <w:bookmarkEnd w:id="31"/>
    <w:bookmarkStart w:id="32" w:name="参考文献"/>
    <w:p>
      <w:pPr>
        <w:pStyle w:val="Heading2"/>
      </w:pPr>
      <w:r>
        <w:rPr>
          <w:rFonts w:hint="eastAsia"/>
        </w:rPr>
        <w:t xml:space="preserve">参考文献</w:t>
      </w:r>
    </w:p>
    <w:p>
      <w:pPr>
        <w:pStyle w:val="FirstParagraph"/>
      </w:pPr>
      <w:r>
        <w:t xml:space="preserve">[1] </w:t>
      </w:r>
      <w:r>
        <w:rPr>
          <w:rFonts w:hint="eastAsia"/>
        </w:rPr>
        <w:t xml:space="preserve">雷晓辉,</w:t>
      </w:r>
      <w:r>
        <w:t xml:space="preserve"> </w:t>
      </w:r>
      <w:r>
        <w:rPr>
          <w:rFonts w:hint="eastAsia"/>
        </w:rPr>
        <w:t xml:space="preserve">苏承国,</w:t>
      </w:r>
      <w:r>
        <w:t xml:space="preserve"> </w:t>
      </w:r>
      <w:r>
        <w:rPr>
          <w:rFonts w:hint="eastAsia"/>
        </w:rPr>
        <w:t xml:space="preserve">龙岩,</w:t>
      </w:r>
      <w:r>
        <w:t xml:space="preserve"> </w:t>
      </w:r>
      <w:r>
        <w:rPr>
          <w:rFonts w:hint="eastAsia"/>
        </w:rPr>
        <w:t xml:space="preserve">等.</w:t>
      </w:r>
      <w:r>
        <w:t xml:space="preserve"> </w:t>
      </w:r>
      <w:r>
        <w:rPr>
          <w:rFonts w:hint="eastAsia"/>
        </w:rPr>
        <w:t xml:space="preserve">基于无人驾驶理念的下一代自主运行智慧水网架构与关键技术</w:t>
      </w:r>
      <w:r>
        <w:t xml:space="preserve"> [J]. </w:t>
      </w:r>
      <w:r>
        <w:rPr>
          <w:rFonts w:hint="eastAsia"/>
        </w:rPr>
        <w:t xml:space="preserve">南水北调与水利科技(中英文),</w:t>
      </w:r>
      <w:r>
        <w:t xml:space="preserve"> 2025, 23(04): 778-786. DOI:10.13476/j.cnki.nsbdqk.2025.0079.</w:t>
      </w:r>
    </w:p>
    <w:p>
      <w:pPr>
        <w:pStyle w:val="BodyText"/>
      </w:pPr>
      <w:r>
        <w:t xml:space="preserve">[2] </w:t>
      </w:r>
      <w:r>
        <w:rPr>
          <w:rFonts w:hint="eastAsia"/>
        </w:rPr>
        <w:t xml:space="preserve">雷晓辉,</w:t>
      </w:r>
      <w:r>
        <w:t xml:space="preserve"> </w:t>
      </w:r>
      <w:r>
        <w:rPr>
          <w:rFonts w:hint="eastAsia"/>
        </w:rPr>
        <w:t xml:space="preserve">张峥,</w:t>
      </w:r>
      <w:r>
        <w:t xml:space="preserve"> </w:t>
      </w:r>
      <w:r>
        <w:rPr>
          <w:rFonts w:hint="eastAsia"/>
        </w:rPr>
        <w:t xml:space="preserve">苏承国,</w:t>
      </w:r>
      <w:r>
        <w:t xml:space="preserve"> </w:t>
      </w:r>
      <w:r>
        <w:rPr>
          <w:rFonts w:hint="eastAsia"/>
        </w:rPr>
        <w:t xml:space="preserve">等.</w:t>
      </w:r>
      <w:r>
        <w:t xml:space="preserve"> </w:t>
      </w:r>
      <w:r>
        <w:rPr>
          <w:rFonts w:hint="eastAsia"/>
        </w:rPr>
        <w:t xml:space="preserve">自主运行智能水网的在环测试体系</w:t>
      </w:r>
      <w:r>
        <w:t xml:space="preserve"> [J]. </w:t>
      </w:r>
      <w:r>
        <w:rPr>
          <w:rFonts w:hint="eastAsia"/>
        </w:rPr>
        <w:t xml:space="preserve">南水北调与水利科技(中英文),</w:t>
      </w:r>
      <w:r>
        <w:t xml:space="preserve"> 2025, 23(04): 787-793. DOI:10.13476/j.cnki.nsbdqk.2025.0080.</w:t>
      </w:r>
    </w:p>
    <w:p>
      <w:pPr>
        <w:pStyle w:val="BodyText"/>
      </w:pPr>
      <w:r>
        <w:t xml:space="preserve">[3] SAE International. Taxonomy and Definitions for Terms Related to Driving Automation Systems for On-Road Motor Vehicles: J3016 [S]. 2021.</w:t>
      </w:r>
    </w:p>
    <w:p>
      <w:pPr>
        <w:pStyle w:val="BodyText"/>
      </w:pPr>
      <w:r>
        <w:t xml:space="preserve">[4] ISO. ISO 26262: Road vehicles — Functional safety [S]. Geneva: International Organization for Standardization, 2018.</w:t>
      </w:r>
    </w:p>
    <w:p>
      <w:pPr>
        <w:pStyle w:val="BodyText"/>
      </w:pPr>
      <w:r>
        <w:t xml:space="preserve">[5] IEC. IEC 62443-3-3:2013 System security requirements and security levels; IEC 62443-4-2:2019 Technical security requirements for IACS components [S]. Geneva: International Electrotechnical Commission.</w:t>
      </w:r>
    </w:p>
    <w:p>
      <w:pPr>
        <w:pStyle w:val="BodyText"/>
      </w:pPr>
      <w:r>
        <w:t xml:space="preserve">[6] CESA. </w:t>
      </w:r>
      <w:r>
        <w:rPr>
          <w:rFonts w:hint="eastAsia"/>
        </w:rPr>
        <w:t xml:space="preserve">智慧调水</w:t>
      </w:r>
      <w:r>
        <w:t xml:space="preserve"> </w:t>
      </w:r>
      <w:r>
        <w:rPr>
          <w:rFonts w:hint="eastAsia"/>
        </w:rPr>
        <w:t xml:space="preserve">明渠、闸站、泵站系列团体标准</w:t>
      </w:r>
      <w:r>
        <w:t xml:space="preserve"> (T/CESA 1469~1483-2025) [S]. </w:t>
      </w:r>
      <w:r>
        <w:rPr>
          <w:rFonts w:hint="eastAsia"/>
        </w:rPr>
        <w:t xml:space="preserve">中国电子工业标准化技术协会,</w:t>
      </w:r>
      <w:r>
        <w:t xml:space="preserve"> 2025.</w:t>
      </w:r>
    </w:p>
    <w:p>
      <w:pPr>
        <w:pStyle w:val="BodyText"/>
      </w:pPr>
      <w:r>
        <w:t xml:space="preserve">[7] FMI. Functional Mock-up Interface for Model Exchange and Co-Simulation [S]. Modelica Association.</w:t>
      </w:r>
    </w:p>
    <w:p>
      <w:r>
        <w:pict>
          <v:rect style="width:0;height:1.5pt" o:hralign="center" o:hrstd="t" o:hr="t"/>
        </w:pict>
      </w:r>
    </w:p>
    <w:bookmarkEnd w:id="32"/>
    <w:bookmarkStart w:id="33" w:name="思考与练习"/>
    <w:p>
      <w:pPr>
        <w:pStyle w:val="Heading2"/>
      </w:pPr>
      <w:r>
        <w:rPr>
          <w:rFonts w:hint="eastAsia"/>
        </w:rPr>
        <w:t xml:space="preserve">思考与练习</w:t>
      </w:r>
    </w:p>
    <w:p>
      <w:pPr>
        <w:numPr>
          <w:ilvl w:val="0"/>
          <w:numId w:val="1012"/>
        </w:numPr>
      </w:pPr>
      <w:r>
        <w:rPr>
          <w:rFonts w:hint="eastAsia"/>
        </w:rPr>
        <w:t xml:space="preserve">[概念题]</w:t>
      </w:r>
      <w:r>
        <w:t xml:space="preserve"> HydroOS </w:t>
      </w:r>
      <w:r>
        <w:rPr>
          <w:rFonts w:hint="eastAsia"/>
        </w:rPr>
        <w:t xml:space="preserve">标准体系的核心总纲被类比为整个行业的”李雅普诺夫函数”。请从控制论视角解释这一类比的深层含义：（1）经典李雅普诺夫稳定性理论中，李雅普诺夫函数</w:t>
      </w:r>
      <w:r>
        <w:t xml:space="preserve"> </w:t>
      </w:r>
      <m:oMath>
        <m:r>
          <m:t>V</m:t>
        </m:r>
        <m:r>
          <m:rPr>
            <m:sty m:val="p"/>
          </m:rPr>
          <m:t>(</m:t>
        </m:r>
        <m:r>
          <m:t>x</m:t>
        </m:r>
        <m:r>
          <m:rPr>
            <m:sty m:val="p"/>
          </m:rPr>
          <m:t>)</m:t>
        </m:r>
      </m:oMath>
      <w:r>
        <w:t xml:space="preserve"> </w:t>
      </w:r>
      <w:r>
        <w:rPr>
          <w:rFonts w:hint="eastAsia"/>
        </w:rPr>
        <w:t xml:space="preserve">须满足哪些条件（正定性、时间导数负定性）？（2）将</w:t>
      </w:r>
      <w:r>
        <w:t xml:space="preserve"> WNAL </w:t>
      </w:r>
      <w:r>
        <w:rPr>
          <w:rFonts w:hint="eastAsia"/>
        </w:rPr>
        <w:t xml:space="preserve">等级判据和</w:t>
      </w:r>
      <w:r>
        <w:t xml:space="preserve"> ODD </w:t>
      </w:r>
      <w:r>
        <w:rPr>
          <w:rFonts w:hint="eastAsia"/>
        </w:rPr>
        <w:t xml:space="preserve">边界类比为李雅普诺夫函数，意味着标准体系在产业生态系统中扮演怎样的”收敛约束”角色？（3）如果缺乏这个”总纲”，产业链各方（厂商/业主/监管部门）的行为博弈为何必然走向发散？</w:t>
      </w:r>
    </w:p>
    <w:p>
      <w:pPr>
        <w:numPr>
          <w:ilvl w:val="0"/>
          <w:numId w:val="1012"/>
        </w:numPr>
      </w:pPr>
      <w:r>
        <w:rPr>
          <w:rFonts w:hint="eastAsia"/>
        </w:rPr>
        <w:t xml:space="preserve">[概念题]</w:t>
      </w:r>
      <w:r>
        <w:t xml:space="preserve"> CESA 15 </w:t>
      </w:r>
      <w:r>
        <w:rPr>
          <w:rFonts w:hint="eastAsia"/>
        </w:rPr>
        <w:t xml:space="preserve">项团体标准（T/CESA</w:t>
      </w:r>
      <w:r>
        <w:t xml:space="preserve"> </w:t>
      </w:r>
      <w:r>
        <w:rPr>
          <w:rFonts w:hint="eastAsia"/>
        </w:rPr>
        <w:t xml:space="preserve">1469~1483-2025）与</w:t>
      </w:r>
      <w:r>
        <w:t xml:space="preserve"> HydroOS </w:t>
      </w:r>
      <w:r>
        <w:rPr>
          <w:rFonts w:hint="eastAsia"/>
        </w:rPr>
        <w:t xml:space="preserve">标准体系之间是”基础层</w:t>
      </w:r>
      <w:r>
        <w:t xml:space="preserve"> + </w:t>
      </w:r>
      <w:r>
        <w:rPr>
          <w:rFonts w:hint="eastAsia"/>
        </w:rPr>
        <w:t xml:space="preserve">协同层”的双层架构关系，而非替代或重叠。请从控制系统的”可观可控性底座”视角，分析：（1）智慧明渠系列标准（T/CESA</w:t>
      </w:r>
      <w:r>
        <w:t xml:space="preserve"> </w:t>
      </w:r>
      <w:r>
        <w:rPr>
          <w:rFonts w:hint="eastAsia"/>
        </w:rPr>
        <w:t xml:space="preserve">1469~1473）在解决”空间离散状态观测”问题上的作用，以及其局限性（为何仅靠设备级标准无法实现跨站协同）；（2）从”对象级（Component-level）控制”升维到”系统级（System-level）自主控制”时，需要引入哪些</w:t>
      </w:r>
      <w:r>
        <w:t xml:space="preserve"> CESA </w:t>
      </w:r>
      <w:r>
        <w:rPr>
          <w:rFonts w:hint="eastAsia"/>
        </w:rPr>
        <w:t xml:space="preserve">团标中尚未覆盖的新要素（如跨站语义互操作、ODD</w:t>
      </w:r>
      <w:r>
        <w:t xml:space="preserve"> </w:t>
      </w:r>
      <w:r>
        <w:rPr>
          <w:rFonts w:hint="eastAsia"/>
        </w:rPr>
        <w:t xml:space="preserve">声明、责任转移机制）；（3）以泵站控制为例，说明</w:t>
      </w:r>
      <w:r>
        <w:t xml:space="preserve"> T/CESA 1479~1483 </w:t>
      </w:r>
      <w:r>
        <w:rPr>
          <w:rFonts w:hint="eastAsia"/>
        </w:rPr>
        <w:t xml:space="preserve">团标与</w:t>
      </w:r>
      <w:r>
        <w:t xml:space="preserve"> WNAL L1 </w:t>
      </w:r>
      <w:r>
        <w:rPr>
          <w:rFonts w:hint="eastAsia"/>
        </w:rPr>
        <w:t xml:space="preserve">认证判据之间的具体对应关系。</w:t>
      </w:r>
    </w:p>
    <w:p>
      <w:pPr>
        <w:numPr>
          <w:ilvl w:val="0"/>
          <w:numId w:val="1012"/>
        </w:numPr>
      </w:pPr>
      <w:r>
        <w:rPr>
          <w:rFonts w:hint="eastAsia"/>
        </w:rPr>
        <w:t xml:space="preserve">[应用题]</w:t>
      </w:r>
      <w:r>
        <w:t xml:space="preserve"> </w:t>
      </w:r>
      <w:r>
        <w:rPr>
          <w:rFonts w:hint="eastAsia"/>
        </w:rPr>
        <w:t xml:space="preserve">第</w:t>
      </w:r>
      <w:r>
        <w:t xml:space="preserve"> 2.5 </w:t>
      </w:r>
      <w:r>
        <w:rPr>
          <w:rFonts w:hint="eastAsia"/>
        </w:rPr>
        <w:t xml:space="preserve">节”破局案例”揭示了某省</w:t>
      </w:r>
      <w:r>
        <w:t xml:space="preserve"> 1.2 </w:t>
      </w:r>
      <w:r>
        <w:rPr>
          <w:rFonts w:hint="eastAsia"/>
        </w:rPr>
        <w:t xml:space="preserve">亿元”L4</w:t>
      </w:r>
      <w:r>
        <w:t xml:space="preserve"> </w:t>
      </w:r>
      <w:r>
        <w:rPr>
          <w:rFonts w:hint="eastAsia"/>
        </w:rPr>
        <w:t xml:space="preserve">级”智慧调度系统在汛期漫堤事故中的责任认定困境。试基于</w:t>
      </w:r>
      <w:r>
        <w:t xml:space="preserve"> HydroOS </w:t>
      </w:r>
      <w:r>
        <w:rPr>
          <w:rFonts w:hint="eastAsia"/>
        </w:rPr>
        <w:t xml:space="preserve">标准体系，逐环节分析事故防范机制：（1）</w:t>
      </w:r>
      <w:r>
        <w:rPr>
          <w:rFonts w:hint="eastAsia"/>
          <w:b/>
          <w:bCs/>
        </w:rPr>
        <w:t xml:space="preserve">投标阶段</w:t>
      </w:r>
      <w:r>
        <w:rPr>
          <w:rFonts w:hint="eastAsia"/>
        </w:rPr>
        <w:t xml:space="preserve">：该厂商宣称”L4</w:t>
      </w:r>
      <w:r>
        <w:t xml:space="preserve"> </w:t>
      </w:r>
      <w:r>
        <w:rPr>
          <w:rFonts w:hint="eastAsia"/>
        </w:rPr>
        <w:t xml:space="preserve">级”但无</w:t>
      </w:r>
      <w:r>
        <w:t xml:space="preserve"> ODD </w:t>
      </w:r>
      <w:r>
        <w:rPr>
          <w:rFonts w:hint="eastAsia"/>
        </w:rPr>
        <w:t xml:space="preserve">声明和</w:t>
      </w:r>
      <w:r>
        <w:t xml:space="preserve"> HIL </w:t>
      </w:r>
      <w:r>
        <w:rPr>
          <w:rFonts w:hint="eastAsia"/>
        </w:rPr>
        <w:t xml:space="preserve">报告，在</w:t>
      </w:r>
      <w:r>
        <w:t xml:space="preserve"> HydroOS </w:t>
      </w:r>
      <w:r>
        <w:rPr>
          <w:rFonts w:hint="eastAsia"/>
        </w:rPr>
        <w:t xml:space="preserve">否决项规则下将如何被识别并废标？（2）</w:t>
      </w:r>
      <w:r>
        <w:rPr>
          <w:rFonts w:hint="eastAsia"/>
          <w:b/>
          <w:bCs/>
        </w:rPr>
        <w:t xml:space="preserve">设计阶段</w:t>
      </w:r>
      <w:r>
        <w:rPr>
          <w:rFonts w:hint="eastAsia"/>
        </w:rPr>
        <w:t xml:space="preserve">：可研报告缺失</w:t>
      </w:r>
      <w:r>
        <w:t xml:space="preserve"> WSIL </w:t>
      </w:r>
      <w:r>
        <w:rPr>
          <w:rFonts w:hint="eastAsia"/>
        </w:rPr>
        <w:t xml:space="preserve">评估意味着什么？请说明</w:t>
      </w:r>
      <w:r>
        <w:t xml:space="preserve"> WSIL </w:t>
      </w:r>
      <w:r>
        <w:rPr>
          <w:rFonts w:hint="eastAsia"/>
        </w:rPr>
        <w:t xml:space="preserve">评估应产出哪些关键结论（等级判定/目标</w:t>
      </w:r>
      <w:r>
        <w:t xml:space="preserve"> WNAL </w:t>
      </w:r>
      <w:r>
        <w:rPr>
          <w:rFonts w:hint="eastAsia"/>
        </w:rPr>
        <w:t xml:space="preserve">要求）；（3）</w:t>
      </w:r>
      <w:r>
        <w:rPr>
          <w:rFonts w:hint="eastAsia"/>
          <w:b/>
          <w:bCs/>
        </w:rPr>
        <w:t xml:space="preserve">验收阶段</w:t>
      </w:r>
      <w:r>
        <w:rPr>
          <w:rFonts w:hint="eastAsia"/>
        </w:rPr>
        <w:t xml:space="preserve">：CAB</w:t>
      </w:r>
      <w:r>
        <w:t xml:space="preserve"> </w:t>
      </w:r>
      <w:r>
        <w:rPr>
          <w:rFonts w:hint="eastAsia"/>
        </w:rPr>
        <w:t xml:space="preserve">机构在</w:t>
      </w:r>
      <w:r>
        <w:t xml:space="preserve"> P0 </w:t>
      </w:r>
      <w:r>
        <w:rPr>
          <w:rFonts w:hint="eastAsia"/>
        </w:rPr>
        <w:t xml:space="preserve">灾难场景</w:t>
      </w:r>
      <w:r>
        <w:t xml:space="preserve"> HIL </w:t>
      </w:r>
      <w:r>
        <w:rPr>
          <w:rFonts w:hint="eastAsia"/>
        </w:rPr>
        <w:t xml:space="preserve">测试中，应当构造怎样的”连续暴雨</w:t>
      </w:r>
      <w:r>
        <w:t xml:space="preserve"> + </w:t>
      </w:r>
      <w:r>
        <w:rPr>
          <w:rFonts w:hint="eastAsia"/>
        </w:rPr>
        <w:t xml:space="preserve">超限来水”注入场景来验证系统的</w:t>
      </w:r>
      <w:r>
        <w:t xml:space="preserve"> ODD </w:t>
      </w:r>
      <w:r>
        <w:rPr>
          <w:rFonts w:hint="eastAsia"/>
        </w:rPr>
        <w:t xml:space="preserve">越界降级能力？（4）</w:t>
      </w:r>
      <w:r>
        <w:rPr>
          <w:rFonts w:hint="eastAsia"/>
          <w:b/>
          <w:bCs/>
        </w:rPr>
        <w:t xml:space="preserve">运行阶段</w:t>
      </w:r>
      <w:r>
        <w:rPr>
          <w:rFonts w:hint="eastAsia"/>
        </w:rPr>
        <w:t xml:space="preserve">：当实际来水量超出隐性</w:t>
      </w:r>
      <w:r>
        <w:t xml:space="preserve"> ODD </w:t>
      </w:r>
      <w:r>
        <w:rPr>
          <w:rFonts w:hint="eastAsia"/>
        </w:rPr>
        <w:t xml:space="preserve">时，边缘侧</w:t>
      </w:r>
      <w:r>
        <w:t xml:space="preserve"> ODD </w:t>
      </w:r>
      <w:r>
        <w:rPr>
          <w:rFonts w:hint="eastAsia"/>
        </w:rPr>
        <w:t xml:space="preserve">边界监测器应如何触发</w:t>
      </w:r>
      <w:r>
        <w:t xml:space="preserve"> MRC </w:t>
      </w:r>
      <w:r>
        <w:rPr>
          <w:rFonts w:hint="eastAsia"/>
        </w:rPr>
        <w:t xml:space="preserve">降级并阻断错误指令？</w:t>
      </w:r>
    </w:p>
    <w:p>
      <w:pPr>
        <w:numPr>
          <w:ilvl w:val="0"/>
          <w:numId w:val="1012"/>
        </w:numPr>
      </w:pPr>
      <w:r>
        <w:rPr>
          <w:rFonts w:hint="eastAsia"/>
        </w:rPr>
        <w:t xml:space="preserve">[设计题]</w:t>
      </w:r>
      <w:r>
        <w:t xml:space="preserve"> </w:t>
      </w:r>
      <w:r>
        <w:rPr>
          <w:rFonts w:hint="eastAsia"/>
        </w:rPr>
        <w:t xml:space="preserve">结合实际水利工程，为一个中型跨区域引调水工程（总长约</w:t>
      </w:r>
      <w:r>
        <w:t xml:space="preserve"> 300 </w:t>
      </w:r>
      <w:r>
        <w:rPr>
          <w:rFonts w:hint="eastAsia"/>
        </w:rPr>
        <w:t xml:space="preserve">km、含</w:t>
      </w:r>
      <w:r>
        <w:t xml:space="preserve"> 6 </w:t>
      </w:r>
      <w:r>
        <w:rPr>
          <w:rFonts w:hint="eastAsia"/>
        </w:rPr>
        <w:t xml:space="preserve">个泵站和</w:t>
      </w:r>
      <w:r>
        <w:t xml:space="preserve"> 2 </w:t>
      </w:r>
      <w:r>
        <w:rPr>
          <w:rFonts w:hint="eastAsia"/>
        </w:rPr>
        <w:t xml:space="preserve">座调蓄湖、年调水量约</w:t>
      </w:r>
      <w:r>
        <w:t xml:space="preserve"> 8 </w:t>
      </w:r>
      <w:r>
        <w:rPr>
          <w:rFonts w:hint="eastAsia"/>
        </w:rPr>
        <w:t xml:space="preserve">亿</w:t>
      </w:r>
      <w:r>
        <w:t xml:space="preserve"> </w:t>
      </w:r>
      <w:r>
        <w:rPr>
          <w:rFonts w:hint="eastAsia"/>
        </w:rPr>
        <w:t xml:space="preserve">m³、目标</w:t>
      </w:r>
      <w:r>
        <w:t xml:space="preserve"> WNAL L2 </w:t>
      </w:r>
      <w:r>
        <w:rPr>
          <w:rFonts w:hint="eastAsia"/>
        </w:rPr>
        <w:t xml:space="preserve">全线</w:t>
      </w:r>
      <w:r>
        <w:t xml:space="preserve"> + L3 </w:t>
      </w:r>
      <w:r>
        <w:rPr>
          <w:rFonts w:hint="eastAsia"/>
        </w:rPr>
        <w:t xml:space="preserve">关键泵站群）设计完整的</w:t>
      </w:r>
      <w:r>
        <w:t xml:space="preserve"> WNAL </w:t>
      </w:r>
      <w:r>
        <w:rPr>
          <w:rFonts w:hint="eastAsia"/>
        </w:rPr>
        <w:t xml:space="preserve">申报”准入包”材料清单。要求：（1）列出至少</w:t>
      </w:r>
      <w:r>
        <w:t xml:space="preserve"> 8 </w:t>
      </w:r>
      <w:r>
        <w:rPr>
          <w:rFonts w:hint="eastAsia"/>
        </w:rPr>
        <w:t xml:space="preserve">项准入包核心材料，每项材料须注明：材料名称、负责方（业主/设计院/集成商/算法供应商）、材料的控制论意义（解决了系统辨识/状态边界/容错逻辑中的哪个问题）；（2）说明</w:t>
      </w:r>
      <w:r>
        <w:t xml:space="preserve"> Water-CIM </w:t>
      </w:r>
      <w:r>
        <w:rPr>
          <w:rFonts w:hint="eastAsia"/>
        </w:rPr>
        <w:t xml:space="preserve">信息模型规范在该工程中的具体作用（统一哪些系统的语义？跨越哪些接口边界？）；（3）对</w:t>
      </w:r>
      <w:r>
        <w:t xml:space="preserve"> L3 </w:t>
      </w:r>
      <w:r>
        <w:rPr>
          <w:rFonts w:hint="eastAsia"/>
        </w:rPr>
        <w:t xml:space="preserve">关键泵站群的</w:t>
      </w:r>
      <w:r>
        <w:t xml:space="preserve"> FMU </w:t>
      </w:r>
      <w:r>
        <w:rPr>
          <w:rFonts w:hint="eastAsia"/>
        </w:rPr>
        <w:t xml:space="preserve">封装，给出算法模型应声明的最少输入/输出变量集合及</w:t>
      </w:r>
      <w:r>
        <w:t xml:space="preserve"> ODD </w:t>
      </w:r>
      <w:r>
        <w:rPr>
          <w:rFonts w:hint="eastAsia"/>
        </w:rPr>
        <w:t xml:space="preserve">参数范围格式。</w:t>
      </w:r>
    </w:p>
    <w:p>
      <w:pPr>
        <w:numPr>
          <w:ilvl w:val="0"/>
          <w:numId w:val="1012"/>
        </w:numPr>
      </w:pPr>
      <w:r>
        <w:rPr>
          <w:rFonts w:hint="eastAsia"/>
        </w:rPr>
        <w:t xml:space="preserve">[编程题]</w:t>
      </w:r>
      <w:r>
        <w:t xml:space="preserve"> </w:t>
      </w:r>
      <w:r>
        <w:rPr>
          <w:rFonts w:hint="eastAsia"/>
        </w:rPr>
        <w:t xml:space="preserve">用</w:t>
      </w:r>
      <w:r>
        <w:t xml:space="preserve"> Python </w:t>
      </w:r>
      <w:r>
        <w:rPr>
          <w:rFonts w:hint="eastAsia"/>
        </w:rPr>
        <w:t xml:space="preserve">实现一个简化的</w:t>
      </w:r>
      <w:r>
        <w:t xml:space="preserve"> </w:t>
      </w:r>
      <w:r>
        <w:rPr>
          <w:rFonts w:hint="eastAsia"/>
        </w:rPr>
        <w:t xml:space="preserve">FMU（功能模拟单元）接口类</w:t>
      </w:r>
      <w:r>
        <w:t xml:space="preserve"> </w:t>
      </w:r>
      <w:r>
        <w:rPr>
          <w:rStyle w:val="VerbatimChar"/>
        </w:rPr>
        <w:t xml:space="preserve">HydroFMU</w:t>
      </w:r>
      <w:r>
        <w:rPr>
          <w:rFonts w:hint="eastAsia"/>
        </w:rPr>
        <w:t xml:space="preserve">，模拟水网调度模型的标准封装规范。类须包含以下功能：（1）初始化方法</w:t>
      </w:r>
      <w:r>
        <w:t xml:space="preserve"> </w:t>
      </w:r>
      <w:r>
        <w:rPr>
          <w:rStyle w:val="VerbatimChar"/>
        </w:rPr>
        <w:t xml:space="preserve">__init__</w:t>
      </w:r>
      <w:r>
        <w:rPr>
          <w:rFonts w:hint="eastAsia"/>
        </w:rPr>
        <w:t xml:space="preserve">：接收模型名称、版本号、输入变量字典（变量名→单位）、输出变量字典（变量名→单位），以及</w:t>
      </w:r>
      <w:r>
        <w:t xml:space="preserve"> ODD </w:t>
      </w:r>
      <w:r>
        <w:rPr>
          <w:rFonts w:hint="eastAsia"/>
        </w:rPr>
        <w:t xml:space="preserve">参数范围字典（参数名→[下限,</w:t>
      </w:r>
      <w:r>
        <w:t xml:space="preserve"> </w:t>
      </w:r>
      <w:r>
        <w:rPr>
          <w:rFonts w:hint="eastAsia"/>
        </w:rPr>
        <w:t xml:space="preserve">上限]）；（2）方法</w:t>
      </w:r>
      <w:r>
        <w:t xml:space="preserve"> </w:t>
      </w:r>
      <w:r>
        <w:rPr>
          <w:rStyle w:val="VerbatimChar"/>
        </w:rPr>
        <w:t xml:space="preserve">validate_odd(inputs: dict) -&gt; bool</w:t>
      </w:r>
      <w:r>
        <w:rPr>
          <w:rFonts w:hint="eastAsia"/>
        </w:rPr>
        <w:t xml:space="preserve">：检查输入参数是否在</w:t>
      </w:r>
      <w:r>
        <w:t xml:space="preserve"> ODD </w:t>
      </w:r>
      <w:r>
        <w:rPr>
          <w:rFonts w:hint="eastAsia"/>
        </w:rPr>
        <w:t xml:space="preserve">范围内，越界则抛出</w:t>
      </w:r>
      <w:r>
        <w:t xml:space="preserve"> </w:t>
      </w:r>
      <w:r>
        <w:rPr>
          <w:rStyle w:val="VerbatimChar"/>
        </w:rPr>
        <w:t xml:space="preserve">ODDBoundaryViolation</w:t>
      </w:r>
      <w:r>
        <w:t xml:space="preserve"> </w:t>
      </w:r>
      <w:r>
        <w:rPr>
          <w:rFonts w:hint="eastAsia"/>
        </w:rPr>
        <w:t xml:space="preserve">自定义异常，包含越界参数名称和超限量；（3）方法</w:t>
      </w:r>
      <w:r>
        <w:t xml:space="preserve"> </w:t>
      </w:r>
      <w:r>
        <w:rPr>
          <w:rStyle w:val="VerbatimChar"/>
        </w:rPr>
        <w:t xml:space="preserve">step(inputs: dict, dt: float) -&gt; dict</w:t>
      </w:r>
      <w:r>
        <w:rPr>
          <w:rFonts w:hint="eastAsia"/>
        </w:rPr>
        <w:t xml:space="preserve">：调用</w:t>
      </w:r>
      <w:r>
        <w:t xml:space="preserve"> </w:t>
      </w:r>
      <w:r>
        <w:rPr>
          <w:rStyle w:val="VerbatimChar"/>
        </w:rPr>
        <w:t xml:space="preserve">validate_odd</w:t>
      </w:r>
      <w:r>
        <w:t xml:space="preserve"> </w:t>
      </w:r>
      <w:r>
        <w:rPr>
          <w:rFonts w:hint="eastAsia"/>
        </w:rPr>
        <w:t xml:space="preserve">后执行一步仿真（可用简化线性模型</w:t>
      </w:r>
      <w:r>
        <w:t xml:space="preserve"> </w:t>
      </w:r>
      <m:oMath>
        <m:r>
          <m:rPr>
            <m:sty m:val="p"/>
          </m:rPr>
          <m:t>Δ</m:t>
        </m:r>
        <m:r>
          <m:t>h</m:t>
        </m:r>
        <m:r>
          <m:rPr>
            <m:sty m:val="p"/>
          </m:rPr>
          <m:t>=</m:t>
        </m:r>
        <m:r>
          <m:t>k</m:t>
        </m:r>
        <m:r>
          <m:rPr>
            <m:sty m:val="p"/>
          </m:rPr>
          <m:t>⋅</m:t>
        </m:r>
        <m:r>
          <m:rPr>
            <m:sty m:val="p"/>
          </m:rPr>
          <m:t>(</m:t>
        </m:r>
        <m:sSub>
          <m:e>
            <m:r>
              <m:t>Q</m:t>
            </m:r>
          </m:e>
          <m:sub>
            <m:r>
              <m:t>i</m:t>
            </m:r>
            <m:r>
              <m:t>n</m:t>
            </m:r>
          </m:sub>
        </m:sSub>
        <m:r>
          <m:rPr>
            <m:sty m:val="p"/>
          </m:rPr>
          <m:t>−</m:t>
        </m:r>
        <m:sSub>
          <m:e>
            <m:r>
              <m:t>Q</m:t>
            </m:r>
          </m:e>
          <m:sub>
            <m:r>
              <m:t>o</m:t>
            </m:r>
            <m:r>
              <m:t>u</m:t>
            </m:r>
            <m:r>
              <m:t>t</m:t>
            </m:r>
          </m:sub>
        </m:sSub>
        <m:r>
          <m:rPr>
            <m:sty m:val="p"/>
          </m:rPr>
          <m:t>)</m:t>
        </m:r>
        <m:r>
          <m:rPr>
            <m:sty m:val="p"/>
          </m:rPr>
          <m:t>⋅</m:t>
        </m:r>
        <m:r>
          <m:rPr>
            <m:sty m:val="p"/>
          </m:rPr>
          <m:t>Δ</m:t>
        </m:r>
        <m:r>
          <m:t>t</m:t>
        </m:r>
      </m:oMath>
      <w:r>
        <w:rPr>
          <w:rFonts w:hint="eastAsia"/>
        </w:rPr>
        <w:t xml:space="preserve">），返回输出变量字典；（4）方法</w:t>
      </w:r>
      <w:r>
        <w:t xml:space="preserve"> </w:t>
      </w:r>
      <w:r>
        <w:rPr>
          <w:rStyle w:val="VerbatimChar"/>
        </w:rPr>
        <w:t xml:space="preserve">get_model_description() -&gt; str</w:t>
      </w:r>
      <w:r>
        <w:rPr>
          <w:rFonts w:hint="eastAsia"/>
        </w:rPr>
        <w:t xml:space="preserve">：以标准格式输出模型描述信息（名称、版本、输入/输出变量、ODD</w:t>
      </w:r>
      <w:r>
        <w:t xml:space="preserve"> </w:t>
      </w:r>
      <w:r>
        <w:rPr>
          <w:rFonts w:hint="eastAsia"/>
        </w:rPr>
        <w:t xml:space="preserve">范围）。并提供调用示例，演示正常步进和</w:t>
      </w:r>
      <w:r>
        <w:t xml:space="preserve"> ODD </w:t>
      </w:r>
      <w:r>
        <w:rPr>
          <w:rFonts w:hint="eastAsia"/>
        </w:rPr>
        <w:t xml:space="preserve">越界异常处理。</w:t>
      </w:r>
    </w:p>
    <w:p>
      <w:r>
        <w:pict>
          <v:rect style="width:0;height:1.5pt" o:hralign="center" o:hrstd="t" o:hr="t"/>
        </w:pict>
      </w:r>
    </w:p>
    <w:bookmarkEnd w:id="33"/>
    <w:bookmarkStart w:id="34" w:name="课后习题"/>
    <w:p>
      <w:pPr>
        <w:pStyle w:val="Heading2"/>
      </w:pPr>
      <w:r>
        <w:rPr>
          <w:rFonts w:hint="eastAsia"/>
        </w:rPr>
        <w:t xml:space="preserve">课后习题</w:t>
      </w:r>
    </w:p>
    <w:p>
      <w:pPr>
        <w:pStyle w:val="FirstParagraph"/>
      </w:pPr>
      <w:r>
        <w:rPr>
          <w:rFonts w:hint="eastAsia"/>
        </w:rPr>
        <w:t xml:space="preserve">（详见</w:t>
      </w:r>
      <w:r>
        <w:t xml:space="preserve"> </w:t>
      </w:r>
      <w:r>
        <w:rPr>
          <w:rFonts w:hint="eastAsia"/>
        </w:rPr>
        <w:t xml:space="preserve">reviews/t3_exercises_generated.md，请将习题复制至此处）</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2026-03-21T23:05:17Z</dcterms:created>
  <dcterms:modified xsi:type="dcterms:W3CDTF">2026-03-21T23:05:17Z</dcterms:modified>
</cp:coreProperties>
</file>

<file path=docProps/custom.xml><?xml version="1.0" encoding="utf-8"?>
<Properties xmlns="http://schemas.openxmlformats.org/officeDocument/2006/custom-properties" xmlns:vt="http://schemas.openxmlformats.org/officeDocument/2006/docPropsVTypes"/>
</file>