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第-13-章组织能力重塑与认知演练人机共融的底线"/>
    <w:p>
      <w:pPr>
        <w:pStyle w:val="Heading1"/>
      </w:pP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章：组织能力重塑与认知演练（人机共融的底线）</w:t>
      </w:r>
    </w:p>
    <w:bookmarkStart w:id="9" w:name="引言"/>
    <w:p>
      <w:pPr>
        <w:pStyle w:val="Heading2"/>
      </w:pP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随着水网智能调控系统等级从</w:t>
      </w:r>
      <w:r>
        <w:t xml:space="preserve"> L1/L2 </w:t>
      </w:r>
      <w:r>
        <w:rPr>
          <w:rFonts w:hint="eastAsia"/>
        </w:rPr>
        <w:t xml:space="preserve">逐步向</w:t>
      </w:r>
      <w:r>
        <w:t xml:space="preserve"> L3 </w:t>
      </w:r>
      <w:r>
        <w:rPr>
          <w:rFonts w:hint="eastAsia"/>
        </w:rPr>
        <w:t xml:space="preserve">及以上跃迁，控制权在数学和物理层面完成了向机器的移交。但这并不意味着人类可以从此高枕无忧。</w:t>
      </w:r>
    </w:p>
    <w:p>
      <w:pPr>
        <w:pStyle w:val="BodyText"/>
      </w:pPr>
      <w:r>
        <w:rPr>
          <w:rFonts w:hint="eastAsia"/>
        </w:rPr>
        <w:t xml:space="preserve">在自动驾驶领域有一个著名的”控制权交接悖论（Handover</w:t>
      </w:r>
      <w:r>
        <w:t xml:space="preserve"> </w:t>
      </w:r>
      <w:r>
        <w:rPr>
          <w:rFonts w:hint="eastAsia"/>
        </w:rPr>
        <w:t xml:space="preserve">Paradox）</w:t>
      </w:r>
      <w:r>
        <w:rPr>
          <w:rFonts w:hint="eastAsia"/>
        </w:rPr>
        <w:t xml:space="preserve">“：系统越智能，平时越不需要人管；但一旦系统遇到处理不了的致命边缘工况（Corner</w:t>
      </w:r>
      <w:r>
        <w:t xml:space="preserve"> </w:t>
      </w:r>
      <w:r>
        <w:rPr>
          <w:rFonts w:hint="eastAsia"/>
        </w:rPr>
        <w:t xml:space="preserve">Cases）申请人工接管时，人类往往因为长期脱离操作而处于”</w:t>
      </w:r>
      <w:r>
        <w:rPr>
          <w:rFonts w:hint="eastAsia"/>
        </w:rPr>
        <w:t xml:space="preserve">认知休眠”状态，无法在短短几秒钟内理解复杂的局势并做出正确干预，从而酿成更大的灾难。2009</w:t>
      </w:r>
      <w:r>
        <w:t xml:space="preserve"> </w:t>
      </w:r>
      <w:r>
        <w:rPr>
          <w:rFonts w:hint="eastAsia"/>
        </w:rPr>
        <w:t xml:space="preserve">年法国航空</w:t>
      </w:r>
      <w:r>
        <w:t xml:space="preserve"> 447 </w:t>
      </w:r>
      <w:r>
        <w:rPr>
          <w:rFonts w:hint="eastAsia"/>
        </w:rPr>
        <w:t xml:space="preserve">航班的坠毁，正是飞行员在高阶自动驾驶仪突然断开后，因认知混乱导致错误操作而引发的悲剧。</w:t>
      </w:r>
    </w:p>
    <w:p>
      <w:pPr>
        <w:pStyle w:val="BodyText"/>
      </w:pPr>
      <w:r>
        <w:rPr>
          <w:rFonts w:hint="eastAsia"/>
        </w:rPr>
        <w:t xml:space="preserve">在水利工程中，这种风险同样存在且更为隐蔽。如果我们的《水网智能化标准体系》只规范了代码和硬件，却不规范</w:t>
      </w:r>
      <w:r>
        <w:rPr>
          <w:rFonts w:hint="eastAsia"/>
          <w:b/>
          <w:bCs/>
        </w:rPr>
        <w:t xml:space="preserve">作为终极兜底防线的人类</w:t>
      </w:r>
      <w:r>
        <w:rPr>
          <w:rFonts w:hint="eastAsia"/>
        </w:rPr>
        <w:t xml:space="preserve">，那么整个系统依然是开环的。本章将基于《水系统控制论》[1]</w:t>
      </w:r>
      <w:r>
        <w:t xml:space="preserve"> </w:t>
      </w:r>
      <w:r>
        <w:rPr>
          <w:rFonts w:hint="eastAsia"/>
        </w:rPr>
        <w:t xml:space="preserve">的”人机共融（Human-in-the-loop）“原理，探讨在</w:t>
      </w:r>
      <w:r>
        <w:t xml:space="preserve"> MBD </w:t>
      </w:r>
      <w:r>
        <w:rPr>
          <w:rFonts w:hint="eastAsia"/>
        </w:rPr>
        <w:t xml:space="preserve">与高阶自治时代，水利运行管理单位必须如何进行组织能力的重塑与认知演练，并展望</w:t>
      </w:r>
      <w:r>
        <w:t xml:space="preserve"> AI </w:t>
      </w:r>
      <w:r>
        <w:rPr>
          <w:rFonts w:hint="eastAsia"/>
        </w:rPr>
        <w:t xml:space="preserve">自主时代人类角色的根本性演变。</w:t>
      </w:r>
    </w:p>
    <w:p>
      <w:r>
        <w:pict>
          <v:rect style="width:0;height:1.5pt" o:hralign="center" o:hrstd="t" o:hr="t"/>
        </w:pict>
      </w:r>
    </w:p>
    <w:bookmarkEnd w:id="9"/>
    <w:bookmarkStart w:id="13" w:name="调度员角色的降维与升维从驾驶员到审计员"/>
    <w:p>
      <w:pPr>
        <w:pStyle w:val="Heading2"/>
      </w:pPr>
      <w:r>
        <w:t xml:space="preserve">13.1 </w:t>
      </w:r>
      <w:r>
        <w:rPr>
          <w:rFonts w:hint="eastAsia"/>
        </w:rPr>
        <w:t xml:space="preserve">调度员角色的降维与升维：从”驾驶员”到”审计员”</w:t>
      </w:r>
    </w:p>
    <w:p>
      <w:pPr>
        <w:pStyle w:val="FirstParagraph"/>
      </w:pPr>
      <w:r>
        <w:rPr>
          <w:rFonts w:hint="eastAsia"/>
        </w:rPr>
        <w:t xml:space="preserve">在高阶智能水网中，传统的”值班调度员”这一岗位在物理操作层面被彻底降维，但在系统治理层面却被极大升维。</w:t>
      </w:r>
    </w:p>
    <w:bookmarkStart w:id="10" w:name="告别微操退出局部控制环路"/>
    <w:p>
      <w:pPr>
        <w:pStyle w:val="Heading3"/>
      </w:pPr>
      <w:r>
        <w:t xml:space="preserve">13.1.1 </w:t>
      </w:r>
      <w:r>
        <w:rPr>
          <w:rFonts w:hint="eastAsia"/>
        </w:rPr>
        <w:t xml:space="preserve">告别”微操”：退出局部控制环路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L1/L2 </w:t>
      </w:r>
      <w:r>
        <w:rPr>
          <w:rFonts w:hint="eastAsia"/>
        </w:rPr>
        <w:t xml:space="preserve">时代，调度员的主要工作是盯着大屏上的几百个红绿指示灯，时刻准备微调泵站的频率或闸门的开度。这种基于人的生物学反应的”微操（Micro-management）</w:t>
      </w:r>
      <w:r>
        <w:rPr>
          <w:rFonts w:hint="eastAsia"/>
        </w:rPr>
        <w:t xml:space="preserve">“，在面对具有成千上万个状态变量的</w:t>
      </w:r>
      <w:r>
        <w:t xml:space="preserve"> L3 </w:t>
      </w:r>
      <w:r>
        <w:rPr>
          <w:rFonts w:hint="eastAsia"/>
        </w:rPr>
        <w:t xml:space="preserve">级跨流域水网时，已经成了引发系统震荡的干扰源。在</w:t>
      </w:r>
      <w:r>
        <w:t xml:space="preserve"> L3 </w:t>
      </w:r>
      <w:r>
        <w:rPr>
          <w:rFonts w:hint="eastAsia"/>
        </w:rPr>
        <w:t xml:space="preserve">系统中，标准强制要求：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ODD </w:t>
      </w:r>
      <w:r>
        <w:rPr>
          <w:rFonts w:hint="eastAsia"/>
          <w:b/>
          <w:bCs/>
        </w:rPr>
        <w:t xml:space="preserve">范围内，人类必须克制干预的冲动</w:t>
      </w:r>
      <w:r>
        <w:rPr>
          <w:rFonts w:hint="eastAsia"/>
        </w:rPr>
        <w:t xml:space="preserve">。只要系统没有报警请求接管，调度员不得随意在后台”</w:t>
      </w:r>
      <w:r>
        <w:rPr>
          <w:rFonts w:hint="eastAsia"/>
        </w:rPr>
        <w:t xml:space="preserve">试凑”覆盖正在运行的</w:t>
      </w:r>
      <w:r>
        <w:t xml:space="preserve"> MPC </w:t>
      </w:r>
      <w:r>
        <w:rPr>
          <w:rFonts w:hint="eastAsia"/>
        </w:rPr>
        <w:t xml:space="preserve">算法的设定值。</w:t>
      </w:r>
    </w:p>
    <w:bookmarkEnd w:id="10"/>
    <w:bookmarkStart w:id="11" w:name="走向治理成为系统状态的审计员"/>
    <w:p>
      <w:pPr>
        <w:pStyle w:val="Heading3"/>
      </w:pPr>
      <w:r>
        <w:t xml:space="preserve">13.1.2 </w:t>
      </w:r>
      <w:r>
        <w:rPr>
          <w:rFonts w:hint="eastAsia"/>
        </w:rPr>
        <w:t xml:space="preserve">走向”治理”：成为系统状态的审计员</w:t>
      </w:r>
    </w:p>
    <w:p>
      <w:pPr>
        <w:pStyle w:val="FirstParagraph"/>
      </w:pPr>
      <w:r>
        <w:rPr>
          <w:rFonts w:hint="eastAsia"/>
        </w:rPr>
        <w:t xml:space="preserve">操作权被剥夺后，调度员的核心职责升维为</w:t>
      </w:r>
      <w:r>
        <w:rPr>
          <w:rFonts w:hint="eastAsia"/>
          <w:b/>
          <w:bCs/>
        </w:rPr>
        <w:t xml:space="preserve">系统审计员（System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Auditor）</w:t>
      </w:r>
      <w:r>
        <w:rPr>
          <w:rFonts w:hint="eastAsia"/>
        </w:rPr>
        <w:t xml:space="preserve">。他们的日常工作从”看水位开闸门”变成了”看报表审算法”：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审查</w:t>
      </w:r>
      <w:r>
        <w:rPr>
          <w:b/>
          <w:bCs/>
        </w:rPr>
        <w:t xml:space="preserve"> ODD </w:t>
      </w:r>
      <w:r>
        <w:rPr>
          <w:rFonts w:hint="eastAsia"/>
          <w:b/>
          <w:bCs/>
        </w:rPr>
        <w:t xml:space="preserve">余量</w:t>
      </w:r>
      <w:r>
        <w:rPr>
          <w:rFonts w:hint="eastAsia"/>
        </w:rPr>
        <w:t xml:space="preserve">：关注</w:t>
      </w:r>
      <w:r>
        <w:t xml:space="preserve"> ODD </w:t>
      </w:r>
      <w:r>
        <w:rPr>
          <w:rFonts w:hint="eastAsia"/>
        </w:rPr>
        <w:t xml:space="preserve">边界监测器回传的数据，评估当前的物理环境（如台风预警）是否即将击穿系统的设计边界，提前做好人工接管的预案。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审批算法越级</w:t>
      </w:r>
      <w:r>
        <w:rPr>
          <w:rFonts w:hint="eastAsia"/>
        </w:rPr>
        <w:t xml:space="preserve">：当系统在影子模式（Shadow</w:t>
      </w:r>
      <w:r>
        <w:t xml:space="preserve"> </w:t>
      </w:r>
      <w:r>
        <w:rPr>
          <w:rFonts w:hint="eastAsia"/>
        </w:rPr>
        <w:t xml:space="preserve">Mode）下完成了新控制律的试运行并申请实盘部署时，调度员需要审查仿真对比报告，并按下代表最终授权的”Approve”按钮。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解析归因日志</w:t>
      </w:r>
      <w:r>
        <w:rPr>
          <w:rFonts w:hint="eastAsia"/>
        </w:rPr>
        <w:t xml:space="preserve">：每天审计系统自主做出的控制决策，通过系统提供的因果树（Causal</w:t>
      </w:r>
      <w:r>
        <w:t xml:space="preserve"> </w:t>
      </w:r>
      <w:r>
        <w:rPr>
          <w:rFonts w:hint="eastAsia"/>
        </w:rPr>
        <w:t xml:space="preserve">Tree）解释，评估</w:t>
      </w:r>
      <w:r>
        <w:t xml:space="preserve"> AI </w:t>
      </w:r>
      <w:r>
        <w:rPr>
          <w:rFonts w:hint="eastAsia"/>
        </w:rPr>
        <w:t xml:space="preserve">的决策逻辑是否符合水政法规与生态伦理。</w:t>
      </w:r>
    </w:p>
    <w:bookmarkEnd w:id="11"/>
    <w:bookmarkStart w:id="12" w:name="能力转型的人员配置影响"/>
    <w:p>
      <w:pPr>
        <w:pStyle w:val="Heading3"/>
      </w:pPr>
      <w:r>
        <w:t xml:space="preserve">13.1.3 </w:t>
      </w:r>
      <w:r>
        <w:rPr>
          <w:rFonts w:hint="eastAsia"/>
        </w:rPr>
        <w:t xml:space="preserve">能力转型的人员配置影响</w:t>
      </w:r>
    </w:p>
    <w:p>
      <w:pPr>
        <w:pStyle w:val="FirstParagraph"/>
      </w:pPr>
      <w:r>
        <w:rPr>
          <w:rFonts w:hint="eastAsia"/>
        </w:rPr>
        <w:t xml:space="preserve">角色的根本性转变，意味着运维单位必须对人员编制结构进行同步调整：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原”操作型”调度员</w:t>
      </w:r>
      <w:r>
        <w:rPr>
          <w:rFonts w:hint="eastAsia"/>
        </w:rPr>
        <w:t xml:space="preserve">（高频微操、强手眼协调）：在</w:t>
      </w:r>
      <w:r>
        <w:t xml:space="preserve"> L3 </w:t>
      </w:r>
      <w:r>
        <w:rPr>
          <w:rFonts w:hint="eastAsia"/>
        </w:rPr>
        <w:t xml:space="preserve">系统中，这类岗位数量可以减少</w:t>
      </w:r>
      <w:r>
        <w:t xml:space="preserve"> </w:t>
      </w:r>
      <m:oMath>
        <m:r>
          <m:t>40</m:t>
        </m:r>
        <m:r>
          <m:rPr>
            <m:sty m:val="p"/>
          </m:rPr>
          <m:t>%</m:t>
        </m:r>
        <m:r>
          <m:rPr>
            <m:sty m:val="p"/>
          </m:rPr>
          <m:t>∼</m:t>
        </m:r>
        <m:r>
          <m:t>60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，但不得归零，因为仍需保留接管能力。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新增”治理型”调度员</w:t>
      </w:r>
      <w:r>
        <w:rPr>
          <w:rFonts w:hint="eastAsia"/>
        </w:rPr>
        <w:t xml:space="preserve">（系统审计、日志分析、伦理评判）：须补充具备水利工程背景和基本数据分析能力的专业人员，承担日志审计、ODD</w:t>
      </w:r>
      <w:r>
        <w:t xml:space="preserve"> </w:t>
      </w:r>
      <w:r>
        <w:rPr>
          <w:rFonts w:hint="eastAsia"/>
        </w:rPr>
        <w:t xml:space="preserve">余量评估等高层次工作。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跨界能力要求</w:t>
      </w:r>
      <w:r>
        <w:rPr>
          <w:rFonts w:hint="eastAsia"/>
        </w:rPr>
        <w:t xml:space="preserve">：标准体系建议运维单位每年为调度员提供不少于</w:t>
      </w:r>
      <w:r>
        <w:t xml:space="preserve"> 40 </w:t>
      </w:r>
      <w:r>
        <w:rPr>
          <w:rFonts w:hint="eastAsia"/>
        </w:rPr>
        <w:t xml:space="preserve">学时的”算法基础与因果推理”培训，确保其具备读懂系统归因日志的能力，而不仅仅是盯着大屏上的数字指标。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认知防黑箱设计hmi-的可解释性标准"/>
    <w:p>
      <w:pPr>
        <w:pStyle w:val="Heading2"/>
      </w:pPr>
      <w:r>
        <w:t xml:space="preserve">13.2 </w:t>
      </w:r>
      <w:r>
        <w:rPr>
          <w:rFonts w:hint="eastAsia"/>
        </w:rPr>
        <w:t xml:space="preserve">认知防黑箱设计：HMI</w:t>
      </w:r>
      <w:r>
        <w:t xml:space="preserve"> </w:t>
      </w:r>
      <w:r>
        <w:rPr>
          <w:rFonts w:hint="eastAsia"/>
        </w:rPr>
        <w:t xml:space="preserve">的可解释性标准</w:t>
      </w:r>
    </w:p>
    <w:p>
      <w:pPr>
        <w:pStyle w:val="FirstParagraph"/>
      </w:pPr>
      <w:r>
        <w:rPr>
          <w:rFonts w:hint="eastAsia"/>
        </w:rPr>
        <w:t xml:space="preserve">要想让调度员敢于放权并在危急时刻敢于接管，系统的人机界面（HMI,</w:t>
      </w:r>
      <w:r>
        <w:t xml:space="preserve"> Human-Machine </w:t>
      </w:r>
      <w:r>
        <w:rPr>
          <w:rFonts w:hint="eastAsia"/>
        </w:rPr>
        <w:t xml:space="preserve">Interface）必须进行革命性的改造。</w:t>
      </w:r>
    </w:p>
    <w:p>
      <w:pPr>
        <w:pStyle w:val="BodyText"/>
      </w:pPr>
      <w:r>
        <w:rPr>
          <w:rFonts w:hint="eastAsia"/>
        </w:rPr>
        <w:t xml:space="preserve">在传统的监控大屏中，只显示冷冰冰的数字（水位</w:t>
      </w:r>
      <w:r>
        <w:t xml:space="preserve"> </w:t>
      </w:r>
      <m:oMath>
        <m:r>
          <m:t>45.5</m:t>
        </m:r>
        <m:r>
          <m:rPr>
            <m:nor/>
            <m:sty m:val="p"/>
          </m:rPr>
          <m:t> m</m:t>
        </m:r>
      </m:oMath>
      <w:r>
        <w:rPr>
          <w:rFonts w:hint="eastAsia"/>
        </w:rPr>
        <w:t xml:space="preserve">，流量</w:t>
      </w:r>
      <w:r>
        <w:t xml:space="preserve"> </w:t>
      </w:r>
      <m:oMath>
        <m:r>
          <m:t>120</m:t>
        </m:r>
        <m:sSup>
          <m:e>
            <m:r>
              <m:rPr>
                <m:nor/>
                <m:sty m:val="p"/>
              </m:rPr>
              <m:t> m</m:t>
            </m:r>
          </m:e>
          <m:sup>
            <m:r>
              <m:t>3</m:t>
            </m:r>
          </m:sup>
        </m:sSup>
        <m:r>
          <m:rPr>
            <m:nor/>
            <m:sty m:val="p"/>
          </m:rPr>
          <m:t>/s</m:t>
        </m:r>
      </m:oMath>
      <w:r>
        <w:rPr>
          <w:rFonts w:hint="eastAsia"/>
        </w:rPr>
        <w:t xml:space="preserve">）。但在</w:t>
      </w:r>
      <w:r>
        <w:t xml:space="preserve"> L3 </w:t>
      </w:r>
      <w:r>
        <w:rPr>
          <w:rFonts w:hint="eastAsia"/>
        </w:rPr>
        <w:t xml:space="preserve">系统中，如果</w:t>
      </w:r>
      <w:r>
        <w:t xml:space="preserve"> AI </w:t>
      </w:r>
      <w:r>
        <w:rPr>
          <w:rFonts w:hint="eastAsia"/>
        </w:rPr>
        <w:t xml:space="preserve">突然在非汛期自动开启了泄洪闸，面对单纯的数字大屏，调度员会陷入极大的恐慌：</w:t>
      </w:r>
      <w:r>
        <w:rPr>
          <w:rFonts w:hint="eastAsia"/>
        </w:rPr>
        <w:t xml:space="preserve">“系统是不是疯了？”</w:t>
      </w:r>
    </w:p>
    <w:p>
      <w:pPr>
        <w:pStyle w:val="BodyText"/>
      </w:pPr>
      <w:r>
        <w:rPr>
          <w:rFonts w:hint="eastAsia"/>
        </w:rPr>
        <w:t xml:space="preserve">为了打破</w:t>
      </w:r>
      <w:r>
        <w:t xml:space="preserve"> AI </w:t>
      </w:r>
      <w:r>
        <w:rPr>
          <w:rFonts w:hint="eastAsia"/>
        </w:rPr>
        <w:t xml:space="preserve">的”黑箱”，标准体系对高阶系统的</w:t>
      </w:r>
      <w:r>
        <w:t xml:space="preserve"> HMI </w:t>
      </w:r>
      <w:r>
        <w:rPr>
          <w:rFonts w:hint="eastAsia"/>
        </w:rPr>
        <w:t xml:space="preserve">提出了</w:t>
      </w:r>
      <w:r>
        <w:rPr>
          <w:rFonts w:hint="eastAsia"/>
          <w:b/>
          <w:bCs/>
        </w:rPr>
        <w:t xml:space="preserve">可解释性（Explainability）强制要求</w:t>
      </w:r>
      <w:r>
        <w:rPr>
          <w:rFonts w:hint="eastAsia"/>
        </w:rPr>
        <w:t xml:space="preserve">：</w:t>
      </w:r>
    </w:p>
    <w:bookmarkStart w:id="14" w:name="状态转移的透明化"/>
    <w:p>
      <w:pPr>
        <w:pStyle w:val="Heading3"/>
      </w:pPr>
      <w:r>
        <w:t xml:space="preserve">13.2.1 </w:t>
      </w:r>
      <w:r>
        <w:rPr>
          <w:rFonts w:hint="eastAsia"/>
        </w:rPr>
        <w:t xml:space="preserve">状态转移的透明化</w:t>
      </w:r>
    </w:p>
    <w:p>
      <w:pPr>
        <w:pStyle w:val="FirstParagraph"/>
      </w:pPr>
      <w:r>
        <w:t xml:space="preserve">HMI </w:t>
      </w:r>
      <w:r>
        <w:rPr>
          <w:rFonts w:hint="eastAsia"/>
        </w:rPr>
        <w:t xml:space="preserve">必须实时显示当前系统所处的</w:t>
      </w:r>
      <w:r>
        <w:rPr>
          <w:rFonts w:hint="eastAsia"/>
          <w:b/>
          <w:bCs/>
        </w:rPr>
        <w:t xml:space="preserve">四态机拓扑位置</w:t>
      </w:r>
      <w:r>
        <w:rPr>
          <w:rFonts w:hint="eastAsia"/>
        </w:rPr>
        <w:t xml:space="preserve">（即处于正常、受限、降级还是接管状态）。这一显示不能隐藏在二级菜单中，须永远置于大屏顶部的显著位置，配合颜色编码（绿色/黄色/橙色/红色）使调度员无论何时一眼即可判断系统所处状态。</w:t>
      </w:r>
    </w:p>
    <w:p>
      <w:pPr>
        <w:pStyle w:val="BodyText"/>
      </w:pPr>
      <w:r>
        <w:rPr>
          <w:rFonts w:hint="eastAsia"/>
        </w:rPr>
        <w:t xml:space="preserve">此外，HMI</w:t>
      </w:r>
      <w:r>
        <w:t xml:space="preserve"> </w:t>
      </w:r>
      <w:r>
        <w:rPr>
          <w:rFonts w:hint="eastAsia"/>
        </w:rPr>
        <w:t xml:space="preserve">还须实时显示以下</w:t>
      </w:r>
      <w:r>
        <w:t xml:space="preserve"> ODD </w:t>
      </w:r>
      <w:r>
        <w:rPr>
          <w:rFonts w:hint="eastAsia"/>
        </w:rPr>
        <w:t xml:space="preserve">状态摘要：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各维度</w:t>
      </w:r>
      <w:r>
        <w:t xml:space="preserve"> ODD </w:t>
      </w:r>
      <w:r>
        <w:rPr>
          <w:rFonts w:hint="eastAsia"/>
        </w:rPr>
        <w:t xml:space="preserve">余量（当前值距最近边界的百分比）；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当前活跃的优化目标与约束是否全部满足；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上一个调度周期</w:t>
      </w:r>
      <w:r>
        <w:t xml:space="preserve"> MPC </w:t>
      </w:r>
      <w:r>
        <w:rPr>
          <w:rFonts w:hint="eastAsia"/>
        </w:rPr>
        <w:t xml:space="preserve">求解时间与收敛状态（未收敛须告警）。</w:t>
      </w:r>
    </w:p>
    <w:bookmarkEnd w:id="14"/>
    <w:bookmarkStart w:id="15" w:name="接管请求的标准化信息结构"/>
    <w:p>
      <w:pPr>
        <w:pStyle w:val="Heading3"/>
      </w:pPr>
      <w:r>
        <w:t xml:space="preserve">13.2.2</w:t>
      </w:r>
      <w:r>
        <w:t xml:space="preserve"> </w:t>
      </w:r>
      <w:r>
        <w:rPr>
          <w:rFonts w:hint="eastAsia"/>
        </w:rPr>
        <w:t xml:space="preserve">“接管请求”</w:t>
      </w:r>
      <w:r>
        <w:rPr>
          <w:rFonts w:hint="eastAsia"/>
        </w:rPr>
        <w:t xml:space="preserve">的标准化信息结构</w:t>
      </w:r>
    </w:p>
    <w:p>
      <w:pPr>
        <w:pStyle w:val="FirstParagraph"/>
      </w:pPr>
      <w:r>
        <w:rPr>
          <w:rFonts w:hint="eastAsia"/>
        </w:rPr>
        <w:t xml:space="preserve">当系统因</w:t>
      </w:r>
      <w:r>
        <w:t xml:space="preserve"> ODD </w:t>
      </w:r>
      <w:r>
        <w:rPr>
          <w:rFonts w:hint="eastAsia"/>
        </w:rPr>
        <w:t xml:space="preserve">越界触发</w:t>
      </w:r>
      <w:r>
        <w:t xml:space="preserve"> MRC </w:t>
      </w:r>
      <w:r>
        <w:rPr>
          <w:rFonts w:hint="eastAsia"/>
        </w:rPr>
        <w:t xml:space="preserve">并向人类发出”接管请求”时，屏幕上弹出的绝对不能只是一句”系统异常请接管”。标准要求接管请求必须包含以下结构化的决策解释链：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触发原因（Why）</w:t>
      </w:r>
      <w:r>
        <w:rPr>
          <w:rFonts w:hint="eastAsia"/>
        </w:rPr>
        <w:t xml:space="preserve">：具体是哪个六维参数越界了（如”3</w:t>
      </w:r>
      <w:r>
        <w:t xml:space="preserve"> </w:t>
      </w:r>
      <w:r>
        <w:rPr>
          <w:rFonts w:hint="eastAsia"/>
        </w:rPr>
        <w:t xml:space="preserve">号泵站通信延迟连续</w:t>
      </w:r>
      <w:r>
        <w:t xml:space="preserve"> 5 </w:t>
      </w:r>
      <w:r>
        <w:rPr>
          <w:rFonts w:hint="eastAsia"/>
        </w:rPr>
        <w:t xml:space="preserve">秒</w:t>
      </w:r>
      <w:r>
        <w:t xml:space="preserve"> </w:t>
      </w:r>
      <m:oMath>
        <m:r>
          <m:rPr>
            <m:sty m:val="p"/>
          </m:rPr>
          <m:t>&gt;</m:t>
        </m:r>
        <m:r>
          <m:t>100</m:t>
        </m:r>
        <m:r>
          <m:rPr>
            <m:nor/>
            <m:sty m:val="p"/>
          </m:rPr>
          <m:t> ms</m:t>
        </m:r>
      </m:oMath>
      <w:r>
        <w:rPr>
          <w:rFonts w:hint="eastAsia"/>
        </w:rPr>
        <w:t xml:space="preserve">“）。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已执行的保底动作（What</w:t>
      </w:r>
      <w:r>
        <w:rPr>
          <w:b/>
          <w:bCs/>
        </w:rPr>
        <w:t xml:space="preserve"> the system </w:t>
      </w:r>
      <w:r>
        <w:rPr>
          <w:rFonts w:hint="eastAsia"/>
          <w:b/>
          <w:bCs/>
        </w:rPr>
        <w:t xml:space="preserve">did）</w:t>
      </w:r>
      <w:r>
        <w:rPr>
          <w:rFonts w:hint="eastAsia"/>
        </w:rPr>
        <w:t xml:space="preserve">：系统在断网前最后一秒自主执行了什么操作（如”已触发</w:t>
      </w:r>
      <w:r>
        <w:t xml:space="preserve"> </w:t>
      </w:r>
      <w:r>
        <w:rPr>
          <w:rFonts w:hint="eastAsia"/>
        </w:rPr>
        <w:t xml:space="preserve">MRC，锁定所有干线闸门当前开度，并开启了本地溢流保护”）。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剩余安全时间窗口（Time</w:t>
      </w:r>
      <w:r>
        <w:rPr>
          <w:b/>
          <w:bCs/>
        </w:rPr>
        <w:t xml:space="preserve"> to </w:t>
      </w:r>
      <w:r>
        <w:rPr>
          <w:rFonts w:hint="eastAsia"/>
          <w:b/>
          <w:bCs/>
        </w:rPr>
        <w:t xml:space="preserve">critical）</w:t>
      </w:r>
      <w:r>
        <w:rPr>
          <w:rFonts w:hint="eastAsia"/>
        </w:rPr>
        <w:t xml:space="preserve">：基于李雅普诺夫预测，距离物理包络被击穿还有多少分钟（如”预计</w:t>
      </w:r>
      <w:r>
        <w:t xml:space="preserve"> 15 </w:t>
      </w:r>
      <w:r>
        <w:rPr>
          <w:rFonts w:hint="eastAsia"/>
        </w:rPr>
        <w:t xml:space="preserve">分钟后</w:t>
      </w:r>
      <w:r>
        <w:t xml:space="preserve"> 2 </w:t>
      </w:r>
      <w:r>
        <w:rPr>
          <w:rFonts w:hint="eastAsia"/>
        </w:rPr>
        <w:t xml:space="preserve">号前池漫溢”）。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推荐人工操作方案（Suggested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Actions）</w:t>
      </w:r>
      <w:r>
        <w:rPr>
          <w:rFonts w:hint="eastAsia"/>
        </w:rPr>
        <w:t xml:space="preserve">：系统在失效前给出的最后建议（如”建议派人前往</w:t>
      </w:r>
      <w:r>
        <w:t xml:space="preserve"> 3 </w:t>
      </w:r>
      <w:r>
        <w:rPr>
          <w:rFonts w:hint="eastAsia"/>
        </w:rPr>
        <w:t xml:space="preserve">号泵站进行物理断电”）。</w:t>
      </w:r>
    </w:p>
    <w:p>
      <w:pPr>
        <w:pStyle w:val="FirstParagraph"/>
      </w:pPr>
      <w:r>
        <w:rPr>
          <w:rFonts w:hint="eastAsia"/>
        </w:rPr>
        <w:t xml:space="preserve">只有提供这种级别的”白盒化”信息，处于认知休眠状态的调度员才能在几十秒内完成状态重构，安全接管水网。</w:t>
      </w:r>
    </w:p>
    <w:bookmarkEnd w:id="15"/>
    <w:bookmarkStart w:id="16" w:name="日常审计界面的设计规范"/>
    <w:p>
      <w:pPr>
        <w:pStyle w:val="Heading3"/>
      </w:pPr>
      <w:r>
        <w:t xml:space="preserve">13.2.3 </w:t>
      </w:r>
      <w:r>
        <w:rPr>
          <w:rFonts w:hint="eastAsia"/>
        </w:rPr>
        <w:t xml:space="preserve">日常审计界面的设计规范</w:t>
      </w:r>
    </w:p>
    <w:p>
      <w:pPr>
        <w:pStyle w:val="FirstParagraph"/>
      </w:pPr>
      <w:r>
        <w:rPr>
          <w:rFonts w:hint="eastAsia"/>
        </w:rPr>
        <w:t xml:space="preserve">除接管请求外，调度员每日使用的”审计界面”也须符合以下设计规范，以避免”信息疲劳”导致真正的异常被忽略：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分层展示</w:t>
      </w:r>
      <w:r>
        <w:rPr>
          <w:rFonts w:hint="eastAsia"/>
        </w:rPr>
        <w:t xml:space="preserve">：默认界面仅展示高层次摘要（全线水位状态</w:t>
      </w:r>
      <w:r>
        <w:t xml:space="preserve"> / ODD </w:t>
      </w:r>
      <w:r>
        <w:rPr>
          <w:rFonts w:hint="eastAsia"/>
        </w:rPr>
        <w:t xml:space="preserve">余量</w:t>
      </w:r>
      <w:r>
        <w:t xml:space="preserve"> / </w:t>
      </w:r>
      <w:r>
        <w:rPr>
          <w:rFonts w:hint="eastAsia"/>
        </w:rPr>
        <w:t xml:space="preserve">今日重要决策事件数）；点击钻取后才展示底层数据；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异常优先</w:t>
      </w:r>
      <w:r>
        <w:rPr>
          <w:rFonts w:hint="eastAsia"/>
        </w:rPr>
        <w:t xml:space="preserve">：所有异常事件须按严重程度自动排序，置于列表顶部，防止被正常日志淹没；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决策摘要卡</w:t>
      </w:r>
      <w:r>
        <w:rPr>
          <w:rFonts w:hint="eastAsia"/>
        </w:rPr>
        <w:t xml:space="preserve">：对每个调度周期的</w:t>
      </w:r>
      <w:r>
        <w:t xml:space="preserve"> AI </w:t>
      </w:r>
      <w:r>
        <w:rPr>
          <w:rFonts w:hint="eastAsia"/>
        </w:rPr>
        <w:t xml:space="preserve">决策，系统自动生成”一句话摘要”（如”14:25</w:t>
      </w:r>
      <w:r>
        <w:t xml:space="preserve"> </w:t>
      </w:r>
      <w:r>
        <w:rPr>
          <w:rFonts w:hint="eastAsia"/>
        </w:rPr>
        <w:t xml:space="preserve">因下游需水量上升，CH-04</w:t>
      </w:r>
      <w:r>
        <w:t xml:space="preserve"> </w:t>
      </w:r>
      <w:r>
        <w:rPr>
          <w:rFonts w:hint="eastAsia"/>
        </w:rPr>
        <w:t xml:space="preserve">开度提升</w:t>
      </w:r>
      <w:r>
        <w:t xml:space="preserve"> </w:t>
      </w:r>
      <m:oMath>
        <m:r>
          <m:t>12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，预期水位平稳”），调度员无需逐条阅读日志即可掌握整体状态。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接管能力持续认证强制实战演练"/>
    <w:p>
      <w:pPr>
        <w:pStyle w:val="Heading2"/>
      </w:pPr>
      <w:r>
        <w:t xml:space="preserve">13.3 </w:t>
      </w:r>
      <w:r>
        <w:rPr>
          <w:rFonts w:hint="eastAsia"/>
        </w:rPr>
        <w:t xml:space="preserve">接管能力持续认证：强制实战演练</w:t>
      </w:r>
    </w:p>
    <w:p>
      <w:pPr>
        <w:pStyle w:val="FirstParagraph"/>
      </w:pPr>
      <w:r>
        <w:rPr>
          <w:rFonts w:hint="eastAsia"/>
        </w:rPr>
        <w:t xml:space="preserve">在航空业，飞行员每年必须在飞行模拟机上完成数十小时的极端特情（如单发失效、恶劣侧风）飞行考核，否则将被吊销执照。类似地，SAE</w:t>
      </w:r>
      <w:r>
        <w:t xml:space="preserve"> J3016 [3] </w:t>
      </w:r>
      <w:r>
        <w:rPr>
          <w:rFonts w:hint="eastAsia"/>
        </w:rPr>
        <w:t xml:space="preserve">定义的自动驾驶等级体系也对操作者的接管能力提出了分级要求。智能水网的运维同样必须建立类似的标准。</w:t>
      </w:r>
    </w:p>
    <w:bookmarkStart w:id="18" w:name="设立水网操作的模拟机"/>
    <w:p>
      <w:pPr>
        <w:pStyle w:val="Heading3"/>
      </w:pPr>
      <w:r>
        <w:t xml:space="preserve">13.3.1 </w:t>
      </w:r>
      <w:r>
        <w:rPr>
          <w:rFonts w:hint="eastAsia"/>
        </w:rPr>
        <w:t xml:space="preserve">设立水网操作的”模拟机”</w:t>
      </w:r>
    </w:p>
    <w:p>
      <w:pPr>
        <w:pStyle w:val="FirstParagraph"/>
      </w:pPr>
      <w:r>
        <w:rPr>
          <w:rFonts w:hint="eastAsia"/>
        </w:rPr>
        <w:t xml:space="preserve">得益于第</w:t>
      </w:r>
      <w:r>
        <w:t xml:space="preserve"> 8 </w:t>
      </w:r>
      <w:r>
        <w:rPr>
          <w:rFonts w:hint="eastAsia"/>
        </w:rPr>
        <w:t xml:space="preserve">章推行的</w:t>
      </w:r>
      <w:r>
        <w:t xml:space="preserve"> MBD </w:t>
      </w:r>
      <w:r>
        <w:rPr>
          <w:rFonts w:hint="eastAsia"/>
        </w:rPr>
        <w:t xml:space="preserve">设计范式，设计院交付的不仅是一套图纸，更是一套高保真的水动力学数字孪生模型。业主方必须利用这些数字模型，建立与真实控制室一模一样的</w:t>
      </w:r>
      <w:r>
        <w:rPr>
          <w:rFonts w:hint="eastAsia"/>
          <w:b/>
          <w:bCs/>
        </w:rPr>
        <w:t xml:space="preserve">仿真培训平台（Training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Simulator）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仿真培训平台的技术要求如下：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高保真度</w:t>
      </w:r>
      <w:r>
        <w:rPr>
          <w:rFonts w:hint="eastAsia"/>
        </w:rPr>
        <w:t xml:space="preserve">：基于设计院交付的</w:t>
      </w:r>
      <w:r>
        <w:t xml:space="preserve"> FMU </w:t>
      </w:r>
      <w:r>
        <w:rPr>
          <w:rFonts w:hint="eastAsia"/>
        </w:rPr>
        <w:t xml:space="preserve">模型</w:t>
      </w:r>
      <w:r>
        <w:t xml:space="preserve"> [7] </w:t>
      </w:r>
      <w:r>
        <w:rPr>
          <w:rFonts w:hint="eastAsia"/>
        </w:rPr>
        <w:t xml:space="preserve">运行，仿真误差须在实际工况的</w:t>
      </w:r>
      <w: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以内，确保调度员在模拟机上积累的肌肉记忆可直接迁移至真实控制室；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场景库对接</w:t>
      </w:r>
      <w:r>
        <w:rPr>
          <w:rFonts w:hint="eastAsia"/>
        </w:rPr>
        <w:t xml:space="preserve">：平台须与</w:t>
      </w:r>
      <w:r>
        <w:t xml:space="preserve"> P0/P1/P2 </w:t>
      </w:r>
      <w:r>
        <w:rPr>
          <w:rFonts w:hint="eastAsia"/>
        </w:rPr>
        <w:t xml:space="preserve">场景库完全对接，支持主考官随时调用任意场景并注入；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录像与回放</w:t>
      </w:r>
      <w:r>
        <w:rPr>
          <w:rFonts w:hint="eastAsia"/>
        </w:rPr>
        <w:t xml:space="preserve">：所有演练过程须完整录像，供事后回看与点评；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独立运行</w:t>
      </w:r>
      <w:r>
        <w:rPr>
          <w:rFonts w:hint="eastAsia"/>
        </w:rPr>
        <w:t xml:space="preserve">：平台须与生产系统物理隔离，不得因演练操作影响真实水网控制。</w:t>
      </w:r>
    </w:p>
    <w:bookmarkEnd w:id="18"/>
    <w:bookmarkStart w:id="19" w:name="调度员认证考核的具体内容和频次"/>
    <w:p>
      <w:pPr>
        <w:pStyle w:val="Heading3"/>
      </w:pPr>
      <w:r>
        <w:t xml:space="preserve">13.3.2 </w:t>
      </w:r>
      <w:r>
        <w:rPr>
          <w:rFonts w:hint="eastAsia"/>
        </w:rPr>
        <w:t xml:space="preserve">调度员认证考核的具体内容和频次</w:t>
      </w:r>
    </w:p>
    <w:p>
      <w:pPr>
        <w:pStyle w:val="FirstParagraph"/>
      </w:pPr>
      <w:r>
        <w:rPr>
          <w:rFonts w:hint="eastAsia"/>
          <w:b/>
          <w:bCs/>
        </w:rPr>
        <w:t xml:space="preserve">认证考核的具体内容</w:t>
      </w:r>
      <w:r>
        <w:rPr>
          <w:rFonts w:hint="eastAsia"/>
        </w:rPr>
        <w:t xml:space="preserve">分为理论知识、仿真实操和心理状态评估三个模块（详见第</w:t>
      </w:r>
      <w:r>
        <w:t xml:space="preserve"> 12 </w:t>
      </w:r>
      <w:r>
        <w:rPr>
          <w:rFonts w:hint="eastAsia"/>
        </w:rPr>
        <w:t xml:space="preserve">章</w:t>
      </w:r>
      <w:r>
        <w:t xml:space="preserve"> 12.5.1 </w:t>
      </w:r>
      <w:r>
        <w:rPr>
          <w:rFonts w:hint="eastAsia"/>
        </w:rPr>
        <w:t xml:space="preserve">节的完整考核表格）。在此补充强调各模块的关键考核要点：</w:t>
      </w:r>
    </w:p>
    <w:p>
      <w:pPr>
        <w:pStyle w:val="BodyText"/>
      </w:pPr>
      <w:r>
        <w:rPr>
          <w:rFonts w:hint="eastAsia"/>
          <w:b/>
          <w:bCs/>
        </w:rPr>
        <w:t xml:space="preserve">理论知识考核</w:t>
      </w:r>
      <w:r>
        <w:rPr>
          <w:rFonts w:hint="eastAsia"/>
        </w:rPr>
        <w:t xml:space="preserve">重点考察调度员对本工程</w:t>
      </w:r>
      <w:r>
        <w:t xml:space="preserve"> ODD </w:t>
      </w:r>
      <w:r>
        <w:rPr>
          <w:rFonts w:hint="eastAsia"/>
        </w:rPr>
        <w:t xml:space="preserve">具体数值的记忆（而非泛泛的原理描述）、对四态机状态图的记忆与快速判断能力，以及对</w:t>
      </w:r>
      <w:r>
        <w:t xml:space="preserve"> HMI </w:t>
      </w:r>
      <w:r>
        <w:rPr>
          <w:rFonts w:hint="eastAsia"/>
        </w:rPr>
        <w:t xml:space="preserve">接管请求信息结构的解读能力。</w:t>
      </w:r>
    </w:p>
    <w:p>
      <w:pPr>
        <w:pStyle w:val="BodyText"/>
      </w:pPr>
      <w:r>
        <w:rPr>
          <w:rFonts w:hint="eastAsia"/>
          <w:b/>
          <w:bCs/>
        </w:rPr>
        <w:t xml:space="preserve">仿真实操考核</w:t>
      </w:r>
      <w:r>
        <w:rPr>
          <w:rFonts w:hint="eastAsia"/>
        </w:rPr>
        <w:t xml:space="preserve">须在调度员毫无防备的情况下随机注入</w:t>
      </w:r>
      <w:r>
        <w:t xml:space="preserve"> P0 </w:t>
      </w:r>
      <w:r>
        <w:rPr>
          <w:rFonts w:hint="eastAsia"/>
        </w:rPr>
        <w:t xml:space="preserve">级场景，评分关键指标包括：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首次有效响应时间（FERT）</w:t>
      </w:r>
      <w:r>
        <w:rPr>
          <w:rFonts w:hint="eastAsia"/>
        </w:rPr>
        <w:t xml:space="preserve">：从系统发出接管报警到调度员按下”接管确认”按钮的时间，须</w:t>
      </w:r>
      <w:r>
        <w:t xml:space="preserve"> </w:t>
      </w:r>
      <m:oMath>
        <m:r>
          <m:rPr>
            <m:sty m:val="p"/>
          </m:rPr>
          <m:t>≤</m:t>
        </m:r>
        <m:r>
          <m:t>60</m:t>
        </m:r>
      </m:oMath>
      <w:r>
        <w:t xml:space="preserve"> </w:t>
      </w:r>
      <w:r>
        <w:rPr>
          <w:rFonts w:hint="eastAsia"/>
        </w:rPr>
        <w:t xml:space="preserve">秒；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稳定化时间（Stabilization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Time）</w:t>
      </w:r>
      <w:r>
        <w:rPr>
          <w:rFonts w:hint="eastAsia"/>
        </w:rPr>
        <w:t xml:space="preserve">：从接管到全线水位偏差降至</w:t>
      </w:r>
      <w:r>
        <w:t xml:space="preserve"> </w:t>
      </w:r>
      <m:oMath>
        <m:r>
          <m:rPr>
            <m:sty m:val="p"/>
          </m:rPr>
          <m:t>±</m:t>
        </m:r>
        <m:r>
          <m:t>0.30</m:t>
        </m:r>
      </m:oMath>
      <w:r>
        <w:t xml:space="preserve"> </w:t>
      </w:r>
      <w:r>
        <w:t xml:space="preserve">m </w:t>
      </w:r>
      <w:r>
        <w:rPr>
          <w:rFonts w:hint="eastAsia"/>
        </w:rPr>
        <w:t xml:space="preserve">以内的时间，须</w:t>
      </w:r>
      <w:r>
        <w:t xml:space="preserve"> </w:t>
      </w:r>
      <m:oMath>
        <m:r>
          <m:rPr>
            <m:sty m:val="p"/>
          </m:rPr>
          <m:t>≤</m:t>
        </m:r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（本工程声明的最大收敛时间常数）；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操作失误率</w:t>
      </w:r>
      <w:r>
        <w:rPr>
          <w:rFonts w:hint="eastAsia"/>
        </w:rPr>
        <w:t xml:space="preserve">：在完成接管过程中，导致水位偏差扩大的”反向操作”次数须为零。</w:t>
      </w:r>
    </w:p>
    <w:p>
      <w:pPr>
        <w:pStyle w:val="FirstParagraph"/>
      </w:pPr>
      <w:r>
        <w:rPr>
          <w:rFonts w:hint="eastAsia"/>
          <w:b/>
          <w:bCs/>
        </w:rPr>
        <w:t xml:space="preserve">认证频次规定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初次认证</w:t>
      </w:r>
      <w:r>
        <w:rPr>
          <w:rFonts w:hint="eastAsia"/>
        </w:rPr>
        <w:t xml:space="preserve">：上岗前完成，合格后发放”调度员接管认证证书”；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年度考核</w:t>
      </w:r>
      <w:r>
        <w:rPr>
          <w:rFonts w:hint="eastAsia"/>
        </w:rPr>
        <w:t xml:space="preserve">：每年一次，通过者续签证书（有效期</w:t>
      </w:r>
      <w:r>
        <w:t xml:space="preserve"> 12 </w:t>
      </w:r>
      <w:r>
        <w:rPr>
          <w:rFonts w:hint="eastAsia"/>
        </w:rPr>
        <w:t xml:space="preserve">个月）；未通过者暂停实盘值班资格，限</w:t>
      </w:r>
      <w:r>
        <w:t xml:space="preserve"> 60 </w:t>
      </w:r>
      <w:r>
        <w:rPr>
          <w:rFonts w:hint="eastAsia"/>
        </w:rPr>
        <w:t xml:space="preserve">天内重考一次，仍未通过者须完成系统性再培训；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事故后强制复训</w:t>
      </w:r>
      <w:r>
        <w:rPr>
          <w:rFonts w:hint="eastAsia"/>
        </w:rPr>
        <w:t xml:space="preserve">：经事故调查确认因操作不当导致损失扩大者，须完成</w:t>
      </w:r>
      <w:r>
        <w:t xml:space="preserve"> 30 </w:t>
      </w:r>
      <w:r>
        <w:rPr>
          <w:rFonts w:hint="eastAsia"/>
        </w:rPr>
        <w:t xml:space="preserve">天强制复训并重新认证；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季度演练（不记分）</w:t>
      </w:r>
      <w:r>
        <w:rPr>
          <w:rFonts w:hint="eastAsia"/>
        </w:rPr>
        <w:t xml:space="preserve">：每季度一次，全员参与，演练记录存入个人培训档案；连续</w:t>
      </w:r>
      <w:r>
        <w:t xml:space="preserve"> 2 </w:t>
      </w:r>
      <w:r>
        <w:rPr>
          <w:rFonts w:hint="eastAsia"/>
        </w:rPr>
        <w:t xml:space="preserve">个季度未参加者，等同于未完成年度考核。</w:t>
      </w:r>
    </w:p>
    <w:bookmarkEnd w:id="19"/>
    <w:bookmarkStart w:id="20" w:name="强制接管演练的组织要求"/>
    <w:p>
      <w:pPr>
        <w:pStyle w:val="Heading3"/>
      </w:pPr>
      <w:r>
        <w:t xml:space="preserve">13.3.3 </w:t>
      </w:r>
      <w:r>
        <w:rPr>
          <w:rFonts w:hint="eastAsia"/>
        </w:rPr>
        <w:t xml:space="preserve">强制接管演练的组织要求</w:t>
      </w:r>
    </w:p>
    <w:p>
      <w:pPr>
        <w:pStyle w:val="FirstParagraph"/>
      </w:pPr>
      <w:r>
        <w:rPr>
          <w:rFonts w:hint="eastAsia"/>
        </w:rPr>
        <w:t xml:space="preserve">《水网智能化标准体系》规定，针对</w:t>
      </w:r>
      <w:r>
        <w:t xml:space="preserve"> L2 </w:t>
      </w:r>
      <w:r>
        <w:rPr>
          <w:rFonts w:hint="eastAsia"/>
        </w:rPr>
        <w:t xml:space="preserve">及以上系统的运维团队，必须建立年度/季度的强制接管演练考核制度：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突发注入演练</w:t>
      </w:r>
      <w:r>
        <w:rPr>
          <w:rFonts w:hint="eastAsia"/>
        </w:rPr>
        <w:t xml:space="preserve">：在仿真平台中，主考官会在调度员毫无防备的情况下，随机注入</w:t>
      </w:r>
      <w:r>
        <w:t xml:space="preserve"> P0 </w:t>
      </w:r>
      <w:r>
        <w:rPr>
          <w:rFonts w:hint="eastAsia"/>
        </w:rPr>
        <w:t xml:space="preserve">级场景矩阵（如瞬间切断模拟的广域网，或者模拟黑客攻击篡改了所有水位计的读数）。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考核接管时效</w:t>
      </w:r>
      <w:r>
        <w:rPr>
          <w:rFonts w:hint="eastAsia"/>
        </w:rPr>
        <w:t xml:space="preserve">：系统触发报警与降级后，考核调度员能否在规定的临长时间常数（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）内识别故障源，并手动通过本地硬联锁或备用通道稳住水情。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执照注销机制</w:t>
      </w:r>
      <w:r>
        <w:rPr>
          <w:rFonts w:hint="eastAsia"/>
        </w:rPr>
        <w:t xml:space="preserve">：如果在演练中，调度员的操作导致了模拟水网的漫堤或泵机烧毁，该调度员必须被暂停实盘值班资格，直至重新培训并考核通过。对于未能按期组织演练的运维单位，将在年度”工程持续准入”审查中被扣除关键分数，甚至面临系统</w:t>
      </w:r>
      <w:r>
        <w:t xml:space="preserve"> WNAL </w:t>
      </w:r>
      <w:r>
        <w:rPr>
          <w:rFonts w:hint="eastAsia"/>
        </w:rPr>
        <w:t xml:space="preserve">资质被强制退级的惩罚。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组织能力重塑运维单位的机构改革"/>
    <w:p>
      <w:pPr>
        <w:pStyle w:val="Heading2"/>
      </w:pPr>
      <w:r>
        <w:t xml:space="preserve">13.4 </w:t>
      </w:r>
      <w:r>
        <w:rPr>
          <w:rFonts w:hint="eastAsia"/>
        </w:rPr>
        <w:t xml:space="preserve">组织能力重塑：运维单位的机构改革</w:t>
      </w:r>
    </w:p>
    <w:p>
      <w:pPr>
        <w:pStyle w:val="FirstParagraph"/>
      </w:pPr>
      <w:r>
        <w:rPr>
          <w:rFonts w:hint="eastAsia"/>
        </w:rPr>
        <w:t xml:space="preserve">除了个体调度员的能力认证外，运维单位的组织架构本身也需要随着</w:t>
      </w:r>
      <w:r>
        <w:t xml:space="preserve"> WNAL </w:t>
      </w:r>
      <w:r>
        <w:rPr>
          <w:rFonts w:hint="eastAsia"/>
        </w:rPr>
        <w:t xml:space="preserve">等级的提升而重塑。</w:t>
      </w:r>
    </w:p>
    <w:bookmarkStart w:id="22" w:name="设立系统运行安全委员会sosc"/>
    <w:p>
      <w:pPr>
        <w:pStyle w:val="Heading3"/>
      </w:pPr>
      <w:r>
        <w:t xml:space="preserve">13.4.1 </w:t>
      </w:r>
      <w:r>
        <w:rPr>
          <w:rFonts w:hint="eastAsia"/>
        </w:rPr>
        <w:t xml:space="preserve">设立”系统运行安全委员会（SOSC）”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L3 </w:t>
      </w:r>
      <w:r>
        <w:rPr>
          <w:rFonts w:hint="eastAsia"/>
        </w:rPr>
        <w:t xml:space="preserve">级系统投入运行后，运维单位须在组织架构中新增或指定</w:t>
      </w:r>
      <w:r>
        <w:rPr>
          <w:rFonts w:hint="eastAsia"/>
          <w:b/>
          <w:bCs/>
        </w:rPr>
        <w:t xml:space="preserve">系统运行安全委员会（SOSC,</w:t>
      </w:r>
      <w:r>
        <w:rPr>
          <w:b/>
          <w:bCs/>
        </w:rPr>
        <w:t xml:space="preserve"> System Operations Safety </w:t>
      </w:r>
      <w:r>
        <w:rPr>
          <w:rFonts w:hint="eastAsia"/>
          <w:b/>
          <w:bCs/>
        </w:rPr>
        <w:t xml:space="preserve">Committee）</w:t>
      </w:r>
      <w:r>
        <w:rPr>
          <w:rFonts w:hint="eastAsia"/>
        </w:rPr>
        <w:t xml:space="preserve">，承担以下职责：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审批</w:t>
      </w:r>
      <w:r>
        <w:t xml:space="preserve"> OTA </w:t>
      </w:r>
      <w:r>
        <w:rPr>
          <w:rFonts w:hint="eastAsia"/>
        </w:rPr>
        <w:t xml:space="preserve">升级申请（Moderate</w:t>
      </w:r>
      <w:r>
        <w:t xml:space="preserve"> </w:t>
      </w:r>
      <w:r>
        <w:rPr>
          <w:rFonts w:hint="eastAsia"/>
        </w:rPr>
        <w:t xml:space="preserve">级及以上变更须</w:t>
      </w:r>
      <w:r>
        <w:t xml:space="preserve"> SOSC </w:t>
      </w:r>
      <w:r>
        <w:rPr>
          <w:rFonts w:hint="eastAsia"/>
        </w:rPr>
        <w:t xml:space="preserve">授权）；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主持年度持续准入复核的内部准备工作；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接受</w:t>
      </w:r>
      <w:r>
        <w:t xml:space="preserve"> CAB </w:t>
      </w:r>
      <w:r>
        <w:rPr>
          <w:rFonts w:hint="eastAsia"/>
        </w:rPr>
        <w:t xml:space="preserve">机构的外部审计配合；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在发生事故时，组织运维方的内部事故调查并向监管机构报告。</w:t>
      </w:r>
    </w:p>
    <w:p>
      <w:pPr>
        <w:pStyle w:val="FirstParagraph"/>
      </w:pPr>
      <w:r>
        <w:t xml:space="preserve">SOSC </w:t>
      </w:r>
      <w:r>
        <w:rPr>
          <w:rFonts w:hint="eastAsia"/>
        </w:rPr>
        <w:t xml:space="preserve">须由以下人员组成：运维单位技术负责人（担任主任）、首席调度员代表、信息安全负责人、水利工程专家（可聘用外部顾问）。SOSC</w:t>
      </w:r>
      <w:r>
        <w:t xml:space="preserve"> </w:t>
      </w:r>
      <w:r>
        <w:rPr>
          <w:rFonts w:hint="eastAsia"/>
        </w:rPr>
        <w:t xml:space="preserve">须每季度召开一次例会，并在发生</w:t>
      </w:r>
      <w:r>
        <w:t xml:space="preserve"> P0 </w:t>
      </w:r>
      <w:r>
        <w:rPr>
          <w:rFonts w:hint="eastAsia"/>
        </w:rPr>
        <w:t xml:space="preserve">级</w:t>
      </w:r>
      <w:r>
        <w:t xml:space="preserve"> MRC </w:t>
      </w:r>
      <w:r>
        <w:rPr>
          <w:rFonts w:hint="eastAsia"/>
        </w:rPr>
        <w:t xml:space="preserve">触发事件后的</w:t>
      </w:r>
      <w:r>
        <w:t xml:space="preserve"> 48 </w:t>
      </w:r>
      <w:r>
        <w:rPr>
          <w:rFonts w:hint="eastAsia"/>
        </w:rPr>
        <w:t xml:space="preserve">小时内召开特别会议。</w:t>
      </w:r>
    </w:p>
    <w:bookmarkEnd w:id="22"/>
    <w:bookmarkStart w:id="23" w:name="建立odd-健康看板的日常运营机制"/>
    <w:p>
      <w:pPr>
        <w:pStyle w:val="Heading3"/>
      </w:pPr>
      <w:r>
        <w:t xml:space="preserve">13.4.2 </w:t>
      </w:r>
      <w:r>
        <w:rPr>
          <w:rFonts w:hint="eastAsia"/>
        </w:rPr>
        <w:t xml:space="preserve">建立”ODD</w:t>
      </w:r>
      <w:r>
        <w:t xml:space="preserve"> </w:t>
      </w:r>
      <w:r>
        <w:rPr>
          <w:rFonts w:hint="eastAsia"/>
        </w:rPr>
        <w:t xml:space="preserve">健康看板”的日常运营机制</w:t>
      </w:r>
    </w:p>
    <w:p>
      <w:pPr>
        <w:pStyle w:val="FirstParagraph"/>
      </w:pPr>
      <w:r>
        <w:rPr>
          <w:rFonts w:hint="eastAsia"/>
        </w:rPr>
        <w:t xml:space="preserve">运维单位须将”ODD</w:t>
      </w:r>
      <w:r>
        <w:t xml:space="preserve"> </w:t>
      </w:r>
      <w:r>
        <w:rPr>
          <w:rFonts w:hint="eastAsia"/>
        </w:rPr>
        <w:t xml:space="preserve">健康状态”纳入日常运营管理的核心指标体系，建立以下日常机制：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日报</w:t>
      </w:r>
      <w:r>
        <w:rPr>
          <w:rFonts w:hint="eastAsia"/>
        </w:rPr>
        <w:t xml:space="preserve">：每日生成”ODD</w:t>
      </w:r>
      <w:r>
        <w:t xml:space="preserve"> </w:t>
      </w:r>
      <w:r>
        <w:rPr>
          <w:rFonts w:hint="eastAsia"/>
        </w:rPr>
        <w:t xml:space="preserve">健康日报”，统计前</w:t>
      </w:r>
      <w:r>
        <w:t xml:space="preserve"> 24 </w:t>
      </w:r>
      <w:r>
        <w:rPr>
          <w:rFonts w:hint="eastAsia"/>
        </w:rPr>
        <w:t xml:space="preserve">小时各维度</w:t>
      </w:r>
      <w:r>
        <w:t xml:space="preserve"> ODD </w:t>
      </w:r>
      <w:r>
        <w:rPr>
          <w:rFonts w:hint="eastAsia"/>
        </w:rPr>
        <w:t xml:space="preserve">参数的最大越界幅度、越界持续时间及处置结果；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周报</w:t>
      </w:r>
      <w:r>
        <w:rPr>
          <w:rFonts w:hint="eastAsia"/>
        </w:rPr>
        <w:t xml:space="preserve">：每周向</w:t>
      </w:r>
      <w:r>
        <w:t xml:space="preserve"> SOSC </w:t>
      </w:r>
      <w:r>
        <w:rPr>
          <w:rFonts w:hint="eastAsia"/>
        </w:rPr>
        <w:t xml:space="preserve">提交”ODD</w:t>
      </w:r>
      <w:r>
        <w:t xml:space="preserve"> </w:t>
      </w:r>
      <w:r>
        <w:rPr>
          <w:rFonts w:hint="eastAsia"/>
        </w:rPr>
        <w:t xml:space="preserve">健康周报”，分析趋势并提出维护建议（如某传感器精度持续劣化，建议提前更换）；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月报</w:t>
      </w:r>
      <w:r>
        <w:rPr>
          <w:rFonts w:hint="eastAsia"/>
        </w:rPr>
        <w:t xml:space="preserve">：每月生成”WNAL</w:t>
      </w:r>
      <w:r>
        <w:t xml:space="preserve"> </w:t>
      </w:r>
      <w:r>
        <w:rPr>
          <w:rFonts w:hint="eastAsia"/>
        </w:rPr>
        <w:t xml:space="preserve">运行健康月报”，统计系统在</w:t>
      </w:r>
      <w:r>
        <w:t xml:space="preserve"> ODD </w:t>
      </w:r>
      <w:r>
        <w:rPr>
          <w:rFonts w:hint="eastAsia"/>
        </w:rPr>
        <w:t xml:space="preserve">内的时间占比、MRC</w:t>
      </w:r>
      <w:r>
        <w:t xml:space="preserve"> </w:t>
      </w:r>
      <w:r>
        <w:rPr>
          <w:rFonts w:hint="eastAsia"/>
        </w:rPr>
        <w:t xml:space="preserve">触发次数、调度员接管次数及平均接管响应时间，作为年度持续准入复核的基础数据来源。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未来趋势ai-自主时代人机关系的根本演变"/>
    <w:p>
      <w:pPr>
        <w:pStyle w:val="Heading2"/>
      </w:pPr>
      <w:r>
        <w:t xml:space="preserve">13.5 </w:t>
      </w:r>
      <w:r>
        <w:rPr>
          <w:rFonts w:hint="eastAsia"/>
        </w:rPr>
        <w:t xml:space="preserve">未来趋势：AI</w:t>
      </w:r>
      <w:r>
        <w:t xml:space="preserve"> </w:t>
      </w:r>
      <w:r>
        <w:rPr>
          <w:rFonts w:hint="eastAsia"/>
        </w:rPr>
        <w:t xml:space="preserve">自主时代人机关系的根本演变</w:t>
      </w:r>
    </w:p>
    <w:bookmarkStart w:id="25" w:name="从接管防线到目标设定者"/>
    <w:p>
      <w:pPr>
        <w:pStyle w:val="Heading3"/>
      </w:pPr>
      <w:r>
        <w:t xml:space="preserve">13.5.1 </w:t>
      </w:r>
      <w:r>
        <w:rPr>
          <w:rFonts w:hint="eastAsia"/>
        </w:rPr>
        <w:t xml:space="preserve">从”接管防线”到”目标设定者”</w:t>
      </w:r>
    </w:p>
    <w:p>
      <w:pPr>
        <w:pStyle w:val="FirstParagraph"/>
      </w:pPr>
      <w:r>
        <w:rPr>
          <w:rFonts w:hint="eastAsia"/>
        </w:rPr>
        <w:t xml:space="preserve">当水网系统向</w:t>
      </w:r>
      <w:r>
        <w:t xml:space="preserve"> </w:t>
      </w:r>
      <w:r>
        <w:rPr>
          <w:rFonts w:hint="eastAsia"/>
        </w:rPr>
        <w:t xml:space="preserve">L4/L5（高度自主/完全自主）演进时，人类与</w:t>
      </w:r>
      <w:r>
        <w:t xml:space="preserve"> AI </w:t>
      </w:r>
      <w:r>
        <w:rPr>
          <w:rFonts w:hint="eastAsia"/>
        </w:rPr>
        <w:t xml:space="preserve">的关系将经历一次根本性的重构。届时，</w:t>
      </w:r>
      <w:r>
        <w:rPr>
          <w:rFonts w:hint="eastAsia"/>
        </w:rPr>
        <w:t xml:space="preserve">“调度员”</w:t>
      </w:r>
      <w:r>
        <w:rPr>
          <w:rFonts w:hint="eastAsia"/>
        </w:rPr>
        <w:t xml:space="preserve">这一岗位将在很大程度上被新的角色取代：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L4 </w:t>
      </w:r>
      <w:r>
        <w:rPr>
          <w:rFonts w:hint="eastAsia"/>
          <w:b/>
          <w:bCs/>
        </w:rPr>
        <w:t xml:space="preserve">时代（高度自主）</w:t>
      </w:r>
      <w:r>
        <w:rPr>
          <w:rFonts w:hint="eastAsia"/>
        </w:rPr>
        <w:t xml:space="preserve">：人类不再需要时刻准备”接管”，因为</w:t>
      </w:r>
      <w:r>
        <w:t xml:space="preserve"> L4 </w:t>
      </w:r>
      <w:r>
        <w:rPr>
          <w:rFonts w:hint="eastAsia"/>
        </w:rPr>
        <w:t xml:space="preserve">系统在绝大多数工况下无需人工接管。人类的核心工作将转向”目标设定”（告诉系统”本月的调水量目标是多少，生态基流保障水位是多少”）和”伦理审计”（确保系统的优化策略不违背生态红线、水权分配法规）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L5 </w:t>
      </w:r>
      <w:r>
        <w:rPr>
          <w:rFonts w:hint="eastAsia"/>
          <w:b/>
          <w:bCs/>
        </w:rPr>
        <w:t xml:space="preserve">时代（完全自主）</w:t>
      </w:r>
      <w:r>
        <w:rPr>
          <w:rFonts w:hint="eastAsia"/>
        </w:rPr>
        <w:t xml:space="preserve">：人类将成为系统的”监管者”而非”操作者”，类似于证券市场中的监管机构——平时不干预市场运行，但在发现系统性风险时拥有”熔断”权。</w:t>
      </w:r>
    </w:p>
    <w:bookmarkEnd w:id="25"/>
    <w:bookmarkStart w:id="26" w:name="自动驾驶行业的经验借鉴与水网行业的差异"/>
    <w:p>
      <w:pPr>
        <w:pStyle w:val="Heading3"/>
      </w:pPr>
      <w:r>
        <w:t xml:space="preserve">13.5.2 </w:t>
      </w:r>
      <w:r>
        <w:rPr>
          <w:rFonts w:hint="eastAsia"/>
        </w:rPr>
        <w:t xml:space="preserve">自动驾驶行业的经验借鉴与水网行业的差异</w:t>
      </w:r>
    </w:p>
    <w:p>
      <w:pPr>
        <w:pStyle w:val="FirstParagraph"/>
      </w:pPr>
      <w:r>
        <w:rPr>
          <w:rFonts w:hint="eastAsia"/>
        </w:rPr>
        <w:t xml:space="preserve">自动驾驶领域已经对</w:t>
      </w:r>
      <w:r>
        <w:t xml:space="preserve"> L4/L5 </w:t>
      </w:r>
      <w:r>
        <w:rPr>
          <w:rFonts w:hint="eastAsia"/>
        </w:rPr>
        <w:t xml:space="preserve">时代的人机关系进行了大量研究。Waymo、特斯拉等企业的实践表明：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“监控者注意力陷阱”</w:t>
      </w:r>
      <w:r>
        <w:rPr>
          <w:rFonts w:hint="eastAsia"/>
          <w:b/>
          <w:bCs/>
        </w:rPr>
        <w:t xml:space="preserve">（Monitoring</w:t>
      </w:r>
      <w:r>
        <w:rPr>
          <w:b/>
          <w:bCs/>
        </w:rPr>
        <w:t xml:space="preserve"> Attention </w:t>
      </w:r>
      <w:r>
        <w:rPr>
          <w:rFonts w:hint="eastAsia"/>
          <w:b/>
          <w:bCs/>
        </w:rPr>
        <w:t xml:space="preserve">Trap）</w:t>
      </w:r>
      <w:r>
        <w:rPr>
          <w:rFonts w:hint="eastAsia"/>
        </w:rPr>
        <w:t xml:space="preserve">：即使明确告知监控者”无需操作，只需监视”，监控者在长时间无事件发生后的注意力维持能力也会急剧下降（通常在</w:t>
      </w:r>
      <w:r>
        <w:t xml:space="preserve"> 20 </w:t>
      </w:r>
      <w:r>
        <w:rPr>
          <w:rFonts w:hint="eastAsia"/>
        </w:rPr>
        <w:t xml:space="preserve">分钟后降至</w:t>
      </w:r>
      <w:r>
        <w:t xml:space="preserve"> </w:t>
      </w:r>
      <w:r>
        <w:rPr>
          <w:rFonts w:hint="eastAsia"/>
        </w:rPr>
        <w:t xml:space="preserve">60%，90</w:t>
      </w:r>
      <w:r>
        <w:t xml:space="preserve"> </w:t>
      </w:r>
      <w:r>
        <w:rPr>
          <w:rFonts w:hint="eastAsia"/>
        </w:rPr>
        <w:t xml:space="preserve">分钟后降至</w:t>
      </w:r>
      <w:r>
        <w:t xml:space="preserve"> </w:t>
      </w:r>
      <w:r>
        <w:rPr>
          <w:rFonts w:hint="eastAsia"/>
        </w:rPr>
        <w:t xml:space="preserve">20%）。这一发现对水网行业具有直接参考价值：运维团队的”值班”制度设计，须将这一生理规律纳入考量。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“自动化偏见（Automation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Bias）”</w:t>
      </w:r>
      <w:r>
        <w:rPr>
          <w:rFonts w:hint="eastAsia"/>
        </w:rPr>
        <w:t xml:space="preserve">：人类倾向于过度信任自动化系统的决策，即使系统给出了明显错误的指令，操作者也倾向于执行而非质疑。这对水网行业的启示是：HMI</w:t>
      </w:r>
      <w:r>
        <w:t xml:space="preserve"> </w:t>
      </w:r>
      <w:r>
        <w:rPr>
          <w:rFonts w:hint="eastAsia"/>
        </w:rPr>
        <w:t xml:space="preserve">的设计须避免将</w:t>
      </w:r>
      <w:r>
        <w:t xml:space="preserve"> AI </w:t>
      </w:r>
      <w:r>
        <w:rPr>
          <w:rFonts w:hint="eastAsia"/>
        </w:rPr>
        <w:t xml:space="preserve">决策呈现为”权威建议”，而应清晰标注其置信度和不确定性，鼓励调度员保持批判性思维。</w:t>
      </w:r>
    </w:p>
    <w:p>
      <w:pPr>
        <w:pStyle w:val="FirstParagraph"/>
      </w:pPr>
      <w:r>
        <w:rPr>
          <w:rFonts w:hint="eastAsia"/>
        </w:rPr>
        <w:t xml:space="preserve">水网行业与自动驾驶的最大差异在于：水网系统的”事故”后果（漫堤、断流）影响时间远长于交通事故（可能持续数日至数周），但允许接管的响应时间通常也更长（分钟级而非秒级）。这为水网行业在演化路径上提供了更多的缓冲空间，但也意味着”认知休眠”风险的积累期更长、更不易被察觉。</w:t>
      </w:r>
    </w:p>
    <w:bookmarkEnd w:id="26"/>
    <w:bookmarkStart w:id="27" w:name="ai-自主时代的责任归属哲学"/>
    <w:p>
      <w:pPr>
        <w:pStyle w:val="Heading3"/>
      </w:pPr>
      <w:r>
        <w:t xml:space="preserve">13.5.3 AI </w:t>
      </w:r>
      <w:r>
        <w:rPr>
          <w:rFonts w:hint="eastAsia"/>
        </w:rPr>
        <w:t xml:space="preserve">自主时代的责任归属哲学</w:t>
      </w:r>
    </w:p>
    <w:p>
      <w:pPr>
        <w:pStyle w:val="FirstParagraph"/>
      </w:pPr>
      <w:r>
        <w:rPr>
          <w:rFonts w:hint="eastAsia"/>
        </w:rPr>
        <w:t xml:space="preserve">在水网智能化的终极形态（L5）中，一个深层的哲学问题不可回避：</w:t>
      </w:r>
      <w:r>
        <w:rPr>
          <w:rFonts w:hint="eastAsia"/>
          <w:b/>
          <w:bCs/>
        </w:rPr>
        <w:t xml:space="preserve">当一个完全自主的系统犯了错，谁应该承担责任？</w:t>
      </w:r>
    </w:p>
    <w:p>
      <w:pPr>
        <w:pStyle w:val="BodyText"/>
      </w:pPr>
      <w:r>
        <w:rPr>
          <w:rFonts w:hint="eastAsia"/>
        </w:rPr>
        <w:t xml:space="preserve">目前，法学界和工程伦理界对此存在三种主流观点：</w:t>
      </w:r>
    </w:p>
    <w:p>
      <w:pPr>
        <w:pStyle w:val="BodyText"/>
      </w:pPr>
      <w:r>
        <w:rPr>
          <w:rFonts w:hint="eastAsia"/>
          <w:b/>
          <w:bCs/>
        </w:rPr>
        <w:t xml:space="preserve">观点一（制造商责任论）</w:t>
      </w:r>
      <w:r>
        <w:rPr>
          <w:rFonts w:hint="eastAsia"/>
        </w:rPr>
        <w:t xml:space="preserve">：L5</w:t>
      </w:r>
      <w:r>
        <w:t xml:space="preserve"> </w:t>
      </w:r>
      <w:r>
        <w:rPr>
          <w:rFonts w:hint="eastAsia"/>
        </w:rPr>
        <w:t xml:space="preserve">级系统的一切决策完全由制造商设计的算法驱动，制造商应承担无过失责任（类似于产品责任法）。这一观点的优势是责任清晰，缺点是可能过度抑制创新。</w:t>
      </w:r>
    </w:p>
    <w:p>
      <w:pPr>
        <w:pStyle w:val="BodyText"/>
      </w:pPr>
      <w:r>
        <w:rPr>
          <w:rFonts w:hint="eastAsia"/>
          <w:b/>
          <w:bCs/>
        </w:rPr>
        <w:t xml:space="preserve">观点二（国家责任论）</w:t>
      </w:r>
      <w:r>
        <w:rPr>
          <w:rFonts w:hint="eastAsia"/>
        </w:rPr>
        <w:t xml:space="preserve">：当政府将基础设施（如大型调水工程）的运营委托给</w:t>
      </w:r>
      <w:r>
        <w:t xml:space="preserve"> L5 </w:t>
      </w:r>
      <w:r>
        <w:rPr>
          <w:rFonts w:hint="eastAsia"/>
        </w:rPr>
        <w:t xml:space="preserve">级自主系统时，政府须作为”受托方”承担最终责任，制造商仅承担因产品缺陷导致的赔偿义务。这一观点符合中国水利工程的国有性质，但责任边界的划分仍需立法明确。</w:t>
      </w:r>
    </w:p>
    <w:p>
      <w:pPr>
        <w:pStyle w:val="BodyText"/>
      </w:pPr>
      <w:r>
        <w:rPr>
          <w:rFonts w:hint="eastAsia"/>
          <w:b/>
          <w:bCs/>
        </w:rPr>
        <w:t xml:space="preserve">观点三（分布式责任论）</w:t>
      </w:r>
      <w:r>
        <w:rPr>
          <w:rFonts w:hint="eastAsia"/>
        </w:rPr>
        <w:t xml:space="preserve">：基于”多主体共生”的工程现实，责任须在制造商、运维单位、监管机构之间按照事先约定的</w:t>
      </w:r>
      <w:r>
        <w:t xml:space="preserve"> RACI </w:t>
      </w:r>
      <w:r>
        <w:rPr>
          <w:rFonts w:hint="eastAsia"/>
        </w:rPr>
        <w:t xml:space="preserve">矩阵分配，任何单一主体都不承担超出其技术能力边界的责任。本书倾向于这一观点，认为第</w:t>
      </w:r>
      <w:r>
        <w:t xml:space="preserve"> 12 </w:t>
      </w:r>
      <w:r>
        <w:rPr>
          <w:rFonts w:hint="eastAsia"/>
        </w:rPr>
        <w:t xml:space="preserve">章构建的</w:t>
      </w:r>
      <w:r>
        <w:t xml:space="preserve"> RACI </w:t>
      </w:r>
      <w:r>
        <w:rPr>
          <w:rFonts w:hint="eastAsia"/>
        </w:rPr>
        <w:t xml:space="preserve">矩阵正是这一哲学的制度化落地。</w:t>
      </w:r>
    </w:p>
    <w:p>
      <w:pPr>
        <w:pStyle w:val="BodyText"/>
      </w:pPr>
      <w:r>
        <w:rPr>
          <w:rFonts w:hint="eastAsia"/>
        </w:rPr>
        <w:t xml:space="preserve">智能化并不是为了彻底消灭人，而是为了在高度不确定的世界中，将机器的</w:t>
      </w:r>
      <w:r>
        <w:rPr>
          <w:rFonts w:hint="eastAsia"/>
          <w:b/>
          <w:bCs/>
        </w:rPr>
        <w:t xml:space="preserve">高频毫秒级精确计算</w:t>
      </w:r>
      <w:r>
        <w:rPr>
          <w:rFonts w:hint="eastAsia"/>
        </w:rPr>
        <w:t xml:space="preserve">与人类的</w:t>
      </w:r>
      <w:r>
        <w:rPr>
          <w:rFonts w:hint="eastAsia"/>
          <w:b/>
          <w:bCs/>
        </w:rPr>
        <w:t xml:space="preserve">低频宏观伦理决断</w:t>
      </w:r>
      <w:r>
        <w:rPr>
          <w:rFonts w:hint="eastAsia"/>
        </w:rPr>
        <w:t xml:space="preserve">完美融合。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结语"/>
    <w:p>
      <w:pPr>
        <w:pStyle w:val="Heading2"/>
      </w:pPr>
      <w:r>
        <w:rPr>
          <w:rFonts w:hint="eastAsia"/>
        </w:rPr>
        <w:t xml:space="preserve">结语</w:t>
      </w:r>
    </w:p>
    <w:p>
      <w:pPr>
        <w:pStyle w:val="FirstParagraph"/>
      </w:pPr>
      <w:r>
        <w:rPr>
          <w:rFonts w:hint="eastAsia"/>
        </w:rPr>
        <w:t xml:space="preserve">至此，《水网智能化标准体系与工程治理》完成了从宏观时代背景、标准制订路线、立项投资概算，到</w:t>
      </w:r>
      <w:r>
        <w:t xml:space="preserve"> ODD </w:t>
      </w:r>
      <w:r>
        <w:rPr>
          <w:rFonts w:hint="eastAsia"/>
        </w:rPr>
        <w:t xml:space="preserve">理论判据、MBD</w:t>
      </w:r>
      <w:r>
        <w:t xml:space="preserve"> </w:t>
      </w:r>
      <w:r>
        <w:rPr>
          <w:rFonts w:hint="eastAsia"/>
        </w:rPr>
        <w:t xml:space="preserve">架构设计、XIL</w:t>
      </w:r>
      <w:r>
        <w:t xml:space="preserve"> </w:t>
      </w:r>
      <w:r>
        <w:rPr>
          <w:rFonts w:hint="eastAsia"/>
        </w:rPr>
        <w:t xml:space="preserve">在环测试，再到招标采购闭环与组织能力重塑的全链路闭环。</w:t>
      </w:r>
    </w:p>
    <w:p>
      <w:pPr>
        <w:pStyle w:val="BodyText"/>
      </w:pPr>
      <w:r>
        <w:rPr>
          <w:rFonts w:hint="eastAsia"/>
        </w:rPr>
        <w:t xml:space="preserve">这部专著与《水系统控制论》[1]</w:t>
      </w:r>
      <w:r>
        <w:t xml:space="preserve"> </w:t>
      </w:r>
      <w:r>
        <w:rPr>
          <w:rFonts w:hint="eastAsia"/>
        </w:rPr>
        <w:t xml:space="preserve">互为表里，一册论述了控制水流的科学原理，一册确立了治理工程的制度准绳。在通用人工智能全面接管基础设施的前夜，愿这套体系能为中国大水网的建设，立起一道牢不可破的数字与物理防波堤。</w:t>
      </w:r>
    </w:p>
    <w:bookmarkEnd w:id="29"/>
    <w:bookmarkStart w:id="30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基于无人驾驶理念的下一代自主运行智慧水网架构与关键技术</w:t>
      </w:r>
      <w:r>
        <w:t xml:space="preserve"> [J]. </w:t>
      </w:r>
      <w:r>
        <w:rPr>
          <w:rFonts w:hint="eastAsia"/>
        </w:rPr>
        <w:t xml:space="preserve">南水北调与水利科技(中英文),</w:t>
      </w:r>
      <w:r>
        <w:t xml:space="preserve"> 2025, 23(04): 778-786. DOI:10.13476/j.cnki.nsbdqk.2025.0079.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张峥,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自主运行智能水网的在环测试体系</w:t>
      </w:r>
      <w:r>
        <w:t xml:space="preserve"> [J]. </w:t>
      </w:r>
      <w:r>
        <w:rPr>
          <w:rFonts w:hint="eastAsia"/>
        </w:rPr>
        <w:t xml:space="preserve">南水北调与水利科技(中英文),</w:t>
      </w:r>
      <w:r>
        <w:t xml:space="preserve"> 2025, 23(04): 787-793. DOI:10.13476/j.cnki.nsbdqk.2025.0080.</w:t>
      </w:r>
    </w:p>
    <w:p>
      <w:pPr>
        <w:pStyle w:val="BodyText"/>
      </w:pPr>
      <w:r>
        <w:t xml:space="preserve">[3] SAE International. Taxonomy and Definitions for Terms Related to Driving Automation Systems for On-Road Motor Vehicles: J3016 [S]. 2021.</w:t>
      </w:r>
    </w:p>
    <w:p>
      <w:pPr>
        <w:pStyle w:val="BodyText"/>
      </w:pPr>
      <w:r>
        <w:t xml:space="preserve">[4] ISO. ISO 26262: Road vehicles — Functional safety [S]. Geneva: International Organization for Standardization, 2018.</w:t>
      </w:r>
    </w:p>
    <w:p>
      <w:pPr>
        <w:pStyle w:val="BodyText"/>
      </w:pPr>
      <w:r>
        <w:t xml:space="preserve">[5] IEC. IEC 62443-3-3:2013 System security requirements and security levels; IEC 62443-4-2:2019 Technical security requirements for IACS components [S]. Geneva: International Electrotechnical Commission.</w:t>
      </w:r>
    </w:p>
    <w:p>
      <w:pPr>
        <w:pStyle w:val="BodyText"/>
      </w:pPr>
      <w:r>
        <w:t xml:space="preserve">[6] CESA. </w:t>
      </w:r>
      <w:r>
        <w:rPr>
          <w:rFonts w:hint="eastAsia"/>
        </w:rPr>
        <w:t xml:space="preserve">智慧调水</w:t>
      </w:r>
      <w:r>
        <w:t xml:space="preserve"> </w:t>
      </w:r>
      <w:r>
        <w:rPr>
          <w:rFonts w:hint="eastAsia"/>
        </w:rPr>
        <w:t xml:space="preserve">明渠、闸站、泵站系列团体标准</w:t>
      </w:r>
      <w:r>
        <w:t xml:space="preserve"> (T/CESA 1469~1483-2025) [S]. </w:t>
      </w:r>
      <w:r>
        <w:rPr>
          <w:rFonts w:hint="eastAsia"/>
        </w:rPr>
        <w:t xml:space="preserve">中国电子工业标准化技术协会,</w:t>
      </w:r>
      <w:r>
        <w:t xml:space="preserve"> 2025.</w:t>
      </w:r>
    </w:p>
    <w:p>
      <w:pPr>
        <w:pStyle w:val="BodyText"/>
      </w:pPr>
      <w:r>
        <w:t xml:space="preserve">[7] FMI. Functional Mock-up Interface for Model Exchange and Co-Simulation [S]. Modelica Association.</w:t>
      </w:r>
    </w:p>
    <w:p>
      <w:pPr>
        <w:pStyle w:val="BodyText"/>
      </w:pPr>
      <w:r>
        <w:t xml:space="preserve">[8] Parasuraman R, Manzey D H. Complacency and bias in human use of automation: An attentional integration [J]. Human Factors, 2010, 52(3): 381-410.</w:t>
      </w:r>
    </w:p>
    <w:p>
      <w:pPr>
        <w:pStyle w:val="BodyText"/>
      </w:pPr>
      <w:r>
        <w:t xml:space="preserve">[9] Endsley M R. Designing for situation awareness: An approach to user-centered design [M]. 2nd ed. Boca Raton: CRC Press, 2011.</w:t>
      </w:r>
    </w:p>
    <w:p>
      <w:r>
        <w:pict>
          <v:rect style="width:0;height:1.5pt" o:hralign="center" o:hrstd="t" o:hr="t"/>
        </w:pict>
      </w:r>
    </w:p>
    <w:bookmarkEnd w:id="30"/>
    <w:bookmarkStart w:id="31" w:name="课后习题"/>
    <w:p>
      <w:pPr>
        <w:pStyle w:val="Heading2"/>
      </w:pPr>
      <w:r>
        <w:rPr>
          <w:rFonts w:hint="eastAsia"/>
        </w:rPr>
        <w:t xml:space="preserve">课后习题</w:t>
      </w:r>
    </w:p>
    <w:p>
      <w:pPr>
        <w:pStyle w:val="FirstParagraph"/>
      </w:pPr>
      <w:r>
        <w:rPr>
          <w:rFonts w:hint="eastAsia"/>
        </w:rPr>
        <w:t xml:space="preserve">（详见</w:t>
      </w:r>
      <w:r>
        <w:t xml:space="preserve"> </w:t>
      </w:r>
      <w:r>
        <w:rPr>
          <w:rFonts w:hint="eastAsia"/>
        </w:rPr>
        <w:t xml:space="preserve">reviews/t3_exercises_generated.md，请将习题复制至此处）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2026-03-21T23:05:30Z</dcterms:created>
  <dcterms:modified xsi:type="dcterms:W3CDTF">2026-03-21T23:05:30Z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