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7920"/>
      </w:tblGrid>
      <w:tr>
        <w:tc>
          <w:tcPr/>
          <w:p>
            <w:pPr>
              <w:pStyle w:val="Compact"/>
            </w:pPr>
            <w:r>
              <w:t xml:space="preserve">title:</w:t>
            </w:r>
            <w:r>
              <w:t xml:space="preserve"> </w:t>
            </w:r>
            <w:r>
              <w:rPr>
                <w:rFonts w:hint="eastAsia"/>
              </w:rPr>
              <w:t xml:space="preserve">“第7章</w:t>
            </w:r>
            <w:r>
              <w:t xml:space="preserve"> </w:t>
            </w:r>
            <w:r>
              <w:rPr>
                <w:rFonts w:hint="eastAsia"/>
              </w:rPr>
              <w:t xml:space="preserve">水网网络安全：OT安全、攻击面与防御架构”</w:t>
            </w:r>
          </w:p>
        </w:tc>
      </w:tr>
      <w:tr>
        <w:tc>
          <w:tcPr/>
          <w:p>
            <w:pPr>
              <w:pStyle w:val="Compact"/>
            </w:pPr>
            <w:r>
              <w:t xml:space="preserve">book:</w:t>
            </w:r>
            <w:r>
              <w:t xml:space="preserve"> </w:t>
            </w:r>
            <w:r>
              <w:rPr>
                <w:rFonts w:hint="eastAsia"/>
              </w:rPr>
              <w:t xml:space="preserve">“水网智能决策：算法、视觉与安全”</w:t>
            </w:r>
          </w:p>
        </w:tc>
      </w:tr>
      <w:tr>
        <w:tc>
          <w:tcPr/>
          <w:p>
            <w:pPr>
              <w:pStyle w:val="Compact"/>
            </w:pPr>
            <w:r>
              <w:t xml:space="preserve">series:</w:t>
            </w:r>
            <w:r>
              <w:t xml:space="preserve"> </w:t>
            </w:r>
            <w:r>
              <w:rPr>
                <w:rFonts w:hint="eastAsia"/>
              </w:rPr>
              <w:t xml:space="preserve">“CHS系列T5”</w:t>
            </w:r>
          </w:p>
        </w:tc>
      </w:tr>
      <w:tr>
        <w:tc>
          <w:tcPr/>
          <w:p>
            <w:pPr>
              <w:pStyle w:val="Compact"/>
            </w:pPr>
            <w:r>
              <w:t xml:space="preserve">chapter: 7</w:t>
            </w:r>
          </w:p>
        </w:tc>
      </w:tr>
      <w:tr>
        <w:tc>
          <w:tcPr/>
          <w:p>
            <w:pPr>
              <w:pStyle w:val="Compact"/>
            </w:pPr>
            <w:r>
              <w:t xml:space="preserve">version:</w:t>
            </w:r>
            <w:r>
              <w:t xml:space="preserve"> </w:t>
            </w:r>
            <w:r>
              <w:t xml:space="preserve">“draft v0.1”</w:t>
            </w:r>
          </w:p>
        </w:tc>
      </w:tr>
      <w:tr>
        <w:tc>
          <w:tcPr/>
          <w:p>
            <w:pPr>
              <w:pStyle w:val="Compact"/>
            </w:pPr>
            <w:r>
              <w:t xml:space="preserve">date:</w:t>
            </w:r>
            <w:r>
              <w:t xml:space="preserve"> </w:t>
            </w:r>
            <w:r>
              <w:t xml:space="preserve">“2026-03-20”</w:t>
            </w:r>
          </w:p>
        </w:tc>
      </w:tr>
    </w:tbl>
    <w:p>
      <w:pPr>
        <w:pStyle w:val="BlockText"/>
      </w:pPr>
      <w:r>
        <w:rPr>
          <w:rFonts w:hint="eastAsia"/>
        </w:rPr>
        <w:t xml:space="preserve">[知识依赖]</w:t>
      </w:r>
      <w:r>
        <w:t xml:space="preserve"> </w:t>
      </w:r>
      <w:r>
        <w:t xml:space="preserve">- </w:t>
      </w:r>
      <w:r>
        <w:rPr>
          <w:rFonts w:hint="eastAsia"/>
        </w:rPr>
        <w:t xml:space="preserve">第2章：水网控制对象、传感器与执行器基础</w:t>
      </w:r>
      <w:r>
        <w:t xml:space="preserve"> </w:t>
      </w:r>
      <w:r>
        <w:t xml:space="preserve">- </w:t>
      </w:r>
      <w:r>
        <w:rPr>
          <w:rFonts w:hint="eastAsia"/>
        </w:rPr>
        <w:t xml:space="preserve">第3章：调度优化与闭环控制的时空约束</w:t>
      </w:r>
      <w:r>
        <w:t xml:space="preserve"> </w:t>
      </w:r>
      <w:r>
        <w:t xml:space="preserve">- </w:t>
      </w:r>
      <w:r>
        <w:rPr>
          <w:rFonts w:hint="eastAsia"/>
        </w:rPr>
        <w:t xml:space="preserve">第5章：机器视觉、边缘感知与现场数据链路</w:t>
      </w:r>
      <w:r>
        <w:t xml:space="preserve"> </w:t>
      </w:r>
      <w:r>
        <w:t xml:space="preserve">- </w:t>
      </w:r>
      <w:r>
        <w:rPr>
          <w:rFonts w:hint="eastAsia"/>
        </w:rPr>
        <w:t xml:space="preserve">第6章：智能决策系统架构、模型部署与HydroMind</w:t>
      </w:r>
      <w:r>
        <w:t xml:space="preserve"> </w:t>
      </w:r>
      <w:r>
        <w:rPr>
          <w:rFonts w:hint="eastAsia"/>
        </w:rPr>
        <w:t xml:space="preserve">E6接口机制</w:t>
      </w:r>
      <w:r>
        <w:t xml:space="preserve"> </w:t>
      </w:r>
      <w:r>
        <w:rPr>
          <w:rFonts w:hint="eastAsia"/>
        </w:rPr>
        <w:t xml:space="preserve">本章默认读者已理解：离散控制系统基本模型、工业通信链路、边缘—中心协同、风险评估基础概念。</w:t>
      </w:r>
    </w:p>
    <w:bookmarkStart w:id="9" w:name="学习目标"/>
    <w:p>
      <w:pPr>
        <w:pStyle w:val="Heading2"/>
      </w:pPr>
      <w:r>
        <w:rPr>
          <w:rFonts w:hint="eastAsia"/>
        </w:rPr>
        <w:t xml:space="preserve">学习目标</w:t>
      </w:r>
    </w:p>
    <w:p>
      <w:pPr>
        <w:pStyle w:val="Compact"/>
        <w:numPr>
          <w:ilvl w:val="0"/>
          <w:numId w:val="1001"/>
        </w:numPr>
      </w:pPr>
      <w:r>
        <w:rPr>
          <w:rFonts w:hint="eastAsia"/>
        </w:rPr>
        <w:t xml:space="preserve">理解运行技术（Operational</w:t>
      </w:r>
      <w:r>
        <w:t xml:space="preserve"> Technology, </w:t>
      </w:r>
      <w:r>
        <w:rPr>
          <w:rFonts w:hint="eastAsia"/>
        </w:rPr>
        <w:t xml:space="preserve">OT）安全与信息技术（Information</w:t>
      </w:r>
      <w:r>
        <w:t xml:space="preserve"> Technology, </w:t>
      </w:r>
      <w:r>
        <w:rPr>
          <w:rFonts w:hint="eastAsia"/>
        </w:rPr>
        <w:t xml:space="preserve">IT）安全在目标函数、响应原则与工具链上的本质差异。</w:t>
      </w:r>
    </w:p>
    <w:p>
      <w:pPr>
        <w:pStyle w:val="Compact"/>
        <w:numPr>
          <w:ilvl w:val="0"/>
          <w:numId w:val="1001"/>
        </w:numPr>
      </w:pPr>
      <w:r>
        <w:rPr>
          <w:rFonts w:hint="eastAsia"/>
        </w:rPr>
        <w:t xml:space="preserve">掌握水利工控场景下可用性—完整性—保密性（Availability-Integrity-Confidentiality,</w:t>
      </w:r>
      <w:r>
        <w:t xml:space="preserve"> </w:t>
      </w:r>
      <w:r>
        <w:rPr>
          <w:rFonts w:hint="eastAsia"/>
        </w:rPr>
        <w:t xml:space="preserve">AIC）优先级模型的工程依据。</w:t>
      </w:r>
    </w:p>
    <w:p>
      <w:pPr>
        <w:pStyle w:val="Compact"/>
        <w:numPr>
          <w:ilvl w:val="0"/>
          <w:numId w:val="1001"/>
        </w:numPr>
      </w:pPr>
      <w:r>
        <w:rPr>
          <w:rFonts w:hint="eastAsia"/>
        </w:rPr>
        <w:t xml:space="preserve">能够基于STRIDE与MITRE</w:t>
      </w:r>
      <w:r>
        <w:t xml:space="preserve"> ATT&amp;CK for </w:t>
      </w:r>
      <w:r>
        <w:rPr>
          <w:rFonts w:hint="eastAsia"/>
        </w:rPr>
        <w:t xml:space="preserve">ICS方法，对水网系统建立六层攻击面与战术链威胁模型。</w:t>
      </w:r>
    </w:p>
    <w:p>
      <w:pPr>
        <w:pStyle w:val="Compact"/>
        <w:numPr>
          <w:ilvl w:val="0"/>
          <w:numId w:val="1001"/>
        </w:numPr>
      </w:pPr>
      <w:r>
        <w:rPr>
          <w:rFonts w:hint="eastAsia"/>
        </w:rPr>
        <w:t xml:space="preserve">掌握面向水利场景的分区分域、防火墙/网闸、深度包检测、零信任（Zero</w:t>
      </w:r>
      <w:r>
        <w:t xml:space="preserve"> </w:t>
      </w:r>
      <w:r>
        <w:rPr>
          <w:rFonts w:hint="eastAsia"/>
        </w:rPr>
        <w:t xml:space="preserve">Trust）等防御架构设计方法。</w:t>
      </w:r>
    </w:p>
    <w:p>
      <w:pPr>
        <w:pStyle w:val="Compact"/>
        <w:numPr>
          <w:ilvl w:val="0"/>
          <w:numId w:val="1001"/>
        </w:numPr>
      </w:pPr>
      <w:r>
        <w:rPr>
          <w:rFonts w:hint="eastAsia"/>
        </w:rPr>
        <w:t xml:space="preserve">理解自治等级提升如何扩大攻击面，并能够将安全降级纳入智能调度系统的响应机制。</w:t>
      </w:r>
    </w:p>
    <w:p>
      <w:pPr>
        <w:pStyle w:val="Compact"/>
        <w:numPr>
          <w:ilvl w:val="0"/>
          <w:numId w:val="1001"/>
        </w:numPr>
      </w:pPr>
      <w:r>
        <w:rPr>
          <w:rFonts w:hint="eastAsia"/>
        </w:rPr>
        <w:t xml:space="preserve">建立功能安全（Functional</w:t>
      </w:r>
      <w:r>
        <w:t xml:space="preserve"> </w:t>
      </w:r>
      <w:r>
        <w:rPr>
          <w:rFonts w:hint="eastAsia"/>
        </w:rPr>
        <w:t xml:space="preserve">Safety）与网络安全（Cybersecurity）协同设计思维，并理解AI异常检测在安全运营中的补充作用。</w:t>
      </w:r>
    </w:p>
    <w:p>
      <w:pPr>
        <w:pStyle w:val="BlockText"/>
      </w:pPr>
      <w:r>
        <w:rPr>
          <w:rFonts w:hint="eastAsia"/>
        </w:rPr>
        <w:t xml:space="preserve">[管理层速览]</w:t>
      </w:r>
      <w:r>
        <w:t xml:space="preserve"> </w:t>
      </w:r>
      <w:r>
        <w:rPr>
          <w:rFonts w:hint="eastAsia"/>
        </w:rPr>
        <w:t xml:space="preserve">本章聚焦水网系统的网络安全问题，核心观点有四。</w:t>
      </w:r>
      <w:r>
        <w:t xml:space="preserve"> </w:t>
      </w:r>
      <w:r>
        <w:rPr>
          <w:rFonts w:hint="eastAsia"/>
        </w:rPr>
        <w:t xml:space="preserve">第一，水利OT系统与传统IT系统的首要目标不同。对水泵、闸门、加药设备、视频监控和调度站而言，连续运行与动作正确优先于数据保密，因此安全设计应以AIC而非CIA排序。</w:t>
      </w:r>
      <w:r>
        <w:t xml:space="preserve"> </w:t>
      </w:r>
      <w:r>
        <w:rPr>
          <w:rFonts w:hint="eastAsia"/>
        </w:rPr>
        <w:t xml:space="preserve">第二，随着自治等级提升，现场设备、协议接口和跨域联动数量快速增加，攻击面呈非线性扩张。若缺乏分区隔离、协议白名单和事件响应机制，单点入侵可沿企业网—监控网—控制网—现场设备链路扩展至物理过程层。</w:t>
      </w:r>
      <w:r>
        <w:t xml:space="preserve"> </w:t>
      </w:r>
      <w:r>
        <w:rPr>
          <w:rFonts w:hint="eastAsia"/>
        </w:rPr>
        <w:t xml:space="preserve">第三，水网防御架构不应简单照搬IT安全，而应综合采用四区分隔、工业防火墙、单向网闸、被动认证、微分段、AI检测与数字孪生演练，在满足时延上限的条件下构造纵深防御。</w:t>
      </w:r>
      <w:r>
        <w:t xml:space="preserve"> </w:t>
      </w:r>
      <w:r>
        <w:rPr>
          <w:rFonts w:hint="eastAsia"/>
        </w:rPr>
        <w:t xml:space="preserve">第四，安全不是附属功能，而是自治系统的一项约束变量。面对攻击或异常，系统应支持自治能力降级，从WNAL-3回退到WNAL-1甚至人工接管，以保障供水、防洪、生态调度等关键任务的安全连续性。</w:t>
      </w:r>
    </w:p>
    <w:p>
      <w:r>
        <w:pict>
          <v:rect style="width:0;height:1.5pt" o:hralign="center" o:hrstd="t" o:hr="t"/>
        </w:pict>
      </w:r>
    </w:p>
    <w:bookmarkEnd w:id="9"/>
    <w:bookmarkStart w:id="14" w:name="ot安全的特殊性-l1l2l3"/>
    <w:p>
      <w:pPr>
        <w:pStyle w:val="Heading2"/>
      </w:pPr>
      <w:r>
        <w:t xml:space="preserve">7.1 </w:t>
      </w:r>
      <w:r>
        <w:rPr>
          <w:rFonts w:hint="eastAsia"/>
        </w:rPr>
        <w:t xml:space="preserve">OT安全的特殊性</w:t>
      </w:r>
      <w:r>
        <w:t xml:space="preserve"> [L1][L2][L3]</w:t>
      </w:r>
    </w:p>
    <w:p>
      <w:pPr>
        <w:pStyle w:val="FirstParagraph"/>
      </w:pPr>
      <w:r>
        <w:rPr>
          <w:rFonts w:hint="eastAsia"/>
        </w:rPr>
        <w:t xml:space="preserve">2021年2月，美国佛罗里达州Oldsmar水厂发生了一起典型的OT安全事件。攻击者通过远程访问工具进入操作界面，将氢氧化钠（Sodium</w:t>
      </w:r>
      <w:r>
        <w:t xml:space="preserve"> Hydroxide, </w:t>
      </w:r>
      <w:r>
        <w:rPr>
          <w:rFonts w:hint="eastAsia"/>
        </w:rPr>
        <w:t xml:space="preserve">NaOH）投加设定值提升至正常值的111倍。若该异常未被当值操作员及时发现并手动制止，后果将不仅是数据泄露或业务中断，而是直接演化为供水水质事故和公共健康危机（Greenberg</w:t>
      </w:r>
      <w:r>
        <w:t xml:space="preserve"> &amp; Zetter, </w:t>
      </w:r>
      <w:r>
        <w:rPr>
          <w:rFonts w:hint="eastAsia"/>
        </w:rPr>
        <w:t xml:space="preserve">2021）。这一事件揭示了水利及公用事业OT安全的根本特征：网络攻击可跨越数字空间—控制逻辑—物理过程三个层面的边界，最终造成真实世界的物理损害。因此，OT安全不应被视为IT安全在工业场景中的简单平移，而应被理解为面向物理后果的系统安全工程。</w:t>
      </w:r>
    </w:p>
    <w:p>
      <w:pPr>
        <w:pStyle w:val="BodyText"/>
      </w:pPr>
      <w:r>
        <w:rPr>
          <w:rFonts w:hint="eastAsia"/>
        </w:rPr>
        <w:t xml:space="preserve">[插图：Oldsmar水厂攻击事件链条示意图，从左至右依次标注：远程访问工具入侵、HMI界面篡改、NaOH设定值异常抬升、操作员人工发现与阻断、潜在水质事故规避。]</w:t>
      </w:r>
    </w:p>
    <w:p>
      <w:pPr>
        <w:pStyle w:val="BlockText"/>
      </w:pPr>
      <w:r>
        <w:rPr>
          <w:rFonts w:hint="eastAsia"/>
        </w:rPr>
        <w:t xml:space="preserve">[AI解读]</w:t>
      </w:r>
      <w:r>
        <w:t xml:space="preserve"> </w:t>
      </w:r>
      <w:r>
        <w:rPr>
          <w:rFonts w:hint="eastAsia"/>
        </w:rPr>
        <w:t xml:space="preserve">从AI系统设计视角看，OT安全的难点在于错误决策与恶意操控在数据层面可能高度相似。攻击者若缓慢渐进地改变设定值或同步操纵传感器反馈，纯统计异常检测模型可能将其识别为合理的工况波动。因此，水利OT安全系统的判据必须将协议语义、控制时序与物理机理共同纳入考量，而不能仅依赖数据驱动方法。</w:t>
      </w:r>
    </w:p>
    <w:bookmarkStart w:id="10" w:name="ot与it安全目标的本质差异-l2l3"/>
    <w:p>
      <w:pPr>
        <w:pStyle w:val="Heading3"/>
      </w:pPr>
      <w:r>
        <w:t xml:space="preserve">7.1.1 </w:t>
      </w:r>
      <w:r>
        <w:rPr>
          <w:rFonts w:hint="eastAsia"/>
        </w:rPr>
        <w:t xml:space="preserve">OT与IT安全目标的本质差异</w:t>
      </w:r>
      <w:r>
        <w:t xml:space="preserve"> [L2][L3]</w:t>
      </w:r>
    </w:p>
    <w:p>
      <w:pPr>
        <w:pStyle w:val="FirstParagraph"/>
      </w:pPr>
      <w:r>
        <w:rPr>
          <w:rFonts w:hint="eastAsia"/>
        </w:rPr>
        <w:t xml:space="preserve">IT安全传统上以机密性、完整性、可用性（Confidentiality-Integrity-Availability,</w:t>
      </w:r>
      <w:r>
        <w:t xml:space="preserve"> </w:t>
      </w:r>
      <w:r>
        <w:rPr>
          <w:rFonts w:hint="eastAsia"/>
        </w:rPr>
        <w:t xml:space="preserve">CIA）为核心目标，而OT系统的优先级则应调整为可用性、完整性、机密性（Availability-Integrity-Confidentiality,</w:t>
      </w:r>
      <w:r>
        <w:t xml:space="preserve"> </w:t>
      </w:r>
      <w:r>
        <w:rPr>
          <w:rFonts w:hint="eastAsia"/>
        </w:rPr>
        <w:t xml:space="preserve">AIC）。这种差异并非表述上的排列交换，而是由系统使命、失效后果与恢复方式决定的内在逻辑差异。在企业IT环境中，服务器可通过补丁、重启、主备切换等手段恢复服务；而在水利OT环境中，控制中断可能直接导致泵站停机、闸门拒动、加药过量或关键监测失真，这些后果无法通过重启服务来弥补。换言之，OT系统首先必须持续可控、动作正确，信息保护居于其后。</w:t>
      </w:r>
    </w:p>
    <w:p>
      <w:pPr>
        <w:pStyle w:val="BodyText"/>
      </w:pPr>
      <w:r>
        <w:rPr>
          <w:rFonts w:hint="eastAsia"/>
          <w:b/>
          <w:bCs/>
        </w:rPr>
        <w:t xml:space="preserve">表7-1</w:t>
      </w:r>
      <w:r>
        <w:rPr>
          <w:b/>
          <w:bCs/>
        </w:rPr>
        <w:t xml:space="preserve"> </w:t>
      </w:r>
      <w:r>
        <w:rPr>
          <w:rFonts w:hint="eastAsia"/>
          <w:b/>
          <w:bCs/>
        </w:rPr>
        <w:t xml:space="preserve">IT安全目标（CIA）与OT安全目标（AIC）的系统对比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IT安全典型取向（CIA）</w:t>
            </w:r>
          </w:p>
        </w:tc>
        <w:tc>
          <w:tcPr/>
          <w:p>
            <w:pPr>
              <w:pStyle w:val="Compact"/>
              <w:jc w:val="left"/>
            </w:pPr>
            <w:r>
              <w:rPr>
                <w:rFonts w:hint="eastAsia"/>
              </w:rPr>
              <w:t xml:space="preserve">OT安全典型取向（AIC）</w:t>
            </w:r>
          </w:p>
        </w:tc>
      </w:tr>
      <w:tr>
        <w:tc>
          <w:tcPr/>
          <w:p>
            <w:pPr>
              <w:pStyle w:val="Compact"/>
              <w:jc w:val="left"/>
            </w:pPr>
            <w:r>
              <w:rPr>
                <w:rFonts w:hint="eastAsia"/>
              </w:rPr>
              <w:t xml:space="preserve">首要目标</w:t>
            </w:r>
          </w:p>
        </w:tc>
        <w:tc>
          <w:tcPr/>
          <w:p>
            <w:pPr>
              <w:pStyle w:val="Compact"/>
              <w:jc w:val="left"/>
            </w:pPr>
            <w:r>
              <w:rPr>
                <w:rFonts w:hint="eastAsia"/>
              </w:rPr>
              <w:t xml:space="preserve">保密性优先，防数据泄露</w:t>
            </w:r>
          </w:p>
        </w:tc>
        <w:tc>
          <w:tcPr/>
          <w:p>
            <w:pPr>
              <w:pStyle w:val="Compact"/>
              <w:jc w:val="left"/>
            </w:pPr>
            <w:r>
              <w:rPr>
                <w:rFonts w:hint="eastAsia"/>
              </w:rPr>
              <w:t xml:space="preserve">可用性优先，保连续运行</w:t>
            </w:r>
          </w:p>
        </w:tc>
      </w:tr>
      <w:tr>
        <w:tc>
          <w:tcPr/>
          <w:p>
            <w:pPr>
              <w:pStyle w:val="Compact"/>
              <w:jc w:val="left"/>
            </w:pPr>
            <w:r>
              <w:rPr>
                <w:rFonts w:hint="eastAsia"/>
              </w:rPr>
              <w:t xml:space="preserve">次级目标</w:t>
            </w:r>
          </w:p>
        </w:tc>
        <w:tc>
          <w:tcPr/>
          <w:p>
            <w:pPr>
              <w:pStyle w:val="Compact"/>
              <w:jc w:val="left"/>
            </w:pPr>
            <w:r>
              <w:rPr>
                <w:rFonts w:hint="eastAsia"/>
              </w:rPr>
              <w:t xml:space="preserve">完整性、防篡改</w:t>
            </w:r>
          </w:p>
        </w:tc>
        <w:tc>
          <w:tcPr/>
          <w:p>
            <w:pPr>
              <w:pStyle w:val="Compact"/>
              <w:jc w:val="left"/>
            </w:pPr>
            <w:r>
              <w:rPr>
                <w:rFonts w:hint="eastAsia"/>
              </w:rPr>
              <w:t xml:space="preserve">完整性、防误控和错误联锁</w:t>
            </w:r>
          </w:p>
        </w:tc>
      </w:tr>
      <w:tr>
        <w:tc>
          <w:tcPr/>
          <w:p>
            <w:pPr>
              <w:pStyle w:val="Compact"/>
              <w:jc w:val="left"/>
            </w:pPr>
            <w:r>
              <w:rPr>
                <w:rFonts w:hint="eastAsia"/>
              </w:rPr>
              <w:t xml:space="preserve">末级目标</w:t>
            </w:r>
          </w:p>
        </w:tc>
        <w:tc>
          <w:tcPr/>
          <w:p>
            <w:pPr>
              <w:pStyle w:val="Compact"/>
              <w:jc w:val="left"/>
            </w:pPr>
            <w:r>
              <w:rPr>
                <w:rFonts w:hint="eastAsia"/>
              </w:rPr>
              <w:t xml:space="preserve">可用性，通过灾备恢复</w:t>
            </w:r>
          </w:p>
        </w:tc>
        <w:tc>
          <w:tcPr/>
          <w:p>
            <w:pPr>
              <w:pStyle w:val="Compact"/>
              <w:jc w:val="left"/>
            </w:pPr>
            <w:r>
              <w:rPr>
                <w:rFonts w:hint="eastAsia"/>
              </w:rPr>
              <w:t xml:space="preserve">保密性，防配置与工艺泄露</w:t>
            </w:r>
          </w:p>
        </w:tc>
      </w:tr>
      <w:tr>
        <w:tc>
          <w:tcPr/>
          <w:p>
            <w:pPr>
              <w:pStyle w:val="Compact"/>
              <w:jc w:val="left"/>
            </w:pPr>
            <w:r>
              <w:rPr>
                <w:rFonts w:hint="eastAsia"/>
              </w:rPr>
              <w:t xml:space="preserve">响应原则</w:t>
            </w:r>
          </w:p>
        </w:tc>
        <w:tc>
          <w:tcPr/>
          <w:p>
            <w:pPr>
              <w:pStyle w:val="Compact"/>
              <w:jc w:val="left"/>
            </w:pPr>
            <w:r>
              <w:rPr>
                <w:rFonts w:hint="eastAsia"/>
              </w:rPr>
              <w:t xml:space="preserve">可接受短时停机以止损</w:t>
            </w:r>
          </w:p>
        </w:tc>
        <w:tc>
          <w:tcPr/>
          <w:p>
            <w:pPr>
              <w:pStyle w:val="Compact"/>
              <w:jc w:val="left"/>
            </w:pPr>
            <w:r>
              <w:rPr>
                <w:rFonts w:hint="eastAsia"/>
              </w:rPr>
              <w:t xml:space="preserve">谨慎停机，优先保障过程安全</w:t>
            </w:r>
          </w:p>
        </w:tc>
      </w:tr>
      <w:tr>
        <w:tc>
          <w:tcPr/>
          <w:p>
            <w:pPr>
              <w:pStyle w:val="Compact"/>
              <w:jc w:val="left"/>
            </w:pPr>
            <w:r>
              <w:rPr>
                <w:rFonts w:hint="eastAsia"/>
              </w:rPr>
              <w:t xml:space="preserve">变更管理</w:t>
            </w:r>
          </w:p>
        </w:tc>
        <w:tc>
          <w:tcPr/>
          <w:p>
            <w:pPr>
              <w:pStyle w:val="Compact"/>
              <w:jc w:val="left"/>
            </w:pPr>
            <w:r>
              <w:rPr>
                <w:rFonts w:hint="eastAsia"/>
              </w:rPr>
              <w:t xml:space="preserve">补丁更新频繁，窗口灵活</w:t>
            </w:r>
          </w:p>
        </w:tc>
        <w:tc>
          <w:tcPr/>
          <w:p>
            <w:pPr>
              <w:pStyle w:val="Compact"/>
              <w:jc w:val="left"/>
            </w:pPr>
            <w:r>
              <w:rPr>
                <w:rFonts w:hint="eastAsia"/>
              </w:rPr>
              <w:t xml:space="preserve">变更窗口极少，需充分验证兼容性</w:t>
            </w:r>
          </w:p>
        </w:tc>
      </w:tr>
      <w:tr>
        <w:tc>
          <w:tcPr/>
          <w:p>
            <w:pPr>
              <w:pStyle w:val="Compact"/>
              <w:jc w:val="left"/>
            </w:pPr>
            <w:r>
              <w:rPr>
                <w:rFonts w:hint="eastAsia"/>
              </w:rPr>
              <w:t xml:space="preserve">资产生命周期</w:t>
            </w:r>
          </w:p>
        </w:tc>
        <w:tc>
          <w:tcPr/>
          <w:p>
            <w:pPr>
              <w:pStyle w:val="Compact"/>
              <w:jc w:val="left"/>
            </w:pPr>
            <w:r>
              <w:rPr>
                <w:rFonts w:hint="eastAsia"/>
              </w:rPr>
              <w:t xml:space="preserve">3—5年</w:t>
            </w:r>
          </w:p>
        </w:tc>
        <w:tc>
          <w:tcPr/>
          <w:p>
            <w:pPr>
              <w:pStyle w:val="Compact"/>
              <w:jc w:val="left"/>
            </w:pPr>
            <w:r>
              <w:rPr>
                <w:rFonts w:hint="eastAsia"/>
              </w:rPr>
              <w:t xml:space="preserve">10—20年甚至更长</w:t>
            </w:r>
          </w:p>
        </w:tc>
      </w:tr>
      <w:tr>
        <w:tc>
          <w:tcPr/>
          <w:p>
            <w:pPr>
              <w:pStyle w:val="Compact"/>
              <w:jc w:val="left"/>
            </w:pPr>
            <w:r>
              <w:rPr>
                <w:rFonts w:hint="eastAsia"/>
              </w:rPr>
              <w:t xml:space="preserve">终端环境</w:t>
            </w:r>
          </w:p>
        </w:tc>
        <w:tc>
          <w:tcPr/>
          <w:p>
            <w:pPr>
              <w:pStyle w:val="Compact"/>
              <w:jc w:val="left"/>
            </w:pPr>
            <w:r>
              <w:rPr>
                <w:rFonts w:hint="eastAsia"/>
              </w:rPr>
              <w:t xml:space="preserve">标准化OS与通用应用</w:t>
            </w:r>
          </w:p>
        </w:tc>
        <w:tc>
          <w:tcPr/>
          <w:p>
            <w:pPr>
              <w:pStyle w:val="Compact"/>
              <w:jc w:val="left"/>
            </w:pPr>
            <w:r>
              <w:rPr>
                <w:rFonts w:hint="eastAsia"/>
              </w:rPr>
              <w:t xml:space="preserve">固件封闭、协议异构、老旧设备多</w:t>
            </w:r>
          </w:p>
        </w:tc>
      </w:tr>
      <w:tr>
        <w:tc>
          <w:tcPr/>
          <w:p>
            <w:pPr>
              <w:pStyle w:val="Compact"/>
              <w:jc w:val="left"/>
            </w:pPr>
            <w:r>
              <w:rPr>
                <w:rFonts w:hint="eastAsia"/>
              </w:rPr>
              <w:t xml:space="preserve">工具链</w:t>
            </w:r>
          </w:p>
        </w:tc>
        <w:tc>
          <w:tcPr/>
          <w:p>
            <w:pPr>
              <w:pStyle w:val="Compact"/>
              <w:jc w:val="left"/>
            </w:pPr>
            <w:r>
              <w:rPr>
                <w:rFonts w:hint="eastAsia"/>
              </w:rPr>
              <w:t xml:space="preserve">EDR、AV、漏洞扫描、SIEM</w:t>
            </w:r>
          </w:p>
        </w:tc>
        <w:tc>
          <w:tcPr/>
          <w:p>
            <w:pPr>
              <w:pStyle w:val="Compact"/>
              <w:jc w:val="left"/>
            </w:pPr>
            <w:r>
              <w:rPr>
                <w:rFonts w:hint="eastAsia"/>
              </w:rPr>
              <w:t xml:space="preserve">被动监测、协议白名单、工业防火墙、单向网闸</w:t>
            </w:r>
          </w:p>
        </w:tc>
      </w:tr>
      <w:tr>
        <w:tc>
          <w:tcPr/>
          <w:p>
            <w:pPr>
              <w:pStyle w:val="Compact"/>
              <w:jc w:val="left"/>
            </w:pPr>
            <w:r>
              <w:rPr>
                <w:rFonts w:hint="eastAsia"/>
              </w:rPr>
              <w:t xml:space="preserve">误报容忍度</w:t>
            </w:r>
          </w:p>
        </w:tc>
        <w:tc>
          <w:tcPr/>
          <w:p>
            <w:pPr>
              <w:pStyle w:val="Compact"/>
              <w:jc w:val="left"/>
            </w:pPr>
            <w:r>
              <w:rPr>
                <w:rFonts w:hint="eastAsia"/>
              </w:rPr>
              <w:t xml:space="preserve">相对可接受</w:t>
            </w:r>
          </w:p>
        </w:tc>
        <w:tc>
          <w:tcPr/>
          <w:p>
            <w:pPr>
              <w:pStyle w:val="Compact"/>
              <w:jc w:val="left"/>
            </w:pPr>
            <w:r>
              <w:rPr>
                <w:rFonts w:hint="eastAsia"/>
              </w:rPr>
              <w:t xml:space="preserve">误报过多会严重干扰运维与调度决策</w:t>
            </w:r>
          </w:p>
        </w:tc>
      </w:tr>
      <w:tr>
        <w:tc>
          <w:tcPr/>
          <w:p>
            <w:pPr>
              <w:pStyle w:val="Compact"/>
              <w:jc w:val="left"/>
            </w:pPr>
            <w:r>
              <w:rPr>
                <w:rFonts w:hint="eastAsia"/>
              </w:rPr>
              <w:t xml:space="preserve">后果类型</w:t>
            </w:r>
          </w:p>
        </w:tc>
        <w:tc>
          <w:tcPr/>
          <w:p>
            <w:pPr>
              <w:pStyle w:val="Compact"/>
              <w:jc w:val="left"/>
            </w:pPr>
            <w:r>
              <w:rPr>
                <w:rFonts w:hint="eastAsia"/>
              </w:rPr>
              <w:t xml:space="preserve">数据与业务损失</w:t>
            </w:r>
          </w:p>
        </w:tc>
        <w:tc>
          <w:tcPr/>
          <w:p>
            <w:pPr>
              <w:pStyle w:val="Compact"/>
              <w:jc w:val="left"/>
            </w:pPr>
            <w:r>
              <w:rPr>
                <w:rFonts w:hint="eastAsia"/>
              </w:rPr>
              <w:t xml:space="preserve">物理损害、环境损害、人身伤亡风险</w:t>
            </w:r>
          </w:p>
        </w:tc>
      </w:tr>
    </w:tbl>
    <w:p>
      <w:pPr>
        <w:pStyle w:val="BodyText"/>
      </w:pPr>
      <w:r>
        <w:rPr>
          <w:rFonts w:hint="eastAsia"/>
        </w:rPr>
        <w:t xml:space="preserve">这种差异对安全策略设计具有深远影响。以漏洞修复为例，IT侧常采用发现即修补的思路，而OT侧则需要评估补丁对控制器、实时数据库、人机界面（Human-Machine</w:t>
      </w:r>
      <w:r>
        <w:t xml:space="preserve"> Interface, </w:t>
      </w:r>
      <w:r>
        <w:rPr>
          <w:rFonts w:hint="eastAsia"/>
        </w:rPr>
        <w:t xml:space="preserve">HMI）以及历史数据库的兼容性与时序影响。再如，IT侧可在攻击发生时断网隔离，而OT侧若简单切断通信，可能导致控制器失去上级调度指令、过程数据中断或安全仪表系统处于未定义状态。</w:t>
      </w:r>
    </w:p>
    <w:bookmarkEnd w:id="10"/>
    <w:bookmarkStart w:id="11" w:name="aic优先级模型的工程依据-l2l3"/>
    <w:p>
      <w:pPr>
        <w:pStyle w:val="Heading3"/>
      </w:pPr>
      <w:r>
        <w:t xml:space="preserve">7.1.2 </w:t>
      </w:r>
      <w:r>
        <w:rPr>
          <w:rFonts w:hint="eastAsia"/>
        </w:rPr>
        <w:t xml:space="preserve">AIC优先级模型的工程依据</w:t>
      </w:r>
      <w:r>
        <w:t xml:space="preserve"> [L2][L3]</w:t>
      </w:r>
    </w:p>
    <w:p>
      <w:pPr>
        <w:pStyle w:val="FirstParagraph"/>
      </w:pPr>
      <w:r>
        <w:rPr>
          <w:rFonts w:hint="eastAsia"/>
        </w:rPr>
        <w:t xml:space="preserve">AIC优先级具有充分的水利工程机制依据，并非抽象管理原则。</w:t>
      </w:r>
    </w:p>
    <w:p>
      <w:pPr>
        <w:pStyle w:val="BodyText"/>
      </w:pPr>
      <w:r>
        <w:rPr>
          <w:rFonts w:hint="eastAsia"/>
          <w:b/>
          <w:bCs/>
        </w:rPr>
        <w:t xml:space="preserve">可用性优先</w:t>
      </w:r>
      <w:r>
        <w:rPr>
          <w:rFonts w:hint="eastAsia"/>
        </w:rPr>
        <w:t xml:space="preserve">的根本原因是水网过程的连续性与时限性。原水输送、清水配水、泵站联动、防洪泄量控制、生态补水等关键操作，均要求系统在分钟级乃至秒级持续工作。任何长时间失联、拒绝服务（Denial</w:t>
      </w:r>
      <w:r>
        <w:t xml:space="preserve"> of Service, </w:t>
      </w:r>
      <w:r>
        <w:rPr>
          <w:rFonts w:hint="eastAsia"/>
        </w:rPr>
        <w:t xml:space="preserve">DoS）攻击或控制站不可达，都可能迅速造成生产中断和过程偏离，且一旦水位、压力或水质发生超标偏离，物理修复需要数小时乃至数天时间。</w:t>
      </w:r>
    </w:p>
    <w:p>
      <w:pPr>
        <w:pStyle w:val="BodyText"/>
      </w:pPr>
      <w:r>
        <w:rPr>
          <w:rFonts w:hint="eastAsia"/>
          <w:b/>
          <w:bCs/>
        </w:rPr>
        <w:t xml:space="preserve">完整性优于保密性</w:t>
      </w:r>
      <w:r>
        <w:rPr>
          <w:rFonts w:hint="eastAsia"/>
        </w:rPr>
        <w:t xml:space="preserve">的根本原因是数据错误与错误命令会直接传导至物理对象。若液位、流量、余氯、压力等测点被篡改，调度优化器和控制器会在伪真值基础上计算，从而发出形式合法但内容错误的控制命令。与IT环境中数据错误影响业务决策相比，OT中的完整性破坏更可能直接表现为泵机频繁启停、阀门震荡、药剂过投或低压供水等可直接观测的物理后果。</w:t>
      </w:r>
    </w:p>
    <w:p>
      <w:pPr>
        <w:pStyle w:val="BodyText"/>
      </w:pPr>
      <w:r>
        <w:rPr>
          <w:rFonts w:hint="eastAsia"/>
          <w:b/>
          <w:bCs/>
        </w:rPr>
        <w:t xml:space="preserve">保密性排在第三</w:t>
      </w:r>
      <w:r>
        <w:rPr>
          <w:rFonts w:hint="eastAsia"/>
        </w:rPr>
        <w:t xml:space="preserve">并不意味着OT系统不重视信息保护，而是说明在冲突场景下的权衡取向——工程上追求的是在不破坏可用性和完整性的前提下实现适度保密。</w:t>
      </w:r>
    </w:p>
    <w:bookmarkEnd w:id="11"/>
    <w:bookmarkStart w:id="12" w:name="控制器时延抖动的稳定性约束-l2l3"/>
    <w:p>
      <w:pPr>
        <w:pStyle w:val="Heading3"/>
      </w:pPr>
      <w:r>
        <w:t xml:space="preserve">7.1.3 </w:t>
      </w:r>
      <w:r>
        <w:rPr>
          <w:rFonts w:hint="eastAsia"/>
        </w:rPr>
        <w:t xml:space="preserve">控制器时延抖动的稳定性约束</w:t>
      </w:r>
      <w:r>
        <w:t xml:space="preserve"> [L2][L3]</w:t>
      </w:r>
    </w:p>
    <w:p>
      <w:pPr>
        <w:pStyle w:val="FirstParagraph"/>
      </w:pPr>
      <w:r>
        <w:rPr>
          <w:rFonts w:hint="eastAsia"/>
        </w:rPr>
        <w:t xml:space="preserve">OT安全机制本身会引入时延、抖动和额外资源开销，从而影响闭环控制稳定性。对于离散控制系统，若标称采样周期为</w:t>
      </w:r>
      <w:r>
        <w:t xml:space="preserve"> </w:t>
      </w:r>
      <m:oMath>
        <m:sSub>
          <m:e>
            <m:r>
              <m:t>T</m:t>
            </m:r>
          </m:e>
          <m:sub>
            <m:r>
              <m:t>s</m:t>
            </m:r>
          </m:sub>
        </m:sSub>
      </m:oMath>
      <w:r>
        <w:rPr>
          <w:rFonts w:hint="eastAsia"/>
        </w:rPr>
        <w:t xml:space="preserve">，网络传输、认证处理、检测计算和转发过程会带来周期性偏差</w:t>
      </w:r>
      <w:r>
        <w:t xml:space="preserve"> </w:t>
      </w:r>
      <m:oMath>
        <m:r>
          <m:rPr>
            <m:sty m:val="p"/>
          </m:rPr>
          <m:t>Δ</m:t>
        </m:r>
        <m:sSub>
          <m:e>
            <m:r>
              <m:t>T</m:t>
            </m:r>
          </m:e>
          <m:sub>
            <m:r>
              <m:t>k</m:t>
            </m:r>
          </m:sub>
        </m:sSub>
      </m:oMath>
      <w:r>
        <w:rPr>
          <w:rFonts w:hint="eastAsia"/>
        </w:rPr>
        <w:t xml:space="preserve">，则实际系统方程为：</w:t>
      </w:r>
    </w:p>
    <w:p>
      <w:pPr>
        <w:pStyle w:val="BodyText"/>
      </w:pPr>
      <m:oMathPara>
        <m:oMathParaPr>
          <m:jc m:val="center"/>
        </m:oMathParaPr>
        <m:oMath>
          <m:sSub>
            <m:e>
              <m:r>
                <m:t>x</m:t>
              </m:r>
            </m:e>
            <m:sub>
              <m:r>
                <m:t>k</m:t>
              </m:r>
              <m:r>
                <m:rPr>
                  <m:sty m:val="p"/>
                </m:rPr>
                <m:t>+</m:t>
              </m:r>
              <m:r>
                <m:t>1</m:t>
              </m:r>
            </m:sub>
          </m:sSub>
          <m:r>
            <m:rPr>
              <m:sty m:val="p"/>
            </m:rPr>
            <m:t>=</m:t>
          </m:r>
          <m:sSub>
            <m:e>
              <m:r>
                <m:t>A</m:t>
              </m:r>
            </m:e>
            <m:sub>
              <m:r>
                <m:t>d</m:t>
              </m:r>
            </m:sub>
          </m:sSub>
          <m:r>
            <m:rPr>
              <m:sty m:val="p"/>
            </m:rPr>
            <m:t>(</m:t>
          </m:r>
          <m:sSub>
            <m:e>
              <m:r>
                <m:t>T</m:t>
              </m:r>
            </m:e>
            <m:sub>
              <m:r>
                <m:t>s</m:t>
              </m:r>
            </m:sub>
          </m:sSub>
          <m:r>
            <m:rPr>
              <m:sty m:val="p"/>
            </m:rPr>
            <m:t>+</m:t>
          </m:r>
          <m:r>
            <m:rPr>
              <m:sty m:val="p"/>
            </m:rPr>
            <m:t>Δ</m:t>
          </m:r>
          <m:sSub>
            <m:e>
              <m:r>
                <m:t>T</m:t>
              </m:r>
            </m:e>
            <m:sub>
              <m:r>
                <m:t>k</m:t>
              </m:r>
            </m:sub>
          </m:sSub>
          <m:r>
            <m:rPr>
              <m:sty m:val="p"/>
            </m:rPr>
            <m:t>)</m:t>
          </m:r>
          <m:sSub>
            <m:e>
              <m:r>
                <m:t>x</m:t>
              </m:r>
            </m:e>
            <m:sub>
              <m:r>
                <m:t>k</m:t>
              </m:r>
            </m:sub>
          </m:sSub>
          <m:r>
            <m:rPr>
              <m:sty m:val="p"/>
            </m:rPr>
            <m:t>+</m:t>
          </m:r>
          <m:sSub>
            <m:e>
              <m:r>
                <m:t>B</m:t>
              </m:r>
            </m:e>
            <m:sub>
              <m:r>
                <m:t>d</m:t>
              </m:r>
            </m:sub>
          </m:sSub>
          <m:r>
            <m:rPr>
              <m:sty m:val="p"/>
            </m:rPr>
            <m:t>(</m:t>
          </m:r>
          <m:sSub>
            <m:e>
              <m:r>
                <m:t>T</m:t>
              </m:r>
            </m:e>
            <m:sub>
              <m:r>
                <m:t>s</m:t>
              </m:r>
            </m:sub>
          </m:sSub>
          <m:r>
            <m:rPr>
              <m:sty m:val="p"/>
            </m:rPr>
            <m:t>+</m:t>
          </m:r>
          <m:r>
            <m:rPr>
              <m:sty m:val="p"/>
            </m:rPr>
            <m:t>Δ</m:t>
          </m:r>
          <m:sSub>
            <m:e>
              <m:r>
                <m:t>T</m:t>
              </m:r>
            </m:e>
            <m:sub>
              <m:r>
                <m:t>k</m:t>
              </m:r>
            </m:sub>
          </m:sSub>
          <m:r>
            <m:rPr>
              <m:sty m:val="p"/>
            </m:rPr>
            <m:t>)</m:t>
          </m:r>
          <m:sSub>
            <m:e>
              <m:r>
                <m:t>u</m:t>
              </m:r>
            </m:e>
            <m:sub>
              <m:r>
                <m:t>k</m:t>
              </m:r>
            </m:sub>
          </m:sSub>
          <m:r>
            <m:t>a</m:t>
          </m:r>
          <m:r>
            <m:t>g</m:t>
          </m:r>
          <m:r>
            <m:t>7.1</m:t>
          </m:r>
        </m:oMath>
      </m:oMathPara>
    </w:p>
    <w:p>
      <w:pPr>
        <w:pStyle w:val="FirstParagraph"/>
      </w:pPr>
      <w:r>
        <w:rPr>
          <w:rFonts w:hint="eastAsia"/>
        </w:rPr>
        <w:t xml:space="preserve">其中</w:t>
      </w:r>
      <w:r>
        <w:t xml:space="preserve"> </w:t>
      </w:r>
      <m:oMath>
        <m:sSub>
          <m:e>
            <m:r>
              <m:t>x</m:t>
            </m:r>
          </m:e>
          <m:sub>
            <m:r>
              <m:t>k</m:t>
            </m:r>
          </m:sub>
        </m:sSub>
      </m:oMath>
      <w:r>
        <w:t xml:space="preserve"> </w:t>
      </w:r>
      <w:r>
        <w:rPr>
          <w:rFonts w:hint="eastAsia"/>
        </w:rPr>
        <w:t xml:space="preserve">为离散时刻</w:t>
      </w:r>
      <w:r>
        <w:t xml:space="preserve"> </w:t>
      </w:r>
      <m:oMath>
        <m:r>
          <m:t>k</m:t>
        </m:r>
      </m:oMath>
      <w:r>
        <w:t xml:space="preserve"> </w:t>
      </w:r>
      <w:r>
        <w:rPr>
          <w:rFonts w:hint="eastAsia"/>
        </w:rPr>
        <w:t xml:space="preserve">的状态向量，</w:t>
      </w:r>
      <m:oMath>
        <m:sSub>
          <m:e>
            <m:r>
              <m:t>u</m:t>
            </m:r>
          </m:e>
          <m:sub>
            <m:r>
              <m:t>k</m:t>
            </m:r>
          </m:sub>
        </m:sSub>
      </m:oMath>
      <w:r>
        <w:t xml:space="preserve"> </w:t>
      </w:r>
      <w:r>
        <w:rPr>
          <w:rFonts w:hint="eastAsia"/>
        </w:rPr>
        <w:t xml:space="preserve">为控制输入，</w:t>
      </w:r>
      <m:oMath>
        <m:sSub>
          <m:e>
            <m:r>
              <m:t>A</m:t>
            </m:r>
          </m:e>
          <m:sub>
            <m:r>
              <m:t>d</m:t>
            </m:r>
          </m:sub>
        </m:sSub>
        <m:r>
          <m:rPr>
            <m:sty m:val="p"/>
          </m:rPr>
          <m:t>(</m:t>
        </m:r>
        <m:r>
          <m:rPr>
            <m:sty m:val="p"/>
          </m:rPr>
          <m:t>⋅</m:t>
        </m:r>
        <m:r>
          <m:rPr>
            <m:sty m:val="p"/>
          </m:rPr>
          <m:t>)</m:t>
        </m:r>
      </m:oMath>
      <w:r>
        <w:t xml:space="preserve"> </w:t>
      </w:r>
      <w:r>
        <w:rPr>
          <w:rFonts w:hint="eastAsia"/>
        </w:rPr>
        <w:t xml:space="preserve">与</w:t>
      </w:r>
      <w:r>
        <w:t xml:space="preserve"> </w:t>
      </w:r>
      <m:oMath>
        <m:sSub>
          <m:e>
            <m:r>
              <m:t>B</m:t>
            </m:r>
          </m:e>
          <m:sub>
            <m:r>
              <m:t>d</m:t>
            </m:r>
          </m:sub>
        </m:sSub>
        <m:r>
          <m:rPr>
            <m:sty m:val="p"/>
          </m:rPr>
          <m:t>(</m:t>
        </m:r>
        <m:r>
          <m:rPr>
            <m:sty m:val="p"/>
          </m:rPr>
          <m:t>⋅</m:t>
        </m:r>
        <m:r>
          <m:rPr>
            <m:sty m:val="p"/>
          </m:rPr>
          <m:t>)</m:t>
        </m:r>
      </m:oMath>
      <w:r>
        <w:t xml:space="preserve"> </w:t>
      </w:r>
      <w:r>
        <w:rPr>
          <w:rFonts w:hint="eastAsia"/>
        </w:rPr>
        <w:t xml:space="preserve">分别为与实际采样间隔相关的离散状态矩阵和输入矩阵。在</w:t>
      </w:r>
      <w:r>
        <w:t xml:space="preserve"> </w:t>
      </w:r>
      <m:oMath>
        <m:sSub>
          <m:e>
            <m:r>
              <m:t>T</m:t>
            </m:r>
          </m:e>
          <m:sub>
            <m:r>
              <m:t>s</m:t>
            </m:r>
          </m:sub>
        </m:sSub>
      </m:oMath>
      <w:r>
        <w:t xml:space="preserve"> </w:t>
      </w:r>
      <w:r>
        <w:rPr>
          <w:rFonts w:hint="eastAsia"/>
        </w:rPr>
        <w:t xml:space="preserve">附近对上述矩阵作一阶Taylor展开，有：</w:t>
      </w:r>
    </w:p>
    <w:p>
      <w:pPr>
        <w:pStyle w:val="BodyText"/>
      </w:pPr>
      <w:r>
        <w:t xml:space="preserve">$$A_d(T_s+\Delta T_k) pprox A_d(T_s) + \frac{\partial A_d}{\partial T}igg|_{T_s}\Delta T_k  ag{7.2}$$</w:t>
      </w:r>
    </w:p>
    <w:p>
      <w:pPr>
        <w:pStyle w:val="FirstParagraph"/>
      </w:pPr>
      <w:r>
        <w:t xml:space="preserve">$$B_d(T_s+\Delta T_k) pprox B_d(T_s) + \frac{\partial B_d}{\partial T}igg|_{T_s}\Delta T_k  ag{7.3}$$</w:t>
      </w:r>
    </w:p>
    <w:p>
      <w:pPr>
        <w:pStyle w:val="FirstParagraph"/>
      </w:pPr>
      <w:r>
        <w:rPr>
          <w:rFonts w:hint="eastAsia"/>
        </w:rPr>
        <w:t xml:space="preserve">当</w:t>
      </w:r>
      <w:r>
        <w:t xml:space="preserve"> </w:t>
      </w:r>
      <m:oMath>
        <m:r>
          <m:rPr>
            <m:sty m:val="p"/>
          </m:rPr>
          <m:t>Δ</m:t>
        </m:r>
        <m:sSub>
          <m:e>
            <m:r>
              <m:t>T</m:t>
            </m:r>
          </m:e>
          <m:sub>
            <m:r>
              <m:t>k</m:t>
            </m:r>
          </m:sub>
        </m:sSub>
      </m:oMath>
      <w:r>
        <w:t xml:space="preserve"> </w:t>
      </w:r>
      <w:r>
        <w:rPr>
          <w:rFonts w:hint="eastAsia"/>
        </w:rPr>
        <w:t xml:space="preserve">足够小时，系统表现为标称闭环附近的参数扰动系统。若扰动幅度超过某一边界，闭环极点可能越过单位圆，导致系统震荡或失稳。工程上可定义稳定性约束：</w:t>
      </w:r>
    </w:p>
    <w:p>
      <w:pPr>
        <w:pStyle w:val="BodyText"/>
      </w:pPr>
      <m:oMathPara>
        <m:oMathParaPr>
          <m:jc m:val="center"/>
        </m:oMathParaPr>
        <m:oMath>
          <m:r>
            <m:rPr>
              <m:sty m:val="p"/>
            </m:rPr>
            <m:t>|</m:t>
          </m:r>
          <m:r>
            <m:rPr>
              <m:sty m:val="p"/>
            </m:rPr>
            <m:t>Δ</m:t>
          </m:r>
          <m:sSub>
            <m:e>
              <m:r>
                <m:t>T</m:t>
              </m:r>
            </m:e>
            <m:sub>
              <m:r>
                <m:t>k</m:t>
              </m:r>
            </m:sub>
          </m:sSub>
          <m:r>
            <m:rPr>
              <m:sty m:val="p"/>
            </m:rPr>
            <m:t>|</m:t>
          </m:r>
          <m:r>
            <m:rPr>
              <m:sty m:val="p"/>
            </m:rPr>
            <m:t>&lt;</m:t>
          </m:r>
          <m:r>
            <m:rPr>
              <m:sty m:val="p"/>
            </m:rPr>
            <m:t>Δ</m:t>
          </m:r>
          <m:sSub>
            <m:e>
              <m:r>
                <m:t>T</m:t>
              </m:r>
            </m:e>
            <m:sub>
              <m:r>
                <m:rPr>
                  <m:sty m:val="p"/>
                </m:rPr>
                <m:t>max</m:t>
              </m:r>
            </m:sub>
          </m:sSub>
          <m:r>
            <m:t>a</m:t>
          </m:r>
          <m:r>
            <m:t>g</m:t>
          </m:r>
          <m:r>
            <m:t>7.4</m:t>
          </m:r>
        </m:oMath>
      </m:oMathPara>
    </w:p>
    <w:p>
      <w:pPr>
        <w:pStyle w:val="FirstParagraph"/>
      </w:pPr>
      <m:oMath>
        <m:r>
          <m:rPr>
            <m:sty m:val="p"/>
          </m:rPr>
          <m:t>Δ</m:t>
        </m:r>
        <m:sSub>
          <m:e>
            <m:r>
              <m:t>T</m:t>
            </m:r>
          </m:e>
          <m:sub>
            <m:r>
              <m:rPr>
                <m:sty m:val="p"/>
              </m:rPr>
              <m:t>max</m:t>
            </m:r>
          </m:sub>
        </m:sSub>
      </m:oMath>
      <w:r>
        <w:t xml:space="preserve"> </w:t>
      </w:r>
      <w:r>
        <w:rPr>
          <w:rFonts w:hint="eastAsia"/>
        </w:rPr>
        <w:t xml:space="preserve">的大小与控制对象惯性、控制器参数、网络架构和瞬时负载密切相关。对高惯性过程（如大型输水泵站液位控制），</w:t>
      </w:r>
      <m:oMath>
        <m:r>
          <m:rPr>
            <m:sty m:val="p"/>
          </m:rPr>
          <m:t>Δ</m:t>
        </m:r>
        <m:sSub>
          <m:e>
            <m:r>
              <m:t>T</m:t>
            </m:r>
          </m:e>
          <m:sub>
            <m:r>
              <m:rPr>
                <m:sty m:val="p"/>
              </m:rPr>
              <m:t>max</m:t>
            </m:r>
          </m:sub>
        </m:sSub>
      </m:oMath>
      <w:r>
        <w:t xml:space="preserve"> </w:t>
      </w:r>
      <w:r>
        <w:rPr>
          <w:rFonts w:hint="eastAsia"/>
        </w:rPr>
        <w:t xml:space="preserve">可允许较大值；而对快速执行机构、安全联锁或加药闭环控制，</w:t>
      </w:r>
      <m:oMath>
        <m:r>
          <m:rPr>
            <m:sty m:val="p"/>
          </m:rPr>
          <m:t>Δ</m:t>
        </m:r>
        <m:sSub>
          <m:e>
            <m:r>
              <m:t>T</m:t>
            </m:r>
          </m:e>
          <m:sub>
            <m:r>
              <m:rPr>
                <m:sty m:val="p"/>
              </m:rPr>
              <m:t>max</m:t>
            </m:r>
          </m:sub>
        </m:sSub>
      </m:oMath>
      <w:r>
        <w:t xml:space="preserve"> </w:t>
      </w:r>
      <w:r>
        <w:rPr>
          <w:rFonts w:hint="eastAsia"/>
        </w:rPr>
        <w:t xml:space="preserve">往往严格到毫秒级。</w:t>
      </w:r>
    </w:p>
    <w:p>
      <w:pPr>
        <w:pStyle w:val="BodyText"/>
      </w:pPr>
      <w:r>
        <w:rPr>
          <w:rFonts w:hint="eastAsia"/>
        </w:rPr>
        <w:t xml:space="preserve">任何需要在线鉴权、流量解密或深度检测的安全机制，都应在典型工况和峰值流量下验证其对</w:t>
      </w:r>
      <w:r>
        <w:t xml:space="preserve"> </w:t>
      </w:r>
      <m:oMath>
        <m:r>
          <m:rPr>
            <m:sty m:val="p"/>
          </m:rPr>
          <m:t>Δ</m:t>
        </m:r>
        <m:sSub>
          <m:e>
            <m:r>
              <m:t>T</m:t>
            </m:r>
          </m:e>
          <m:sub>
            <m:r>
              <m:t>k</m:t>
            </m:r>
          </m:sub>
        </m:sSub>
      </m:oMath>
      <w:r>
        <w:t xml:space="preserve"> </w:t>
      </w:r>
      <w:r>
        <w:rPr>
          <w:rFonts w:hint="eastAsia"/>
        </w:rPr>
        <w:t xml:space="preserve">的实际影响，不能在未经测量的情况下假设”安全机制不影响稳定性”。</w:t>
      </w:r>
    </w:p>
    <w:p>
      <w:pPr>
        <w:pStyle w:val="BodyText"/>
      </w:pPr>
      <w:r>
        <w:rPr>
          <w:rFonts w:hint="eastAsia"/>
        </w:rPr>
        <w:t xml:space="preserve">[插图：控制回路中安全组件引入时延的示意图，从左至右依次标注传感器、工业交换机（含防火墙）、PLC/RTU、HMI、PDP/PEP，各节点标注典型时延量级。]</w:t>
      </w:r>
    </w:p>
    <w:p>
      <w:pPr>
        <w:pStyle w:val="BlockText"/>
      </w:pPr>
      <w:r>
        <w:rPr>
          <w:rFonts w:hint="eastAsia"/>
        </w:rPr>
        <w:t xml:space="preserve">[AI解读]</w:t>
      </w:r>
      <w:r>
        <w:t xml:space="preserve"> </w:t>
      </w:r>
      <w:r>
        <w:rPr>
          <w:rFonts w:hint="eastAsia"/>
        </w:rPr>
        <w:t xml:space="preserve">许多AI安全分析工具容易将增加检测节点和增强认证流程视为单调的安全增益，但在闭环控制中并非如此。若AI推理引擎被部署于控制命令的关键传输路径，其推理时延波动会直接转化为</w:t>
      </w:r>
      <w:r>
        <w:t xml:space="preserve"> </w:t>
      </w:r>
      <m:oMath>
        <m:r>
          <m:rPr>
            <m:sty m:val="p"/>
          </m:rPr>
          <m:t>Δ</m:t>
        </m:r>
        <m:sSub>
          <m:e>
            <m:r>
              <m:t>T</m:t>
            </m:r>
          </m:e>
          <m:sub>
            <m:r>
              <m:t>k</m:t>
            </m:r>
          </m:sub>
        </m:sSub>
      </m:oMath>
      <w:r>
        <w:rPr>
          <w:rFonts w:hint="eastAsia"/>
        </w:rPr>
        <w:t xml:space="preserve">，进而影响控制稳定性。因此，面向OT的AI安全能力更适合采用旁路分析、被动镜像和异步结果告警的部署方式，而不应未经验证地嵌入强实时控制主通道。</w:t>
      </w:r>
    </w:p>
    <w:bookmarkEnd w:id="12"/>
    <w:bookmarkStart w:id="13" w:name="工控协议先天漏洞-l2l3"/>
    <w:p>
      <w:pPr>
        <w:pStyle w:val="Heading3"/>
      </w:pPr>
      <w:r>
        <w:t xml:space="preserve">7.1.4 </w:t>
      </w:r>
      <w:r>
        <w:rPr>
          <w:rFonts w:hint="eastAsia"/>
        </w:rPr>
        <w:t xml:space="preserve">工控协议先天漏洞</w:t>
      </w:r>
      <w:r>
        <w:t xml:space="preserve"> [L2][L3]</w:t>
      </w:r>
    </w:p>
    <w:p>
      <w:pPr>
        <w:pStyle w:val="FirstParagraph"/>
      </w:pPr>
      <w:r>
        <w:rPr>
          <w:rFonts w:hint="eastAsia"/>
        </w:rPr>
        <w:t xml:space="preserve">OT系统长期运行于相对封闭的网络环境，许多工业通信协议在设计之初并未将强身份认证、传输加密和操作审计列为首要设计目标。以Modbus、DNP3和早期OPC通信模式为代表，这些协议广泛存在默认信任内网、明文传输、功能码可被直接调用等先天缺陷。现代OPC</w:t>
      </w:r>
      <w:r>
        <w:t xml:space="preserve"> Unified </w:t>
      </w:r>
      <w:r>
        <w:rPr>
          <w:rFonts w:hint="eastAsia"/>
        </w:rPr>
        <w:t xml:space="preserve">Architecture（OPC</w:t>
      </w:r>
      <w:r>
        <w:t xml:space="preserve"> </w:t>
      </w:r>
      <w:r>
        <w:rPr>
          <w:rFonts w:hint="eastAsia"/>
        </w:rPr>
        <w:t xml:space="preserve">UA）虽然具备较完善的安全机制，但因兼容性、性能和配置复杂度原因，安全特性在实际工程中并不总被完整启用。此外，大量现场设备仍通过串口服务器、协议转换器或历史遗留网关接入，导致端到端安全管控难以落实。</w:t>
      </w:r>
    </w:p>
    <w:p>
      <w:pPr>
        <w:pStyle w:val="BodyText"/>
      </w:pPr>
      <w:r>
        <w:rPr>
          <w:rFonts w:hint="eastAsia"/>
        </w:rPr>
        <w:t xml:space="preserve">就Modbus/TCP而言，主要安全弱点包括：无原生身份认证机制、功能码写操作缺乏细粒度授权、寄存器地址空间暴露且易于枚举、明文通信易遭嗅探与命令重放。DNP3协议在未启用SAv5安全扩展时，同样面临命令伪造、序列重放与未授权控制继电器输出的风险。在水利系统中，这些协议弱点意味着攻击者一旦获得某控制域的网络访问权，即可通过协议层操作直接影响现场PLC/RTU的动作状态。</w:t>
      </w:r>
    </w:p>
    <w:p>
      <w:pPr>
        <w:pStyle w:val="BodyText"/>
      </w:pPr>
      <w:r>
        <w:rPr>
          <w:rFonts w:hint="eastAsia"/>
        </w:rPr>
        <w:t xml:space="preserve">从防御角度看，工控协议安全应转向”协议功能是否最小开放、操作命令是否语义可验证、访问权限是否与工艺角色绑定、异常行为是否可检测与可追溯”的综合治理框架。</w:t>
      </w:r>
    </w:p>
    <w:p>
      <w:r>
        <w:pict>
          <v:rect style="width:0;height:1.5pt" o:hralign="center" o:hrstd="t" o:hr="t"/>
        </w:pict>
      </w:r>
    </w:p>
    <w:bookmarkEnd w:id="13"/>
    <w:bookmarkEnd w:id="14"/>
    <w:bookmarkStart w:id="19" w:name="水利ot威胁建模-l2l3"/>
    <w:p>
      <w:pPr>
        <w:pStyle w:val="Heading2"/>
      </w:pPr>
      <w:r>
        <w:t xml:space="preserve">7.2 </w:t>
      </w:r>
      <w:r>
        <w:rPr>
          <w:rFonts w:hint="eastAsia"/>
        </w:rPr>
        <w:t xml:space="preserve">水利OT威胁建模</w:t>
      </w:r>
      <w:r>
        <w:t xml:space="preserve"> [L2][L3]</w:t>
      </w:r>
    </w:p>
    <w:p>
      <w:pPr>
        <w:pStyle w:val="FirstParagraph"/>
      </w:pPr>
      <w:r>
        <w:rPr>
          <w:rFonts w:hint="eastAsia"/>
        </w:rPr>
        <w:t xml:space="preserve">水利OT系统的威胁建模需要同时覆盖资产、网络、控制逻辑与物理过程四个层面。与一般企业信息系统相比，水利场景具有更强的空间分散性（泵站、闸站、监测站分布广泛）、设备异构性（PLC/RTU/HMI/边缘节点并存）以及跨层联动特征（调度中心指令直达现场执行器）。若缺乏系统化的威胁建模方法，安全工作容易停留在设备加固和边界防护的局部层面，难以识别真正高风险的攻击路径。</w:t>
      </w:r>
    </w:p>
    <w:bookmarkStart w:id="15" w:name="stride框架在水利场景的映射-l2l3"/>
    <w:p>
      <w:pPr>
        <w:pStyle w:val="Heading3"/>
      </w:pPr>
      <w:r>
        <w:t xml:space="preserve">7.2.1 </w:t>
      </w:r>
      <w:r>
        <w:rPr>
          <w:rFonts w:hint="eastAsia"/>
        </w:rPr>
        <w:t xml:space="preserve">STRIDE框架在水利场景的映射</w:t>
      </w:r>
      <w:r>
        <w:t xml:space="preserve"> [L2][L3]</w:t>
      </w:r>
    </w:p>
    <w:p>
      <w:pPr>
        <w:pStyle w:val="FirstParagraph"/>
      </w:pPr>
      <w:r>
        <w:rPr>
          <w:rFonts w:hint="eastAsia"/>
        </w:rPr>
        <w:t xml:space="preserve">STRIDE是微软提出的经典威胁建模框架，包括身份伪造（Spoofing）、篡改（Tampering）、抵赖（Repudiation）、信息泄露（Information</w:t>
      </w:r>
      <w:r>
        <w:t xml:space="preserve"> </w:t>
      </w:r>
      <w:r>
        <w:rPr>
          <w:rFonts w:hint="eastAsia"/>
        </w:rPr>
        <w:t xml:space="preserve">Disclosure）、拒绝服务（Denial</w:t>
      </w:r>
      <w:r>
        <w:t xml:space="preserve"> of </w:t>
      </w:r>
      <w:r>
        <w:rPr>
          <w:rFonts w:hint="eastAsia"/>
        </w:rPr>
        <w:t xml:space="preserve">Service）和权限提升（Elevation</w:t>
      </w:r>
      <w:r>
        <w:t xml:space="preserve"> of </w:t>
      </w:r>
      <w:r>
        <w:rPr>
          <w:rFonts w:hint="eastAsia"/>
        </w:rPr>
        <w:t xml:space="preserve">Privilege）六类。将其映射到水利工控场景，可从攻击类型—资产对象—业务影响的角度建立统一的威胁视图。</w:t>
      </w:r>
    </w:p>
    <w:p>
      <w:pPr>
        <w:pStyle w:val="BodyText"/>
      </w:pPr>
      <w:r>
        <w:rPr>
          <w:rFonts w:hint="eastAsia"/>
          <w:b/>
          <w:bCs/>
        </w:rPr>
        <w:t xml:space="preserve">表7-2</w:t>
      </w:r>
      <w:r>
        <w:rPr>
          <w:b/>
          <w:bCs/>
        </w:rPr>
        <w:t xml:space="preserve"> </w:t>
      </w:r>
      <w:r>
        <w:rPr>
          <w:rFonts w:hint="eastAsia"/>
          <w:b/>
          <w:bCs/>
        </w:rPr>
        <w:t xml:space="preserve">STRIDE威胁框架在水利OT场景的映射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STRIDE类别</w:t>
            </w:r>
          </w:p>
        </w:tc>
        <w:tc>
          <w:tcPr/>
          <w:p>
            <w:pPr>
              <w:pStyle w:val="Compact"/>
              <w:jc w:val="left"/>
            </w:pPr>
            <w:r>
              <w:rPr>
                <w:rFonts w:hint="eastAsia"/>
              </w:rPr>
              <w:t xml:space="preserve">含义</w:t>
            </w:r>
          </w:p>
        </w:tc>
        <w:tc>
          <w:tcPr/>
          <w:p>
            <w:pPr>
              <w:pStyle w:val="Compact"/>
              <w:jc w:val="left"/>
            </w:pPr>
            <w:r>
              <w:rPr>
                <w:rFonts w:hint="eastAsia"/>
              </w:rPr>
              <w:t xml:space="preserve">水利OT典型对象</w:t>
            </w:r>
          </w:p>
        </w:tc>
        <w:tc>
          <w:tcPr/>
          <w:p>
            <w:pPr>
              <w:pStyle w:val="Compact"/>
              <w:jc w:val="left"/>
            </w:pPr>
            <w:r>
              <w:rPr>
                <w:rFonts w:hint="eastAsia"/>
              </w:rPr>
              <w:t xml:space="preserve">典型场景</w:t>
            </w:r>
          </w:p>
        </w:tc>
        <w:tc>
          <w:tcPr/>
          <w:p>
            <w:pPr>
              <w:pStyle w:val="Compact"/>
              <w:jc w:val="left"/>
            </w:pPr>
            <w:r>
              <w:rPr>
                <w:rFonts w:hint="eastAsia"/>
              </w:rPr>
              <w:t xml:space="preserve">主要后果</w:t>
            </w:r>
          </w:p>
        </w:tc>
      </w:tr>
      <w:tr>
        <w:tc>
          <w:tcPr/>
          <w:p>
            <w:pPr>
              <w:pStyle w:val="Compact"/>
              <w:jc w:val="left"/>
            </w:pPr>
            <w:r>
              <w:t xml:space="preserve">Spoofing</w:t>
            </w:r>
          </w:p>
        </w:tc>
        <w:tc>
          <w:tcPr/>
          <w:p>
            <w:pPr>
              <w:pStyle w:val="Compact"/>
              <w:jc w:val="left"/>
            </w:pPr>
            <w:r>
              <w:rPr>
                <w:rFonts w:hint="eastAsia"/>
              </w:rPr>
              <w:t xml:space="preserve">身份伪造</w:t>
            </w:r>
          </w:p>
        </w:tc>
        <w:tc>
          <w:tcPr/>
          <w:p>
            <w:pPr>
              <w:pStyle w:val="Compact"/>
              <w:jc w:val="left"/>
            </w:pPr>
            <w:r>
              <w:rPr>
                <w:rFonts w:hint="eastAsia"/>
              </w:rPr>
              <w:t xml:space="preserve">运维账号、PLC、RTU、远程站点</w:t>
            </w:r>
          </w:p>
        </w:tc>
        <w:tc>
          <w:tcPr/>
          <w:p>
            <w:pPr>
              <w:pStyle w:val="Compact"/>
              <w:jc w:val="left"/>
            </w:pPr>
            <w:r>
              <w:rPr>
                <w:rFonts w:hint="eastAsia"/>
              </w:rPr>
              <w:t xml:space="preserve">冒充合法维护终端接入泵站控制网</w:t>
            </w:r>
          </w:p>
        </w:tc>
        <w:tc>
          <w:tcPr/>
          <w:p>
            <w:pPr>
              <w:pStyle w:val="Compact"/>
              <w:jc w:val="left"/>
            </w:pPr>
            <w:r>
              <w:rPr>
                <w:rFonts w:hint="eastAsia"/>
              </w:rPr>
              <w:t xml:space="preserve">非授权下发控制命令</w:t>
            </w:r>
          </w:p>
        </w:tc>
      </w:tr>
      <w:tr>
        <w:tc>
          <w:tcPr/>
          <w:p>
            <w:pPr>
              <w:pStyle w:val="Compact"/>
              <w:jc w:val="left"/>
            </w:pPr>
            <w:r>
              <w:t xml:space="preserve">Tampering</w:t>
            </w:r>
          </w:p>
        </w:tc>
        <w:tc>
          <w:tcPr/>
          <w:p>
            <w:pPr>
              <w:pStyle w:val="Compact"/>
              <w:jc w:val="left"/>
            </w:pPr>
            <w:r>
              <w:rPr>
                <w:rFonts w:hint="eastAsia"/>
              </w:rPr>
              <w:t xml:space="preserve">篡改</w:t>
            </w:r>
          </w:p>
        </w:tc>
        <w:tc>
          <w:tcPr/>
          <w:p>
            <w:pPr>
              <w:pStyle w:val="Compact"/>
              <w:jc w:val="left"/>
            </w:pPr>
            <w:r>
              <w:rPr>
                <w:rFonts w:hint="eastAsia"/>
              </w:rPr>
              <w:t xml:space="preserve">设定值、工艺参数、传感器数据</w:t>
            </w:r>
          </w:p>
        </w:tc>
        <w:tc>
          <w:tcPr/>
          <w:p>
            <w:pPr>
              <w:pStyle w:val="Compact"/>
              <w:jc w:val="left"/>
            </w:pPr>
            <w:r>
              <w:rPr>
                <w:rFonts w:hint="eastAsia"/>
              </w:rPr>
              <w:t xml:space="preserve">篡改加氯设定值、液位阈值、闸门开度反馈</w:t>
            </w:r>
          </w:p>
        </w:tc>
        <w:tc>
          <w:tcPr/>
          <w:p>
            <w:pPr>
              <w:pStyle w:val="Compact"/>
              <w:jc w:val="left"/>
            </w:pPr>
            <w:r>
              <w:rPr>
                <w:rFonts w:hint="eastAsia"/>
              </w:rPr>
              <w:t xml:space="preserve">错误控制、过程失稳</w:t>
            </w:r>
          </w:p>
        </w:tc>
      </w:tr>
      <w:tr>
        <w:tc>
          <w:tcPr/>
          <w:p>
            <w:pPr>
              <w:pStyle w:val="Compact"/>
              <w:jc w:val="left"/>
            </w:pPr>
            <w:r>
              <w:t xml:space="preserve">Repudiation</w:t>
            </w:r>
          </w:p>
        </w:tc>
        <w:tc>
          <w:tcPr/>
          <w:p>
            <w:pPr>
              <w:pStyle w:val="Compact"/>
              <w:jc w:val="left"/>
            </w:pPr>
            <w:r>
              <w:rPr>
                <w:rFonts w:hint="eastAsia"/>
              </w:rPr>
              <w:t xml:space="preserve">抵赖</w:t>
            </w:r>
          </w:p>
        </w:tc>
        <w:tc>
          <w:tcPr/>
          <w:p>
            <w:pPr>
              <w:pStyle w:val="Compact"/>
              <w:jc w:val="left"/>
            </w:pPr>
            <w:r>
              <w:rPr>
                <w:rFonts w:hint="eastAsia"/>
              </w:rPr>
              <w:t xml:space="preserve">操作审计、日志、命令记录</w:t>
            </w:r>
          </w:p>
        </w:tc>
        <w:tc>
          <w:tcPr/>
          <w:p>
            <w:pPr>
              <w:pStyle w:val="Compact"/>
              <w:jc w:val="left"/>
            </w:pPr>
            <w:r>
              <w:rPr>
                <w:rFonts w:hint="eastAsia"/>
              </w:rPr>
              <w:t xml:space="preserve">清除远程维护日志，无法追溯参数修改者</w:t>
            </w:r>
          </w:p>
        </w:tc>
        <w:tc>
          <w:tcPr/>
          <w:p>
            <w:pPr>
              <w:pStyle w:val="Compact"/>
              <w:jc w:val="left"/>
            </w:pPr>
            <w:r>
              <w:rPr>
                <w:rFonts w:hint="eastAsia"/>
              </w:rPr>
              <w:t xml:space="preserve">事后归因困难</w:t>
            </w:r>
          </w:p>
        </w:tc>
      </w:tr>
      <w:tr>
        <w:tc>
          <w:tcPr/>
          <w:p>
            <w:pPr>
              <w:pStyle w:val="Compact"/>
              <w:jc w:val="left"/>
            </w:pPr>
            <w:r>
              <w:t xml:space="preserve">Information Disclosure</w:t>
            </w:r>
          </w:p>
        </w:tc>
        <w:tc>
          <w:tcPr/>
          <w:p>
            <w:pPr>
              <w:pStyle w:val="Compact"/>
              <w:jc w:val="left"/>
            </w:pPr>
            <w:r>
              <w:rPr>
                <w:rFonts w:hint="eastAsia"/>
              </w:rPr>
              <w:t xml:space="preserve">信息泄露</w:t>
            </w:r>
          </w:p>
        </w:tc>
        <w:tc>
          <w:tcPr/>
          <w:p>
            <w:pPr>
              <w:pStyle w:val="Compact"/>
              <w:jc w:val="left"/>
            </w:pPr>
            <w:r>
              <w:rPr>
                <w:rFonts w:hint="eastAsia"/>
              </w:rPr>
              <w:t xml:space="preserve">工艺流程、拓扑、账户、配置文件</w:t>
            </w:r>
          </w:p>
        </w:tc>
        <w:tc>
          <w:tcPr/>
          <w:p>
            <w:pPr>
              <w:pStyle w:val="Compact"/>
              <w:jc w:val="left"/>
            </w:pPr>
            <w:r>
              <w:rPr>
                <w:rFonts w:hint="eastAsia"/>
              </w:rPr>
              <w:t xml:space="preserve">泄露泵站联锁逻辑、网络结构与默认口令</w:t>
            </w:r>
          </w:p>
        </w:tc>
        <w:tc>
          <w:tcPr/>
          <w:p>
            <w:pPr>
              <w:pStyle w:val="Compact"/>
              <w:jc w:val="left"/>
            </w:pPr>
            <w:r>
              <w:rPr>
                <w:rFonts w:hint="eastAsia"/>
              </w:rPr>
              <w:t xml:space="preserve">为后续攻击铺路</w:t>
            </w:r>
          </w:p>
        </w:tc>
      </w:tr>
      <w:tr>
        <w:tc>
          <w:tcPr/>
          <w:p>
            <w:pPr>
              <w:pStyle w:val="Compact"/>
              <w:jc w:val="left"/>
            </w:pPr>
            <w:r>
              <w:t xml:space="preserve">Denial of Service</w:t>
            </w:r>
          </w:p>
        </w:tc>
        <w:tc>
          <w:tcPr/>
          <w:p>
            <w:pPr>
              <w:pStyle w:val="Compact"/>
              <w:jc w:val="left"/>
            </w:pPr>
            <w:r>
              <w:rPr>
                <w:rFonts w:hint="eastAsia"/>
              </w:rPr>
              <w:t xml:space="preserve">拒绝服务</w:t>
            </w:r>
          </w:p>
        </w:tc>
        <w:tc>
          <w:tcPr/>
          <w:p>
            <w:pPr>
              <w:pStyle w:val="Compact"/>
              <w:jc w:val="left"/>
            </w:pPr>
            <w:r>
              <w:rPr>
                <w:rFonts w:hint="eastAsia"/>
              </w:rPr>
              <w:t xml:space="preserve">SCADA、交换机、无线链路、历史库</w:t>
            </w:r>
          </w:p>
        </w:tc>
        <w:tc>
          <w:tcPr/>
          <w:p>
            <w:pPr>
              <w:pStyle w:val="Compact"/>
              <w:jc w:val="left"/>
            </w:pPr>
            <w:r>
              <w:rPr>
                <w:rFonts w:hint="eastAsia"/>
              </w:rPr>
              <w:t xml:space="preserve">对监控网络泛洪、阻断RTU上报数据</w:t>
            </w:r>
          </w:p>
        </w:tc>
        <w:tc>
          <w:tcPr/>
          <w:p>
            <w:pPr>
              <w:pStyle w:val="Compact"/>
              <w:jc w:val="left"/>
            </w:pPr>
            <w:r>
              <w:rPr>
                <w:rFonts w:hint="eastAsia"/>
              </w:rPr>
              <w:t xml:space="preserve">监控失明、控制中断</w:t>
            </w:r>
          </w:p>
        </w:tc>
      </w:tr>
      <w:tr>
        <w:tc>
          <w:tcPr/>
          <w:p>
            <w:pPr>
              <w:pStyle w:val="Compact"/>
              <w:jc w:val="left"/>
            </w:pPr>
            <w:r>
              <w:t xml:space="preserve">Elevation of Privilege</w:t>
            </w:r>
          </w:p>
        </w:tc>
        <w:tc>
          <w:tcPr/>
          <w:p>
            <w:pPr>
              <w:pStyle w:val="Compact"/>
              <w:jc w:val="left"/>
            </w:pPr>
            <w:r>
              <w:rPr>
                <w:rFonts w:hint="eastAsia"/>
              </w:rPr>
              <w:t xml:space="preserve">权限提升</w:t>
            </w:r>
          </w:p>
        </w:tc>
        <w:tc>
          <w:tcPr/>
          <w:p>
            <w:pPr>
              <w:pStyle w:val="Compact"/>
              <w:jc w:val="left"/>
            </w:pPr>
            <w:r>
              <w:rPr>
                <w:rFonts w:hint="eastAsia"/>
              </w:rPr>
              <w:t xml:space="preserve">工程师站、域控、服务器</w:t>
            </w:r>
          </w:p>
        </w:tc>
        <w:tc>
          <w:tcPr/>
          <w:p>
            <w:pPr>
              <w:pStyle w:val="Compact"/>
              <w:jc w:val="left"/>
            </w:pPr>
            <w:r>
              <w:rPr>
                <w:rFonts w:hint="eastAsia"/>
              </w:rPr>
              <w:t xml:space="preserve">从普通运维账号提升为管理员账号</w:t>
            </w:r>
          </w:p>
        </w:tc>
        <w:tc>
          <w:tcPr/>
          <w:p>
            <w:pPr>
              <w:pStyle w:val="Compact"/>
              <w:jc w:val="left"/>
            </w:pPr>
            <w:r>
              <w:rPr>
                <w:rFonts w:hint="eastAsia"/>
              </w:rPr>
              <w:t xml:space="preserve">横向移动与深度控制</w:t>
            </w:r>
          </w:p>
        </w:tc>
      </w:tr>
    </w:tbl>
    <w:p>
      <w:pPr>
        <w:pStyle w:val="BodyText"/>
      </w:pPr>
      <w:r>
        <w:rPr>
          <w:rFonts w:hint="eastAsia"/>
        </w:rPr>
        <w:t xml:space="preserve">STRIDE适合生成全面的威胁清单，但不天然刻画”数字入侵如何转化为物理损害”的因果链。因此，在水利场景下，STRIDE应与攻击路径建模和过程危害分析联合使用。</w:t>
      </w:r>
    </w:p>
    <w:p>
      <w:pPr>
        <w:pStyle w:val="BlockText"/>
      </w:pPr>
      <w:r>
        <w:rPr>
          <w:rFonts w:hint="eastAsia"/>
        </w:rPr>
        <w:t xml:space="preserve">[AI解读]</w:t>
      </w:r>
      <w:r>
        <w:t xml:space="preserve"> </w:t>
      </w:r>
      <w:r>
        <w:rPr>
          <w:rFonts w:hint="eastAsia"/>
        </w:rPr>
        <w:t xml:space="preserve">对AI辅助威胁建模而言，STRIDE威胁清单若不经过工艺关键性加权，就无法有效区分优先级。同一类”配置篡改”威胁，若发生在加药泵余氯闭环上，风险远高于发生在办公打印服务上。AI模型应将设备工艺关键性、联锁关系和过程敏感度作为附加特征纳入威胁评分。</w:t>
      </w:r>
    </w:p>
    <w:bookmarkEnd w:id="15"/>
    <w:bookmarkStart w:id="16" w:name="六层攻击面模型-l2l3"/>
    <w:p>
      <w:pPr>
        <w:pStyle w:val="Heading3"/>
      </w:pPr>
      <w:r>
        <w:t xml:space="preserve">7.2.2 </w:t>
      </w:r>
      <w:r>
        <w:rPr>
          <w:rFonts w:hint="eastAsia"/>
        </w:rPr>
        <w:t xml:space="preserve">六层攻击面模型</w:t>
      </w:r>
      <w:r>
        <w:t xml:space="preserve"> [L2][L3]</w:t>
      </w:r>
    </w:p>
    <w:p>
      <w:pPr>
        <w:pStyle w:val="FirstParagraph"/>
      </w:pPr>
      <w:r>
        <w:rPr>
          <w:rFonts w:hint="eastAsia"/>
        </w:rPr>
        <w:t xml:space="preserve">为系统描述水利OT的攻击暴露范围，本章采用六层攻击面模型，自下而上分别为物理层、现场设备层、控制层、监控层、企业层和云层。该模型揭示了水利系统攻击面不局限于有IP地址的网络设备，还包括物理接触点、工程维护接口、串口转换器、协议网关、视频系统以及云端应用接口。</w:t>
      </w:r>
    </w:p>
    <w:p>
      <w:pPr>
        <w:pStyle w:val="BodyText"/>
      </w:pPr>
      <w:r>
        <w:rPr>
          <w:rFonts w:hint="eastAsia"/>
        </w:rPr>
        <w:t xml:space="preserve">[插图：六层攻击面模型示意图，自下而上分别标注物理层、现场设备层、控制层、监控层、企业层、云层，各层标注典型资产，箭头示意跨层横向移动路径。]</w:t>
      </w:r>
    </w:p>
    <w:p>
      <w:pPr>
        <w:pStyle w:val="BodyText"/>
      </w:pPr>
      <w:r>
        <w:rPr>
          <w:rFonts w:hint="eastAsia"/>
        </w:rPr>
        <w:t xml:space="preserve">六层的典型资产与主要威胁如下：物理层为机房、泵房、控制柜、无人值守站点，威胁为USB植入、设备替换；现场设备层为传感器、执行器、RTU、PLC及固件，弱点为默认口令、调试接口未关闭；控制层为工程师站、控制器间通信网络、联锁逻辑，失守后攻击者可直接改变现场动作；监控层为SCADA、HMI、历史数据库、告警服务器；企业层为办公网络、邮件系统，现实攻击中初始入侵点往往在此层；云层为云端监测平台、AI模型服务接口，扩展能力的同时扩大了API攻击面。</w:t>
      </w:r>
    </w:p>
    <w:p>
      <w:pPr>
        <w:pStyle w:val="BodyText"/>
      </w:pPr>
      <w:r>
        <w:rPr>
          <w:rFonts w:hint="eastAsia"/>
        </w:rPr>
        <w:t xml:space="preserve">六层模型的工程意义在于揭示攻击路径往往不走”正面突破”，而是从企业层发起后逐步横向移动，最终抵达控制层和现场设备层。</w:t>
      </w:r>
    </w:p>
    <w:bookmarkEnd w:id="16"/>
    <w:bookmarkStart w:id="17" w:name="mitre-attck-for-ics战术链-l2l3"/>
    <w:p>
      <w:pPr>
        <w:pStyle w:val="Heading3"/>
      </w:pPr>
      <w:r>
        <w:t xml:space="preserve">7.2.3 MITRE ATT&amp;CK for </w:t>
      </w:r>
      <w:r>
        <w:rPr>
          <w:rFonts w:hint="eastAsia"/>
        </w:rPr>
        <w:t xml:space="preserve">ICS战术链</w:t>
      </w:r>
      <w:r>
        <w:t xml:space="preserve"> [L2][L3]</w:t>
      </w:r>
    </w:p>
    <w:p>
      <w:pPr>
        <w:pStyle w:val="FirstParagraph"/>
      </w:pPr>
      <w:r>
        <w:t xml:space="preserve">MITRE ATT&amp;CK for </w:t>
      </w:r>
      <w:r>
        <w:rPr>
          <w:rFonts w:hint="eastAsia"/>
        </w:rPr>
        <w:t xml:space="preserve">ICS提供了从初始访问到影响物理过程的完整战术知识库（MITRE</w:t>
      </w:r>
      <w:r>
        <w:t xml:space="preserve"> Corporation, </w:t>
      </w:r>
      <w:r>
        <w:rPr>
          <w:rFonts w:hint="eastAsia"/>
        </w:rPr>
        <w:t xml:space="preserve">2024）。一条典型的水利场景攻击路径可描述如下：攻击者首先通过钓鱼邮件或远程维护口令泄露进入企业网（初始访问）；随后利用凭据重用或薄弱网络分区策略进入监控层服务器（横向移动）；进一步通过工程师站或历史协议网关渗透至控制层（持久化）；枚举PLC/RTU的寄存器映射和联锁逻辑（发现）；最后在操作员不易察觉的低负荷时段修改控制设定值、压制告警或伪造传感器反馈，使物理过程偏离安全边界（对过程的操控与影响）。</w:t>
      </w:r>
    </w:p>
    <w:p>
      <w:pPr>
        <w:pStyle w:val="BodyText"/>
      </w:pPr>
      <w:r>
        <w:rPr>
          <w:rFonts w:hint="eastAsia"/>
        </w:rPr>
        <w:t xml:space="preserve">与传统IT攻击不同，ATT&amp;CK</w:t>
      </w:r>
      <w:r>
        <w:t xml:space="preserve"> for </w:t>
      </w:r>
      <w:r>
        <w:rPr>
          <w:rFonts w:hint="eastAsia"/>
        </w:rPr>
        <w:t xml:space="preserve">ICS的攻击终点是”改变、抑制或破坏工业过程”。对水利系统，潜在物理后果包括：泵组异常启停导致水锤损坏管道；闸门非授权开闭导致水位失控；加药量异常导致出水水质事故；洪水调度误判导致局部内涝等。</w:t>
      </w:r>
    </w:p>
    <w:bookmarkEnd w:id="17"/>
    <w:bookmarkStart w:id="18" w:name="风险量化-l2l3"/>
    <w:p>
      <w:pPr>
        <w:pStyle w:val="Heading3"/>
      </w:pPr>
      <w:r>
        <w:t xml:space="preserve">7.2.4 </w:t>
      </w:r>
      <w:r>
        <w:rPr>
          <w:rFonts w:hint="eastAsia"/>
        </w:rPr>
        <w:t xml:space="preserve">风险量化</w:t>
      </w:r>
      <w:r>
        <w:t xml:space="preserve"> [L2][L3]</w:t>
      </w:r>
    </w:p>
    <w:p>
      <w:pPr>
        <w:pStyle w:val="FirstParagraph"/>
      </w:pPr>
      <w:r>
        <w:rPr>
          <w:rFonts w:hint="eastAsia"/>
        </w:rPr>
        <w:t xml:space="preserve">在工程安全治理中，威胁识别必须转化为可量化、可排序的风险指标。设某一攻击场景的总体风险为</w:t>
      </w:r>
      <w:r>
        <w:t xml:space="preserve"> </w:t>
      </w:r>
      <m:oMath>
        <m:r>
          <m:t>R</m:t>
        </m:r>
      </m:oMath>
      <w:r>
        <w:rPr>
          <w:rFonts w:hint="eastAsia"/>
        </w:rPr>
        <w:t xml:space="preserve">，则：</w:t>
      </w:r>
    </w:p>
    <w:p>
      <w:pPr>
        <w:pStyle w:val="BodyText"/>
      </w:pPr>
      <m:oMathPara>
        <m:oMathParaPr>
          <m:jc m:val="center"/>
        </m:oMathParaPr>
        <m:oMath>
          <m:r>
            <m:t>R</m:t>
          </m:r>
          <m:r>
            <m:rPr>
              <m:sty m:val="p"/>
            </m:rPr>
            <m:t>=</m:t>
          </m:r>
          <m:r>
            <m:t>P</m:t>
          </m:r>
          <m:r>
            <m:t>i</m:t>
          </m:r>
          <m:r>
            <m:t>m</m:t>
          </m:r>
          <m:r>
            <m:t>e</m:t>
          </m:r>
          <m:r>
            <m:t>s</m:t>
          </m:r>
          <m:r>
            <m:t>I</m:t>
          </m:r>
          <m:r>
            <m:t>a</m:t>
          </m:r>
          <m:r>
            <m:t>g</m:t>
          </m:r>
          <m:r>
            <m:t>7.5</m:t>
          </m:r>
        </m:oMath>
      </m:oMathPara>
    </w:p>
    <w:p>
      <w:pPr>
        <w:pStyle w:val="FirstParagraph"/>
      </w:pPr>
      <w:r>
        <w:rPr>
          <w:rFonts w:hint="eastAsia"/>
        </w:rPr>
        <w:t xml:space="preserve">其中</w:t>
      </w:r>
      <w:r>
        <w:t xml:space="preserve"> </w:t>
      </w:r>
      <m:oMath>
        <m:r>
          <m:t>P</m:t>
        </m:r>
      </m:oMath>
      <w:r>
        <w:t xml:space="preserve"> </w:t>
      </w:r>
      <w:r>
        <w:rPr>
          <w:rFonts w:hint="eastAsia"/>
        </w:rPr>
        <w:t xml:space="preserve">为攻击事件发生的概率，</w:t>
      </w:r>
      <m:oMath>
        <m:r>
          <m:t>I</m:t>
        </m:r>
      </m:oMath>
      <w:r>
        <w:t xml:space="preserve"> </w:t>
      </w:r>
      <w:r>
        <w:rPr>
          <w:rFonts w:hint="eastAsia"/>
        </w:rPr>
        <w:t xml:space="preserve">为影响强度。对水利OT场景，</w:t>
      </w:r>
      <m:oMath>
        <m:r>
          <m:t>P</m:t>
        </m:r>
      </m:oMath>
      <w:r>
        <w:t xml:space="preserve"> </w:t>
      </w:r>
      <w:r>
        <w:rPr>
          <w:rFonts w:hint="eastAsia"/>
        </w:rPr>
        <w:t xml:space="preserve">可进一步分解为三段攻击链的条件概率乘积：</w:t>
      </w:r>
    </w:p>
    <w:p>
      <w:pPr>
        <w:pStyle w:val="BodyText"/>
      </w:pPr>
      <m:oMathPara>
        <m:oMathParaPr>
          <m:jc m:val="center"/>
        </m:oMathParaPr>
        <m:oMath>
          <m:r>
            <m:t>P</m:t>
          </m:r>
          <m:r>
            <m:rPr>
              <m:sty m:val="p"/>
            </m:rPr>
            <m:t>=</m:t>
          </m:r>
          <m:sSub>
            <m:e>
              <m:r>
                <m:t>p</m:t>
              </m:r>
            </m:e>
            <m:sub>
              <m:r>
                <m:t>1</m:t>
              </m:r>
            </m:sub>
          </m:sSub>
          <m:r>
            <m:rPr>
              <m:sty m:val="p"/>
            </m:rPr>
            <m:t>⋅</m:t>
          </m:r>
          <m:sSub>
            <m:e>
              <m:r>
                <m:t>p</m:t>
              </m:r>
            </m:e>
            <m:sub>
              <m:r>
                <m:t>2</m:t>
              </m:r>
            </m:sub>
          </m:sSub>
          <m:r>
            <m:rPr>
              <m:sty m:val="p"/>
            </m:rPr>
            <m:t>⋅</m:t>
          </m:r>
          <m:sSub>
            <m:e>
              <m:r>
                <m:t>p</m:t>
              </m:r>
            </m:e>
            <m:sub>
              <m:r>
                <m:t>3</m:t>
              </m:r>
            </m:sub>
          </m:sSub>
          <m:r>
            <m:t>a</m:t>
          </m:r>
          <m:r>
            <m:t>g</m:t>
          </m:r>
          <m:r>
            <m:t>7.6</m:t>
          </m:r>
        </m:oMath>
      </m:oMathPara>
    </w:p>
    <w:p>
      <w:pPr>
        <w:pStyle w:val="FirstParagraph"/>
      </w:pPr>
      <w:r>
        <w:rPr>
          <w:rFonts w:hint="eastAsia"/>
        </w:rPr>
        <w:t xml:space="preserve">其中</w:t>
      </w:r>
      <w:r>
        <w:t xml:space="preserve"> </w:t>
      </w:r>
      <m:oMath>
        <m:sSub>
          <m:e>
            <m:r>
              <m:t>p</m:t>
            </m:r>
          </m:e>
          <m:sub>
            <m:r>
              <m:t>1</m:t>
            </m:r>
          </m:sub>
        </m:sSub>
      </m:oMath>
      <w:r>
        <w:t xml:space="preserve"> </w:t>
      </w:r>
      <w:r>
        <w:rPr>
          <w:rFonts w:hint="eastAsia"/>
        </w:rPr>
        <w:t xml:space="preserve">为攻击者获得初始网络访问的概率，</w:t>
      </w:r>
      <m:oMath>
        <m:sSub>
          <m:e>
            <m:r>
              <m:t>p</m:t>
            </m:r>
          </m:e>
          <m:sub>
            <m:r>
              <m:t>2</m:t>
            </m:r>
          </m:sub>
        </m:sSub>
      </m:oMath>
      <w:r>
        <w:t xml:space="preserve"> </w:t>
      </w:r>
      <w:r>
        <w:rPr>
          <w:rFonts w:hint="eastAsia"/>
        </w:rPr>
        <w:t xml:space="preserve">为横向移动至目标控制域的概率，</w:t>
      </w:r>
      <m:oMath>
        <m:sSub>
          <m:e>
            <m:r>
              <m:t>p</m:t>
            </m:r>
          </m:e>
          <m:sub>
            <m:r>
              <m:t>3</m:t>
            </m:r>
          </m:sub>
        </m:sSub>
      </m:oMath>
      <w:r>
        <w:t xml:space="preserve"> </w:t>
      </w:r>
      <w:r>
        <w:rPr>
          <w:rFonts w:hint="eastAsia"/>
        </w:rPr>
        <w:t xml:space="preserve">为成功操控关键过程且规避检测的概率。这种分解帮助指导防御投资：在任意环节降低概率，即可乘法式降低总体风险。</w:t>
      </w:r>
    </w:p>
    <w:p>
      <w:pPr>
        <w:pStyle w:val="BodyText"/>
      </w:pPr>
      <w:r>
        <w:rPr>
          <w:rFonts w:hint="eastAsia"/>
        </w:rPr>
        <w:t xml:space="preserve">同时，定义攻击面指数（Attack</w:t>
      </w:r>
      <w:r>
        <w:t xml:space="preserve"> Surface </w:t>
      </w:r>
      <w:r>
        <w:rPr>
          <w:rFonts w:hint="eastAsia"/>
        </w:rPr>
        <w:t xml:space="preserve">Index）</w:t>
      </w:r>
      <m:oMath>
        <m:r>
          <m:t>A</m:t>
        </m:r>
      </m:oMath>
      <w:r>
        <w:t xml:space="preserve"> </w:t>
      </w:r>
      <w:r>
        <w:rPr>
          <w:rFonts w:hint="eastAsia"/>
        </w:rPr>
        <w:t xml:space="preserve">以刻画系统的暴露程度：</w:t>
      </w:r>
    </w:p>
    <w:p>
      <w:pPr>
        <w:pStyle w:val="BodyText"/>
      </w:pPr>
      <w:r>
        <w:t xml:space="preserve">$$A = lpha N_s + eta N_p + \gamma N_i, \quad lpha=2,\; eta=5,\; \gamma=1    ag{7.7}$$</w:t>
      </w:r>
    </w:p>
    <w:p>
      <w:pPr>
        <w:pStyle w:val="FirstParagraph"/>
      </w:pPr>
      <w:r>
        <w:rPr>
          <w:rFonts w:hint="eastAsia"/>
        </w:rPr>
        <w:t xml:space="preserve">其中</w:t>
      </w:r>
      <w:r>
        <w:t xml:space="preserve"> </w:t>
      </w:r>
      <m:oMath>
        <m:sSub>
          <m:e>
            <m:r>
              <m:t>N</m:t>
            </m:r>
          </m:e>
          <m:sub>
            <m:r>
              <m:t>s</m:t>
            </m:r>
          </m:sub>
        </m:sSub>
      </m:oMath>
      <w:r>
        <w:t xml:space="preserve"> </w:t>
      </w:r>
      <w:r>
        <w:rPr>
          <w:rFonts w:hint="eastAsia"/>
        </w:rPr>
        <w:t xml:space="preserve">为可被访问的服务/接口数量，</w:t>
      </w:r>
      <m:oMath>
        <m:sSub>
          <m:e>
            <m:r>
              <m:t>N</m:t>
            </m:r>
          </m:e>
          <m:sub>
            <m:r>
              <m:t>p</m:t>
            </m:r>
          </m:sub>
        </m:sSub>
      </m:oMath>
      <w:r>
        <w:t xml:space="preserve"> </w:t>
      </w:r>
      <w:r>
        <w:rPr>
          <w:rFonts w:hint="eastAsia"/>
        </w:rPr>
        <w:t xml:space="preserve">为跨域连接点或协议桥接点数量，</w:t>
      </w:r>
      <m:oMath>
        <m:sSub>
          <m:e>
            <m:r>
              <m:t>N</m:t>
            </m:r>
          </m:e>
          <m:sub>
            <m:r>
              <m:t>i</m:t>
            </m:r>
          </m:sub>
        </m:sSub>
      </m:oMath>
      <w:r>
        <w:t xml:space="preserve"> </w:t>
      </w:r>
      <w:r>
        <w:rPr>
          <w:rFonts w:hint="eastAsia"/>
        </w:rPr>
        <w:t xml:space="preserve">为身份与账户实体数量。权重</w:t>
      </w:r>
      <w:r>
        <w:t xml:space="preserve"> </w:t>
      </w:r>
      <w:r>
        <w:t xml:space="preserve">$eta=5$</w:t>
      </w:r>
      <w:r>
        <w:t xml:space="preserve"> </w:t>
      </w:r>
      <w:r>
        <w:rPr>
          <w:rFonts w:hint="eastAsia"/>
        </w:rPr>
        <w:t xml:space="preserve">显著高于</w:t>
      </w:r>
      <w:r>
        <w:t xml:space="preserve"> </w:t>
      </w:r>
      <w:r>
        <w:t xml:space="preserve">$lpha=2$</w:t>
      </w:r>
      <w:r>
        <w:t xml:space="preserve"> </w:t>
      </w:r>
      <w:r>
        <w:rPr>
          <w:rFonts w:hint="eastAsia"/>
        </w:rPr>
        <w:t xml:space="preserve">和</w:t>
      </w:r>
      <w:r>
        <w:t xml:space="preserve"> </w:t>
      </w:r>
      <m:oMath>
        <m:r>
          <m:t>γ</m:t>
        </m:r>
        <m:r>
          <m:rPr>
            <m:sty m:val="p"/>
          </m:rPr>
          <m:t>=</m:t>
        </m:r>
        <m:r>
          <m:t>1</m:t>
        </m:r>
      </m:oMath>
      <w:r>
        <w:rPr>
          <w:rFonts w:hint="eastAsia"/>
        </w:rPr>
        <w:t xml:space="preserve">，反映出跨域连接点是水利OT中最危险的暴露来源——一旦被利用，可能形成从上层网络直通控制域的攻击通道。</w:t>
      </w:r>
    </w:p>
    <w:p>
      <w:pPr>
        <w:pStyle w:val="BlockText"/>
      </w:pPr>
      <w:r>
        <w:rPr>
          <w:rFonts w:hint="eastAsia"/>
        </w:rPr>
        <w:t xml:space="preserve">[AI解读]</w:t>
      </w:r>
      <w:r>
        <w:t xml:space="preserve"> </w:t>
      </w:r>
      <w:r>
        <w:rPr>
          <w:rFonts w:hint="eastAsia"/>
        </w:rPr>
        <w:t xml:space="preserve">风险量化模型</w:t>
      </w:r>
      <w:r>
        <w:t xml:space="preserve"> </w:t>
      </w:r>
      <m:oMath>
        <m:r>
          <m:t>R</m:t>
        </m:r>
        <m:r>
          <m:rPr>
            <m:sty m:val="p"/>
          </m:rPr>
          <m:t>=</m:t>
        </m:r>
        <m:r>
          <m:t>P</m:t>
        </m:r>
        <m:r>
          <m:t>i</m:t>
        </m:r>
        <m:r>
          <m:t>m</m:t>
        </m:r>
        <m:r>
          <m:t>e</m:t>
        </m:r>
        <m:r>
          <m:t>s</m:t>
        </m:r>
        <m:r>
          <m:t>I</m:t>
        </m:r>
      </m:oMath>
      <w:r>
        <w:t xml:space="preserve"> </w:t>
      </w:r>
      <w:r>
        <w:rPr>
          <w:rFonts w:hint="eastAsia"/>
        </w:rPr>
        <w:t xml:space="preserve">的本质是排序工具，而非精确预测器。AI可通过日志、配置、拓扑和漏洞数据自动估计</w:t>
      </w:r>
      <w:r>
        <w:t xml:space="preserve"> </w:t>
      </w:r>
      <m:oMath>
        <m:sSub>
          <m:e>
            <m:r>
              <m:t>p</m:t>
            </m:r>
          </m:e>
          <m:sub>
            <m:r>
              <m:t>1</m:t>
            </m:r>
          </m:sub>
        </m:sSub>
        <m:r>
          <m:rPr>
            <m:sty m:val="p"/>
          </m:rPr>
          <m:t>,</m:t>
        </m:r>
        <m:sSub>
          <m:e>
            <m:r>
              <m:t>p</m:t>
            </m:r>
          </m:e>
          <m:sub>
            <m:r>
              <m:t>2</m:t>
            </m:r>
          </m:sub>
        </m:sSub>
        <m:r>
          <m:rPr>
            <m:sty m:val="p"/>
          </m:rPr>
          <m:t>,</m:t>
        </m:r>
        <m:sSub>
          <m:e>
            <m:r>
              <m:t>p</m:t>
            </m:r>
          </m:e>
          <m:sub>
            <m:r>
              <m:t>3</m:t>
            </m:r>
          </m:sub>
        </m:sSub>
      </m:oMath>
      <w:r>
        <w:rPr>
          <w:rFonts w:hint="eastAsia"/>
        </w:rPr>
        <w:t xml:space="preserve">，但结果更适合作为投资优先级依据，而非绝对概率真值。</w:t>
      </w:r>
    </w:p>
    <w:p>
      <w:r>
        <w:pict>
          <v:rect style="width:0;height:1.5pt" o:hralign="center" o:hrstd="t" o:hr="t"/>
        </w:pict>
      </w:r>
    </w:p>
    <w:bookmarkEnd w:id="18"/>
    <w:bookmarkEnd w:id="19"/>
    <w:bookmarkStart w:id="24" w:name="防御架构设计-l2l3"/>
    <w:p>
      <w:pPr>
        <w:pStyle w:val="Heading2"/>
      </w:pPr>
      <w:r>
        <w:t xml:space="preserve">7.3 </w:t>
      </w:r>
      <w:r>
        <w:rPr>
          <w:rFonts w:hint="eastAsia"/>
        </w:rPr>
        <w:t xml:space="preserve">防御架构设计</w:t>
      </w:r>
      <w:r>
        <w:t xml:space="preserve"> [L2][L3]</w:t>
      </w:r>
    </w:p>
    <w:p>
      <w:pPr>
        <w:pStyle w:val="FirstParagraph"/>
      </w:pPr>
      <w:r>
        <w:rPr>
          <w:rFonts w:hint="eastAsia"/>
        </w:rPr>
        <w:t xml:space="preserve">水利OT防御架构的核心是围绕”最小暴露、最小权限、分区隔离、协议约束、可监测、可降级”构建体系化防线。防御架构设计必须同时满足安全性、兼容性与时延约束三者的平衡。</w:t>
      </w:r>
    </w:p>
    <w:bookmarkStart w:id="20" w:name="slt-803-2020四区分隔架构-l2l3"/>
    <w:p>
      <w:pPr>
        <w:pStyle w:val="Heading3"/>
      </w:pPr>
      <w:r>
        <w:t xml:space="preserve">7.3.1 SL/T </w:t>
      </w:r>
      <w:r>
        <w:rPr>
          <w:rFonts w:hint="eastAsia"/>
        </w:rPr>
        <w:t xml:space="preserve">803-2020四区分隔架构</w:t>
      </w:r>
      <w:r>
        <w:t xml:space="preserve"> [L2][L3]</w:t>
      </w:r>
    </w:p>
    <w:p>
      <w:pPr>
        <w:pStyle w:val="FirstParagraph"/>
      </w:pPr>
      <w:r>
        <w:rPr>
          <w:rFonts w:hint="eastAsia"/>
        </w:rPr>
        <w:t xml:space="preserve">依据我国水利行业标准SL/T</w:t>
      </w:r>
      <w:r>
        <w:t xml:space="preserve"> </w:t>
      </w:r>
      <w:r>
        <w:rPr>
          <w:rFonts w:hint="eastAsia"/>
        </w:rPr>
        <w:t xml:space="preserve">803-2020，水利系统网络安全采用四区分隔架构，即控制专网、视频专网、业务网与互联网相互隔离、独立建设。</w:t>
      </w:r>
    </w:p>
    <w:p>
      <w:pPr>
        <w:pStyle w:val="Compact"/>
        <w:numPr>
          <w:ilvl w:val="0"/>
          <w:numId w:val="1002"/>
        </w:numPr>
      </w:pPr>
      <w:r>
        <w:rPr>
          <w:rFonts w:hint="eastAsia"/>
          <w:b/>
          <w:bCs/>
        </w:rPr>
        <w:t xml:space="preserve">控制专网</w:t>
      </w:r>
      <w:r>
        <w:rPr>
          <w:rFonts w:hint="eastAsia"/>
        </w:rPr>
        <w:t xml:space="preserve">：承载SCADA、PLC/RTU通信、控制命令、实时过程数据和关键告警，安全等级最高。</w:t>
      </w:r>
    </w:p>
    <w:p>
      <w:pPr>
        <w:pStyle w:val="Compact"/>
        <w:numPr>
          <w:ilvl w:val="0"/>
          <w:numId w:val="1002"/>
        </w:numPr>
      </w:pPr>
      <w:r>
        <w:rPr>
          <w:rFonts w:hint="eastAsia"/>
          <w:b/>
          <w:bCs/>
        </w:rPr>
        <w:t xml:space="preserve">视频专网</w:t>
      </w:r>
      <w:r>
        <w:rPr>
          <w:rFonts w:hint="eastAsia"/>
        </w:rPr>
        <w:t xml:space="preserve">：承载视频监控、图像存储、边缘视频分析及与调度联动的数据流。流量大、协议多样，若与控制网合用将显著扩大攻击面。</w:t>
      </w:r>
    </w:p>
    <w:p>
      <w:pPr>
        <w:pStyle w:val="Compact"/>
        <w:numPr>
          <w:ilvl w:val="0"/>
          <w:numId w:val="1002"/>
        </w:numPr>
      </w:pPr>
      <w:r>
        <w:rPr>
          <w:rFonts w:hint="eastAsia"/>
          <w:b/>
          <w:bCs/>
        </w:rPr>
        <w:t xml:space="preserve">业务网</w:t>
      </w:r>
      <w:r>
        <w:rPr>
          <w:rFonts w:hint="eastAsia"/>
        </w:rPr>
        <w:t xml:space="preserve">：承载办公管理、资产运维、报表分析和对外协同功能。</w:t>
      </w:r>
    </w:p>
    <w:p>
      <w:pPr>
        <w:pStyle w:val="Compact"/>
        <w:numPr>
          <w:ilvl w:val="0"/>
          <w:numId w:val="1002"/>
        </w:numPr>
      </w:pPr>
      <w:r>
        <w:rPr>
          <w:rFonts w:hint="eastAsia"/>
          <w:b/>
          <w:bCs/>
        </w:rPr>
        <w:t xml:space="preserve">互联网区</w:t>
      </w:r>
      <w:r>
        <w:rPr>
          <w:rFonts w:hint="eastAsia"/>
        </w:rPr>
        <w:t xml:space="preserve">：用于对外服务、远程接入和外部数据交换，原则上不得直接访问控制专网。</w:t>
      </w:r>
    </w:p>
    <w:p>
      <w:pPr>
        <w:pStyle w:val="FirstParagraph"/>
      </w:pPr>
      <w:r>
        <w:rPr>
          <w:rFonts w:hint="eastAsia"/>
        </w:rPr>
        <w:t xml:space="preserve">跨区通信须通过受控边界设备和明确定义的数据流实现。例如，视频告警可向业务网输出摘要，但不应开放视频专网对控制专网的任意访问；生产报表应经隔离设备单向导出到业务网，而不允许办公终端直接查询控制域数据库。</w:t>
      </w:r>
    </w:p>
    <w:p>
      <w:pPr>
        <w:pStyle w:val="BodyText"/>
      </w:pPr>
      <w:r>
        <w:rPr>
          <w:rFonts w:hint="eastAsia"/>
        </w:rPr>
        <w:t xml:space="preserve">[插图：四区分隔架构逻辑图，控制专网、视频专网、业务网、互联网四区，标注跨区边界设备（工业防火墙、工控网闸、安全跳板机）及典型数据流向。]</w:t>
      </w:r>
    </w:p>
    <w:p>
      <w:pPr>
        <w:pStyle w:val="BlockText"/>
      </w:pPr>
      <w:r>
        <w:rPr>
          <w:rFonts w:hint="eastAsia"/>
        </w:rPr>
        <w:t xml:space="preserve">[AI解读]</w:t>
      </w:r>
      <w:r>
        <w:t xml:space="preserve"> </w:t>
      </w:r>
      <w:r>
        <w:rPr>
          <w:rFonts w:hint="eastAsia"/>
        </w:rPr>
        <w:t xml:space="preserve">在智能水网场景中，AI模型服务常需要跨区取数。合理做法不是让AI服务直接进入控制网，而是通过数据代理、特征脱敏、只读镜像和单向导出机制建立受控数据面，使AI能力依附于架构边界，而非突破架构边界。</w:t>
      </w:r>
    </w:p>
    <w:bookmarkEnd w:id="20"/>
    <w:bookmarkStart w:id="21" w:name="工控防火墙与工控网闸的选型比较-l2l3"/>
    <w:p>
      <w:pPr>
        <w:pStyle w:val="Heading3"/>
      </w:pPr>
      <w:r>
        <w:t xml:space="preserve">7.3.2 </w:t>
      </w:r>
      <w:r>
        <w:rPr>
          <w:rFonts w:hint="eastAsia"/>
        </w:rPr>
        <w:t xml:space="preserve">工控防火墙与工控网闸的选型比较</w:t>
      </w:r>
      <w:r>
        <w:t xml:space="preserve"> [L2][L3]</w:t>
      </w:r>
    </w:p>
    <w:p>
      <w:pPr>
        <w:pStyle w:val="FirstParagraph"/>
      </w:pPr>
      <w:r>
        <w:rPr>
          <w:rFonts w:hint="eastAsia"/>
        </w:rPr>
        <w:t xml:space="preserve">工业防火墙（Industrial</w:t>
      </w:r>
      <w:r>
        <w:t xml:space="preserve"> </w:t>
      </w:r>
      <w:r>
        <w:rPr>
          <w:rFonts w:hint="eastAsia"/>
        </w:rPr>
        <w:t xml:space="preserve">Firewall）与工控网闸是水利OT边界防护的两类核心设备，其适用场景与安全属性存在本质差异。</w:t>
      </w:r>
    </w:p>
    <w:p>
      <w:pPr>
        <w:pStyle w:val="BodyText"/>
      </w:pPr>
      <w:r>
        <w:rPr>
          <w:rFonts w:hint="eastAsia"/>
          <w:b/>
          <w:bCs/>
        </w:rPr>
        <w:t xml:space="preserve">表7-3</w:t>
      </w:r>
      <w:r>
        <w:rPr>
          <w:b/>
          <w:bCs/>
        </w:rPr>
        <w:t xml:space="preserve"> </w:t>
      </w:r>
      <w:r>
        <w:rPr>
          <w:rFonts w:hint="eastAsia"/>
          <w:b/>
          <w:bCs/>
        </w:rPr>
        <w:t xml:space="preserve">工控防火墙与工控网闸的对比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对比项</w:t>
            </w:r>
          </w:p>
        </w:tc>
        <w:tc>
          <w:tcPr/>
          <w:p>
            <w:pPr>
              <w:pStyle w:val="Compact"/>
              <w:jc w:val="left"/>
            </w:pPr>
            <w:r>
              <w:rPr>
                <w:rFonts w:hint="eastAsia"/>
              </w:rPr>
              <w:t xml:space="preserve">工控防火墙</w:t>
            </w:r>
          </w:p>
        </w:tc>
        <w:tc>
          <w:tcPr/>
          <w:p>
            <w:pPr>
              <w:pStyle w:val="Compact"/>
              <w:jc w:val="left"/>
            </w:pPr>
            <w:r>
              <w:rPr>
                <w:rFonts w:hint="eastAsia"/>
              </w:rPr>
              <w:t xml:space="preserve">工控网闸</w:t>
            </w:r>
          </w:p>
        </w:tc>
      </w:tr>
      <w:tr>
        <w:tc>
          <w:tcPr/>
          <w:p>
            <w:pPr>
              <w:pStyle w:val="Compact"/>
              <w:jc w:val="left"/>
            </w:pPr>
            <w:r>
              <w:rPr>
                <w:rFonts w:hint="eastAsia"/>
              </w:rPr>
              <w:t xml:space="preserve">基本原理</w:t>
            </w:r>
          </w:p>
        </w:tc>
        <w:tc>
          <w:tcPr/>
          <w:p>
            <w:pPr>
              <w:pStyle w:val="Compact"/>
              <w:jc w:val="left"/>
            </w:pPr>
            <w:r>
              <w:rPr>
                <w:rFonts w:hint="eastAsia"/>
              </w:rPr>
              <w:t xml:space="preserve">基于策略的双向访问控制</w:t>
            </w:r>
          </w:p>
        </w:tc>
        <w:tc>
          <w:tcPr/>
          <w:p>
            <w:pPr>
              <w:pStyle w:val="Compact"/>
              <w:jc w:val="left"/>
            </w:pPr>
            <w:r>
              <w:rPr>
                <w:rFonts w:hint="eastAsia"/>
              </w:rPr>
              <w:t xml:space="preserve">物理/逻辑隔离下的受控信息交换</w:t>
            </w:r>
          </w:p>
        </w:tc>
      </w:tr>
      <w:tr>
        <w:tc>
          <w:tcPr/>
          <w:p>
            <w:pPr>
              <w:pStyle w:val="Compact"/>
              <w:jc w:val="left"/>
            </w:pPr>
            <w:r>
              <w:rPr>
                <w:rFonts w:hint="eastAsia"/>
              </w:rPr>
              <w:t xml:space="preserve">通信方向</w:t>
            </w:r>
          </w:p>
        </w:tc>
        <w:tc>
          <w:tcPr/>
          <w:p>
            <w:pPr>
              <w:pStyle w:val="Compact"/>
              <w:jc w:val="left"/>
            </w:pPr>
            <w:r>
              <w:rPr>
                <w:rFonts w:hint="eastAsia"/>
              </w:rPr>
              <w:t xml:space="preserve">双向，可细粒度放行</w:t>
            </w:r>
          </w:p>
        </w:tc>
        <w:tc>
          <w:tcPr/>
          <w:p>
            <w:pPr>
              <w:pStyle w:val="Compact"/>
              <w:jc w:val="left"/>
            </w:pPr>
            <w:r>
              <w:rPr>
                <w:rFonts w:hint="eastAsia"/>
              </w:rPr>
              <w:t xml:space="preserve">通常支持单向或严格代理交换</w:t>
            </w:r>
          </w:p>
        </w:tc>
      </w:tr>
      <w:tr>
        <w:tc>
          <w:tcPr/>
          <w:p>
            <w:pPr>
              <w:pStyle w:val="Compact"/>
              <w:jc w:val="left"/>
            </w:pPr>
            <w:r>
              <w:rPr>
                <w:rFonts w:hint="eastAsia"/>
              </w:rPr>
              <w:t xml:space="preserve">适用场景</w:t>
            </w:r>
          </w:p>
        </w:tc>
        <w:tc>
          <w:tcPr/>
          <w:p>
            <w:pPr>
              <w:pStyle w:val="Compact"/>
              <w:jc w:val="left"/>
            </w:pPr>
            <w:r>
              <w:rPr>
                <w:rFonts w:hint="eastAsia"/>
              </w:rPr>
              <w:t xml:space="preserve">需要实时双向交互的业务</w:t>
            </w:r>
          </w:p>
        </w:tc>
        <w:tc>
          <w:tcPr/>
          <w:p>
            <w:pPr>
              <w:pStyle w:val="Compact"/>
              <w:jc w:val="left"/>
            </w:pPr>
            <w:r>
              <w:rPr>
                <w:rFonts w:hint="eastAsia"/>
              </w:rPr>
              <w:t xml:space="preserve">高安全要求的数据导出/引入</w:t>
            </w:r>
          </w:p>
        </w:tc>
      </w:tr>
      <w:tr>
        <w:tc>
          <w:tcPr/>
          <w:p>
            <w:pPr>
              <w:pStyle w:val="Compact"/>
              <w:jc w:val="left"/>
            </w:pPr>
            <w:r>
              <w:rPr>
                <w:rFonts w:hint="eastAsia"/>
              </w:rPr>
              <w:t xml:space="preserve">主要能力</w:t>
            </w:r>
          </w:p>
        </w:tc>
        <w:tc>
          <w:tcPr/>
          <w:p>
            <w:pPr>
              <w:pStyle w:val="Compact"/>
              <w:jc w:val="left"/>
            </w:pPr>
            <w:r>
              <w:rPr>
                <w:rFonts w:hint="eastAsia"/>
              </w:rPr>
              <w:t xml:space="preserve">ACL、会话控制、协议识别、DPI、日志审计</w:t>
            </w:r>
          </w:p>
        </w:tc>
        <w:tc>
          <w:tcPr/>
          <w:p>
            <w:pPr>
              <w:pStyle w:val="Compact"/>
              <w:jc w:val="left"/>
            </w:pPr>
            <w:r>
              <w:rPr>
                <w:rFonts w:hint="eastAsia"/>
              </w:rPr>
              <w:t xml:space="preserve">单向传输保证、格式转换、内容过滤</w:t>
            </w:r>
          </w:p>
        </w:tc>
      </w:tr>
      <w:tr>
        <w:tc>
          <w:tcPr/>
          <w:p>
            <w:pPr>
              <w:pStyle w:val="Compact"/>
              <w:jc w:val="left"/>
            </w:pPr>
            <w:r>
              <w:rPr>
                <w:rFonts w:hint="eastAsia"/>
              </w:rPr>
              <w:t xml:space="preserve">实时性影响</w:t>
            </w:r>
          </w:p>
        </w:tc>
        <w:tc>
          <w:tcPr/>
          <w:p>
            <w:pPr>
              <w:pStyle w:val="Compact"/>
              <w:jc w:val="left"/>
            </w:pPr>
            <w:r>
              <w:rPr>
                <w:rFonts w:hint="eastAsia"/>
              </w:rPr>
              <w:t xml:space="preserve">相对较低</w:t>
            </w:r>
          </w:p>
        </w:tc>
        <w:tc>
          <w:tcPr/>
          <w:p>
            <w:pPr>
              <w:pStyle w:val="Compact"/>
              <w:jc w:val="left"/>
            </w:pPr>
            <w:r>
              <w:rPr>
                <w:rFonts w:hint="eastAsia"/>
              </w:rPr>
              <w:t xml:space="preserve">可能增加交换延迟</w:t>
            </w:r>
          </w:p>
        </w:tc>
      </w:tr>
      <w:tr>
        <w:tc>
          <w:tcPr/>
          <w:p>
            <w:pPr>
              <w:pStyle w:val="Compact"/>
              <w:jc w:val="left"/>
            </w:pPr>
            <w:r>
              <w:rPr>
                <w:rFonts w:hint="eastAsia"/>
              </w:rPr>
              <w:t xml:space="preserve">被突破后风险</w:t>
            </w:r>
          </w:p>
        </w:tc>
        <w:tc>
          <w:tcPr/>
          <w:p>
            <w:pPr>
              <w:pStyle w:val="Compact"/>
              <w:jc w:val="left"/>
            </w:pPr>
            <w:r>
              <w:rPr>
                <w:rFonts w:hint="eastAsia"/>
              </w:rPr>
              <w:t xml:space="preserve">可能被用于双向横向移动</w:t>
            </w:r>
          </w:p>
        </w:tc>
        <w:tc>
          <w:tcPr/>
          <w:p>
            <w:pPr>
              <w:pStyle w:val="Compact"/>
              <w:jc w:val="left"/>
            </w:pPr>
            <w:r>
              <w:rPr>
                <w:rFonts w:hint="eastAsia"/>
              </w:rPr>
              <w:t xml:space="preserve">单向模式显著降低反向渗透概率</w:t>
            </w:r>
          </w:p>
        </w:tc>
      </w:tr>
      <w:tr>
        <w:tc>
          <w:tcPr/>
          <w:p>
            <w:pPr>
              <w:pStyle w:val="Compact"/>
              <w:jc w:val="left"/>
            </w:pPr>
            <w:r>
              <w:rPr>
                <w:rFonts w:hint="eastAsia"/>
              </w:rPr>
              <w:t xml:space="preserve">典型部署位置</w:t>
            </w:r>
          </w:p>
        </w:tc>
        <w:tc>
          <w:tcPr/>
          <w:p>
            <w:pPr>
              <w:pStyle w:val="Compact"/>
              <w:jc w:val="left"/>
            </w:pPr>
            <w:r>
              <w:rPr>
                <w:rFonts w:hint="eastAsia"/>
              </w:rPr>
              <w:t xml:space="preserve">控制网与监控网边界、子区之间</w:t>
            </w:r>
          </w:p>
        </w:tc>
        <w:tc>
          <w:tcPr/>
          <w:p>
            <w:pPr>
              <w:pStyle w:val="Compact"/>
              <w:jc w:val="left"/>
            </w:pPr>
            <w:r>
              <w:rPr>
                <w:rFonts w:hint="eastAsia"/>
              </w:rPr>
              <w:t xml:space="preserve">控制网向业务网或外部平台的导出边界</w:t>
            </w:r>
          </w:p>
        </w:tc>
      </w:tr>
    </w:tbl>
    <w:p>
      <w:pPr>
        <w:pStyle w:val="BodyText"/>
      </w:pPr>
      <w:r>
        <w:rPr>
          <w:rFonts w:hint="eastAsia"/>
        </w:rPr>
        <w:t xml:space="preserve">工控防火墙适合部署于需要保留实时交互的场景，优势是灵活、可编程。工控网闸更适用于”控制域数据只需单向导出”的场景，通过单向传输机制从根本上降低外部主动渗透至高安全域的可能性。对于调度中心数据上报、历史数据外发、态势感知镜像等业务，网闸通常优于双向互联方案。</w:t>
      </w:r>
    </w:p>
    <w:bookmarkEnd w:id="21"/>
    <w:bookmarkStart w:id="22" w:name="深度包检测对工控协议的白名单解析-l2l3"/>
    <w:p>
      <w:pPr>
        <w:pStyle w:val="Heading3"/>
      </w:pPr>
      <w:r>
        <w:t xml:space="preserve">7.3.3 </w:t>
      </w:r>
      <w:r>
        <w:rPr>
          <w:rFonts w:hint="eastAsia"/>
        </w:rPr>
        <w:t xml:space="preserve">深度包检测对工控协议的白名单解析</w:t>
      </w:r>
      <w:r>
        <w:t xml:space="preserve"> [L2][L3]</w:t>
      </w:r>
    </w:p>
    <w:p>
      <w:pPr>
        <w:pStyle w:val="FirstParagraph"/>
      </w:pPr>
      <w:r>
        <w:rPr>
          <w:rFonts w:hint="eastAsia"/>
        </w:rPr>
        <w:t xml:space="preserve">在OT环境中，仅基于IP、端口和会话状态的边界控制远远不够，因为攻击可能完全发生于合法端口上的合法协议之内。工业深度包检测（Deep</w:t>
      </w:r>
      <w:r>
        <w:t xml:space="preserve"> Packet Inspection, </w:t>
      </w:r>
      <w:r>
        <w:rPr>
          <w:rFonts w:hint="eastAsia"/>
        </w:rPr>
        <w:t xml:space="preserve">DPI）的核心价值在于理解工控协议语义，并基于业务白名单仅放行最小必要的指令集。</w:t>
      </w:r>
    </w:p>
    <w:p>
      <w:pPr>
        <w:pStyle w:val="BodyText"/>
      </w:pPr>
      <w:r>
        <w:rPr>
          <w:rFonts w:hint="eastAsia"/>
        </w:rPr>
        <w:t xml:space="preserve">对于Modbus协议，可按站号、功能码、寄存器地址范围和读写方向建立白名单：仅允许HMI对特定保持寄存器执行读取，对非工程师站来源的写单寄存器（Function</w:t>
      </w:r>
      <w:r>
        <w:t xml:space="preserve"> Code </w:t>
      </w:r>
      <w:r>
        <w:rPr>
          <w:rFonts w:hint="eastAsia"/>
        </w:rPr>
        <w:t xml:space="preserve">06）和写多寄存器（Function</w:t>
      </w:r>
      <w:r>
        <w:t xml:space="preserve"> Code </w:t>
      </w:r>
      <w:r>
        <w:rPr>
          <w:rFonts w:hint="eastAsia"/>
        </w:rPr>
        <w:t xml:space="preserve">16）操作一律拒绝。对于DNP3协议，可限制对象组、变体编号和控制命令类别，防止未授权的控制继电器输出命令。对于OPC</w:t>
      </w:r>
      <w:r>
        <w:t xml:space="preserve"> </w:t>
      </w:r>
      <w:r>
        <w:rPr>
          <w:rFonts w:hint="eastAsia"/>
        </w:rPr>
        <w:t xml:space="preserve">UA协议，则需进一步识别会话建立状态、节点访问权限范围和方法调用类型，建立客户端—服务端—命名空间—节点集粒度的细化白名单。</w:t>
      </w:r>
    </w:p>
    <w:p>
      <w:pPr>
        <w:pStyle w:val="BodyText"/>
      </w:pPr>
      <w:r>
        <w:rPr>
          <w:rFonts w:hint="eastAsia"/>
        </w:rPr>
        <w:t xml:space="preserve">白名单策略与传统黑名单模式的本质区别：前者默认拒绝所有未显式定义的协议行为，适用于工艺逻辑相对固定的水利场景；后者依赖已知恶意特征库，难以应对新型工控协议攻击。</w:t>
      </w:r>
    </w:p>
    <w:bookmarkEnd w:id="22"/>
    <w:bookmarkStart w:id="23" w:name="零信任架构向ot的适配-l2l3"/>
    <w:p>
      <w:pPr>
        <w:pStyle w:val="Heading3"/>
      </w:pPr>
      <w:r>
        <w:t xml:space="preserve">7.3.4 </w:t>
      </w:r>
      <w:r>
        <w:rPr>
          <w:rFonts w:hint="eastAsia"/>
        </w:rPr>
        <w:t xml:space="preserve">零信任架构向OT的适配</w:t>
      </w:r>
      <w:r>
        <w:t xml:space="preserve"> [L2][L3]</w:t>
      </w:r>
    </w:p>
    <w:p>
      <w:pPr>
        <w:pStyle w:val="FirstParagraph"/>
      </w:pPr>
      <w:r>
        <w:rPr>
          <w:rFonts w:hint="eastAsia"/>
        </w:rPr>
        <w:t xml:space="preserve">零信任（Zero</w:t>
      </w:r>
      <w:r>
        <w:t xml:space="preserve"> Trust Architecture, </w:t>
      </w:r>
      <w:r>
        <w:rPr>
          <w:rFonts w:hint="eastAsia"/>
        </w:rPr>
        <w:t xml:space="preserve">ZTA）理念强调从不默认信任、持续验证，核心组件包括策略决策点（Policy</w:t>
      </w:r>
      <w:r>
        <w:t xml:space="preserve"> Decision Point, </w:t>
      </w:r>
      <w:r>
        <w:rPr>
          <w:rFonts w:hint="eastAsia"/>
        </w:rPr>
        <w:t xml:space="preserve">PDP）和策略执行点（Policy</w:t>
      </w:r>
      <w:r>
        <w:t xml:space="preserve"> Enforcement Point, </w:t>
      </w:r>
      <w:r>
        <w:rPr>
          <w:rFonts w:hint="eastAsia"/>
        </w:rPr>
        <w:t xml:space="preserve">PEP）。在OT环境中，零信任需围绕身份可信、设备可信、行为最小化、过程不中断四个原则进行适配。</w:t>
      </w:r>
    </w:p>
    <w:p>
      <w:pPr>
        <w:pStyle w:val="BodyText"/>
      </w:pPr>
      <w:r>
        <w:rPr>
          <w:rFonts w:hint="eastAsia"/>
        </w:rPr>
        <w:t xml:space="preserve">适配要点包括：消除共享账户和超权账户，建立与人员、设备、工艺角色绑定的最小权限模型；通过微分段（Micro-segmentation）将控制专网进一步细分为泵站段、加药段、视频边缘段、工程维护段等安全子区；对无法承受频繁交互式认证的老旧现场设备，采用资产指纹识别、行为基线对比和跳板代理机制。</w:t>
      </w:r>
    </w:p>
    <w:p>
      <w:pPr>
        <w:pStyle w:val="BodyText"/>
      </w:pPr>
      <w:r>
        <w:rPr>
          <w:rFonts w:hint="eastAsia"/>
        </w:rPr>
        <w:t xml:space="preserve">零信任在OT中的关键工程约束是时延，设总安全处理时延为：</w:t>
      </w:r>
    </w:p>
    <w:p>
      <w:pPr>
        <w:pStyle w:val="BodyText"/>
      </w:pPr>
      <m:oMathPara>
        <m:oMathParaPr>
          <m:jc m:val="center"/>
        </m:oMathParaPr>
        <m:oMath>
          <m:r>
            <m:t>T</m:t>
          </m:r>
          <m:r>
            <m:rPr>
              <m:sty m:val="p"/>
            </m:rPr>
            <m:t>=</m:t>
          </m:r>
          <m:sSub>
            <m:e>
              <m:r>
                <m:t>t</m:t>
              </m:r>
            </m:e>
            <m:sub>
              <m:r>
                <m:t>p</m:t>
              </m:r>
            </m:sub>
          </m:sSub>
          <m:r>
            <m:rPr>
              <m:sty m:val="p"/>
            </m:rPr>
            <m:t>+</m:t>
          </m:r>
          <m:sSub>
            <m:e>
              <m:r>
                <m:t>t</m:t>
              </m:r>
            </m:e>
            <m:sub>
              <m:r>
                <m:t>n</m:t>
              </m:r>
            </m:sub>
          </m:sSub>
          <m:r>
            <m:rPr>
              <m:sty m:val="p"/>
            </m:rPr>
            <m:t>+</m:t>
          </m:r>
          <m:sSub>
            <m:e>
              <m:r>
                <m:t>t</m:t>
              </m:r>
            </m:e>
            <m:sub>
              <m:r>
                <m:t>d</m:t>
              </m:r>
            </m:sub>
          </m:sSub>
          <m:r>
            <m:rPr>
              <m:sty m:val="p"/>
            </m:rPr>
            <m:t>≤</m:t>
          </m:r>
          <m:sSub>
            <m:e>
              <m:r>
                <m:t>T</m:t>
              </m:r>
            </m:e>
            <m:sub>
              <m:r>
                <m:t>s</m:t>
              </m:r>
              <m:r>
                <m:t>a</m:t>
              </m:r>
              <m:r>
                <m:t>f</m:t>
              </m:r>
              <m:r>
                <m:t>e</m:t>
              </m:r>
            </m:sub>
          </m:sSub>
          <m:r>
            <m:t>a</m:t>
          </m:r>
          <m:r>
            <m:t>g</m:t>
          </m:r>
          <m:r>
            <m:t>7.9</m:t>
          </m:r>
        </m:oMath>
      </m:oMathPara>
    </w:p>
    <w:p>
      <w:pPr>
        <w:pStyle w:val="FirstParagraph"/>
      </w:pPr>
      <w:r>
        <w:rPr>
          <w:rFonts w:hint="eastAsia"/>
        </w:rPr>
        <w:t xml:space="preserve">其中</w:t>
      </w:r>
      <w:r>
        <w:t xml:space="preserve"> </w:t>
      </w:r>
      <m:oMath>
        <m:sSub>
          <m:e>
            <m:r>
              <m:t>t</m:t>
            </m:r>
          </m:e>
          <m:sub>
            <m:r>
              <m:t>p</m:t>
            </m:r>
          </m:sub>
        </m:sSub>
      </m:oMath>
      <w:r>
        <w:t xml:space="preserve"> </w:t>
      </w:r>
      <w:r>
        <w:rPr>
          <w:rFonts w:hint="eastAsia"/>
        </w:rPr>
        <w:t xml:space="preserve">为策略决策处理时间，</w:t>
      </w:r>
      <m:oMath>
        <m:sSub>
          <m:e>
            <m:r>
              <m:t>t</m:t>
            </m:r>
          </m:e>
          <m:sub>
            <m:r>
              <m:t>n</m:t>
            </m:r>
          </m:sub>
        </m:sSub>
      </m:oMath>
      <w:r>
        <w:t xml:space="preserve"> </w:t>
      </w:r>
      <w:r>
        <w:rPr>
          <w:rFonts w:hint="eastAsia"/>
        </w:rPr>
        <w:t xml:space="preserve">为网络传输附加时延，</w:t>
      </w:r>
      <m:oMath>
        <m:sSub>
          <m:e>
            <m:r>
              <m:t>t</m:t>
            </m:r>
          </m:e>
          <m:sub>
            <m:r>
              <m:t>d</m:t>
            </m:r>
          </m:sub>
        </m:sSub>
      </m:oMath>
      <w:r>
        <w:t xml:space="preserve"> </w:t>
      </w:r>
      <w:r>
        <w:rPr>
          <w:rFonts w:hint="eastAsia"/>
        </w:rPr>
        <w:t xml:space="preserve">为设备侧执行或检测时间，</w:t>
      </w:r>
      <m:oMath>
        <m:sSub>
          <m:e>
            <m:r>
              <m:t>T</m:t>
            </m:r>
          </m:e>
          <m:sub>
            <m:r>
              <m:t>s</m:t>
            </m:r>
            <m:r>
              <m:t>a</m:t>
            </m:r>
            <m:r>
              <m:t>f</m:t>
            </m:r>
            <m:r>
              <m:t>e</m:t>
            </m:r>
          </m:sub>
        </m:sSub>
      </m:oMath>
      <w:r>
        <w:t xml:space="preserve"> </w:t>
      </w:r>
      <w:r>
        <w:rPr>
          <w:rFonts w:hint="eastAsia"/>
        </w:rPr>
        <w:t xml:space="preserve">为该类业务允许的安全时延上限。对只读监测流量，</w:t>
      </w:r>
      <m:oMath>
        <m:sSub>
          <m:e>
            <m:r>
              <m:t>T</m:t>
            </m:r>
          </m:e>
          <m:sub>
            <m:r>
              <m:t>s</m:t>
            </m:r>
            <m:r>
              <m:t>a</m:t>
            </m:r>
            <m:r>
              <m:t>f</m:t>
            </m:r>
            <m:r>
              <m:t>e</m:t>
            </m:r>
          </m:sub>
        </m:sSub>
      </m:oMath>
      <w:r>
        <w:t xml:space="preserve"> </w:t>
      </w:r>
      <w:r>
        <w:rPr>
          <w:rFonts w:hint="eastAsia"/>
        </w:rPr>
        <w:t xml:space="preserve">相对宽松；对控制命令或安全联锁信号，</w:t>
      </w:r>
      <m:oMath>
        <m:sSub>
          <m:e>
            <m:r>
              <m:t>T</m:t>
            </m:r>
          </m:e>
          <m:sub>
            <m:r>
              <m:t>s</m:t>
            </m:r>
            <m:r>
              <m:t>a</m:t>
            </m:r>
            <m:r>
              <m:t>f</m:t>
            </m:r>
            <m:r>
              <m:t>e</m:t>
            </m:r>
          </m:sub>
        </m:sSub>
      </m:oMath>
      <w:r>
        <w:t xml:space="preserve"> </w:t>
      </w:r>
      <w:r>
        <w:rPr>
          <w:rFonts w:hint="eastAsia"/>
        </w:rPr>
        <w:t xml:space="preserve">可能在毫秒量级。因此，OT零信任更适合采用控制前置授权+控制中被动监测+控制后审计回放的组合部署。</w:t>
      </w:r>
    </w:p>
    <w:p>
      <w:pPr>
        <w:pStyle w:val="BlockText"/>
      </w:pPr>
      <w:r>
        <w:rPr>
          <w:rFonts w:hint="eastAsia"/>
        </w:rPr>
        <w:t xml:space="preserve">[AI解读]</w:t>
      </w:r>
      <w:r>
        <w:t xml:space="preserve"> </w:t>
      </w:r>
      <w:r>
        <w:rPr>
          <w:rFonts w:hint="eastAsia"/>
        </w:rPr>
        <w:t xml:space="preserve">零信任在OT中的真正价值，不是让每次传感器上报都经历复杂身份交换，而是通过可信代理+细粒度策略+持续监测降低横向移动和越权操作概率。AI可用于学习设备正常行为轮廓并辅助PDP动态调节策略，但不应在缺乏充分验证的情况下将AI决策结果直接用于阻断关键控制流。</w:t>
      </w:r>
    </w:p>
    <w:p>
      <w:r>
        <w:pict>
          <v:rect style="width:0;height:1.5pt" o:hralign="center" o:hrstd="t" o:hr="t"/>
        </w:pict>
      </w:r>
    </w:p>
    <w:bookmarkEnd w:id="23"/>
    <w:bookmarkEnd w:id="24"/>
    <w:bookmarkStart w:id="29" w:name="自治等级与攻击面-l2l3"/>
    <w:p>
      <w:pPr>
        <w:pStyle w:val="Heading2"/>
      </w:pPr>
      <w:r>
        <w:t xml:space="preserve">7.4 </w:t>
      </w:r>
      <w:r>
        <w:rPr>
          <w:rFonts w:hint="eastAsia"/>
        </w:rPr>
        <w:t xml:space="preserve">自治等级与攻击面</w:t>
      </w:r>
      <w:r>
        <w:t xml:space="preserve"> [L2][L3]</w:t>
      </w:r>
    </w:p>
    <w:p>
      <w:pPr>
        <w:pStyle w:val="FirstParagraph"/>
      </w:pPr>
      <w:r>
        <w:rPr>
          <w:rFonts w:hint="eastAsia"/>
        </w:rPr>
        <w:t xml:space="preserve">随着水网从人工值守走向规则驱动、模型辅助乃至自治决策，系统能力增强的同时，攻击面也会同步扩张。自治等级越高，意味着更多在线接口、更复杂的模型链路、更频繁的跨域数据交换以及更大的自动执行权限。因此，智能化提升必须与安全加固同步设计。</w:t>
      </w:r>
    </w:p>
    <w:bookmarkStart w:id="25" w:name="wnal自治等级与攻击面指数-l2l3"/>
    <w:p>
      <w:pPr>
        <w:pStyle w:val="Heading3"/>
      </w:pPr>
      <w:r>
        <w:t xml:space="preserve">7.4.1 </w:t>
      </w:r>
      <w:r>
        <w:rPr>
          <w:rFonts w:hint="eastAsia"/>
        </w:rPr>
        <w:t xml:space="preserve">WNAL自治等级与攻击面指数</w:t>
      </w:r>
      <w:r>
        <w:t xml:space="preserve"> [L2][L3]</w:t>
      </w:r>
    </w:p>
    <w:p>
      <w:pPr>
        <w:pStyle w:val="FirstParagraph"/>
      </w:pPr>
      <w:r>
        <w:rPr>
          <w:rFonts w:hint="eastAsia"/>
        </w:rPr>
        <w:t xml:space="preserve">本书引入水网自治等级（Water</w:t>
      </w:r>
      <w:r>
        <w:t xml:space="preserve"> Network Autonomy Level, </w:t>
      </w:r>
      <w:r>
        <w:rPr>
          <w:rFonts w:hint="eastAsia"/>
        </w:rPr>
        <w:t xml:space="preserve">WNAL）概念，描述从人工操作到自主优化闭环的能力演进。将其划分为0—3级，估计每级的服务/接口数量</w:t>
      </w:r>
      <w:r>
        <w:t xml:space="preserve"> </w:t>
      </w:r>
      <m:oMath>
        <m:sSub>
          <m:e>
            <m:r>
              <m:t>N</m:t>
            </m:r>
          </m:e>
          <m:sub>
            <m:r>
              <m:t>s</m:t>
            </m:r>
          </m:sub>
        </m:sSub>
      </m:oMath>
      <w:r>
        <w:rPr>
          <w:rFonts w:hint="eastAsia"/>
        </w:rPr>
        <w:t xml:space="preserve">、跨域连接点数量</w:t>
      </w:r>
      <w:r>
        <w:t xml:space="preserve"> </w:t>
      </w:r>
      <m:oMath>
        <m:sSub>
          <m:e>
            <m:r>
              <m:t>N</m:t>
            </m:r>
          </m:e>
          <m:sub>
            <m:r>
              <m:t>p</m:t>
            </m:r>
          </m:sub>
        </m:sSub>
      </m:oMath>
      <w:r>
        <w:rPr>
          <w:rFonts w:hint="eastAsia"/>
        </w:rPr>
        <w:t xml:space="preserve">、身份实体数量</w:t>
      </w:r>
      <w:r>
        <w:t xml:space="preserve"> </w:t>
      </w:r>
      <m:oMath>
        <m:sSub>
          <m:e>
            <m:r>
              <m:t>N</m:t>
            </m:r>
          </m:e>
          <m:sub>
            <m:r>
              <m:t>i</m:t>
            </m:r>
          </m:sub>
        </m:sSub>
      </m:oMath>
      <w:r>
        <w:rPr>
          <w:rFonts w:hint="eastAsia"/>
        </w:rPr>
        <w:t xml:space="preserve">，并据式（7.7）计算攻击面指数</w:t>
      </w:r>
      <w:r>
        <w:t xml:space="preserve"> </w:t>
      </w:r>
      <m:oMath>
        <m:r>
          <m:t>A</m:t>
        </m:r>
      </m:oMath>
      <w:r>
        <w:t xml:space="preserve">。</w:t>
      </w:r>
    </w:p>
    <w:p>
      <w:pPr>
        <w:pStyle w:val="BodyText"/>
      </w:pPr>
      <w:r>
        <w:rPr>
          <w:rFonts w:hint="eastAsia"/>
          <w:b/>
          <w:bCs/>
        </w:rPr>
        <w:t xml:space="preserve">表7-4</w:t>
      </w:r>
      <w:r>
        <w:rPr>
          <w:b/>
          <w:bCs/>
        </w:rPr>
        <w:t xml:space="preserve"> </w:t>
      </w:r>
      <w:r>
        <w:rPr>
          <w:rFonts w:hint="eastAsia"/>
          <w:b/>
          <w:bCs/>
        </w:rPr>
        <w:t xml:space="preserve">WNAL自治等级与攻击面指数对照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WNAL等级</w:t>
            </w:r>
          </w:p>
        </w:tc>
        <w:tc>
          <w:tcPr/>
          <w:p>
            <w:pPr>
              <w:pStyle w:val="Compact"/>
              <w:jc w:val="left"/>
            </w:pPr>
            <w:r>
              <w:rPr>
                <w:rFonts w:hint="eastAsia"/>
              </w:rPr>
              <w:t xml:space="preserve">典型特征</w:t>
            </w:r>
          </w:p>
        </w:tc>
        <w:tc>
          <w:tcPr/>
          <w:p>
            <w:pPr>
              <w:pStyle w:val="Compact"/>
              <w:jc w:val="right"/>
            </w:pPr>
            <m:oMath>
              <m:sSub>
                <m:e>
                  <m:r>
                    <m:t>N</m:t>
                  </m:r>
                </m:e>
                <m:sub>
                  <m:r>
                    <m:t>s</m:t>
                  </m:r>
                </m:sub>
              </m:sSub>
            </m:oMath>
          </w:p>
        </w:tc>
        <w:tc>
          <w:tcPr/>
          <w:p>
            <w:pPr>
              <w:pStyle w:val="Compact"/>
              <w:jc w:val="right"/>
            </w:pPr>
            <m:oMath>
              <m:sSub>
                <m:e>
                  <m:r>
                    <m:t>N</m:t>
                  </m:r>
                </m:e>
                <m:sub>
                  <m:r>
                    <m:t>p</m:t>
                  </m:r>
                </m:sub>
              </m:sSub>
            </m:oMath>
          </w:p>
        </w:tc>
        <w:tc>
          <w:tcPr/>
          <w:p>
            <w:pPr>
              <w:pStyle w:val="Compact"/>
              <w:jc w:val="right"/>
            </w:pPr>
            <m:oMath>
              <m:sSub>
                <m:e>
                  <m:r>
                    <m:t>N</m:t>
                  </m:r>
                </m:e>
                <m:sub>
                  <m:r>
                    <m:t>i</m:t>
                  </m:r>
                </m:sub>
              </m:sSub>
            </m:oMath>
          </w:p>
        </w:tc>
        <w:tc>
          <w:tcPr/>
          <w:p>
            <w:pPr>
              <w:pStyle w:val="Compact"/>
              <w:jc w:val="right"/>
            </w:pPr>
            <m:oMath>
              <m:r>
                <m:t>A</m:t>
              </m:r>
              <m:r>
                <m:rPr>
                  <m:sty m:val="p"/>
                </m:rPr>
                <m:t>=</m:t>
              </m:r>
              <m:r>
                <m:t>2</m:t>
              </m:r>
              <m:sSub>
                <m:e>
                  <m:r>
                    <m:t>N</m:t>
                  </m:r>
                </m:e>
                <m:sub>
                  <m:r>
                    <m:t>s</m:t>
                  </m:r>
                </m:sub>
              </m:sSub>
              <m:r>
                <m:rPr>
                  <m:sty m:val="p"/>
                </m:rPr>
                <m:t>+</m:t>
              </m:r>
              <m:r>
                <m:t>5</m:t>
              </m:r>
              <m:sSub>
                <m:e>
                  <m:r>
                    <m:t>N</m:t>
                  </m:r>
                </m:e>
                <m:sub>
                  <m:r>
                    <m:t>p</m:t>
                  </m:r>
                </m:sub>
              </m:sSub>
              <m:r>
                <m:rPr>
                  <m:sty m:val="p"/>
                </m:rPr>
                <m:t>+</m:t>
              </m:r>
              <m:sSub>
                <m:e>
                  <m:r>
                    <m:t>N</m:t>
                  </m:r>
                </m:e>
                <m:sub>
                  <m:r>
                    <m:t>i</m:t>
                  </m:r>
                </m:sub>
              </m:sSub>
            </m:oMath>
          </w:p>
        </w:tc>
      </w:tr>
      <w:tr>
        <w:tc>
          <w:tcPr/>
          <w:p>
            <w:pPr>
              <w:pStyle w:val="Compact"/>
              <w:jc w:val="left"/>
            </w:pPr>
            <w:r>
              <w:t xml:space="preserve">WNAL-0</w:t>
            </w:r>
          </w:p>
        </w:tc>
        <w:tc>
          <w:tcPr/>
          <w:p>
            <w:pPr>
              <w:pStyle w:val="Compact"/>
              <w:jc w:val="left"/>
            </w:pPr>
            <w:r>
              <w:rPr>
                <w:rFonts w:hint="eastAsia"/>
              </w:rPr>
              <w:t xml:space="preserve">人工值守为主，有限远程监测</w:t>
            </w:r>
          </w:p>
        </w:tc>
        <w:tc>
          <w:tcPr/>
          <w:p>
            <w:pPr>
              <w:pStyle w:val="Compact"/>
              <w:jc w:val="right"/>
            </w:pPr>
            <w:r>
              <w:t xml:space="preserve">6</w:t>
            </w:r>
          </w:p>
        </w:tc>
        <w:tc>
          <w:tcPr/>
          <w:p>
            <w:pPr>
              <w:pStyle w:val="Compact"/>
              <w:jc w:val="right"/>
            </w:pPr>
            <w:r>
              <w:t xml:space="preserve">1</w:t>
            </w:r>
          </w:p>
        </w:tc>
        <w:tc>
          <w:tcPr/>
          <w:p>
            <w:pPr>
              <w:pStyle w:val="Compact"/>
              <w:jc w:val="right"/>
            </w:pPr>
            <w:r>
              <w:t xml:space="preserve">8</w:t>
            </w:r>
          </w:p>
        </w:tc>
        <w:tc>
          <w:tcPr/>
          <w:p>
            <w:pPr>
              <w:pStyle w:val="Compact"/>
              <w:jc w:val="right"/>
            </w:pPr>
            <w:r>
              <w:t xml:space="preserve">25</w:t>
            </w:r>
          </w:p>
        </w:tc>
      </w:tr>
      <w:tr>
        <w:tc>
          <w:tcPr/>
          <w:p>
            <w:pPr>
              <w:pStyle w:val="Compact"/>
              <w:jc w:val="left"/>
            </w:pPr>
            <w:r>
              <w:t xml:space="preserve">WNAL-1</w:t>
            </w:r>
          </w:p>
        </w:tc>
        <w:tc>
          <w:tcPr/>
          <w:p>
            <w:pPr>
              <w:pStyle w:val="Compact"/>
              <w:jc w:val="left"/>
            </w:pPr>
            <w:r>
              <w:rPr>
                <w:rFonts w:hint="eastAsia"/>
              </w:rPr>
              <w:t xml:space="preserve">基础SCADA远程监控与定时调度</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15</w:t>
            </w:r>
          </w:p>
        </w:tc>
        <w:tc>
          <w:tcPr/>
          <w:p>
            <w:pPr>
              <w:pStyle w:val="Compact"/>
              <w:jc w:val="right"/>
            </w:pPr>
            <w:r>
              <w:t xml:space="preserve">45</w:t>
            </w:r>
          </w:p>
        </w:tc>
      </w:tr>
      <w:tr>
        <w:tc>
          <w:tcPr/>
          <w:p>
            <w:pPr>
              <w:pStyle w:val="Compact"/>
              <w:jc w:val="left"/>
            </w:pPr>
            <w:r>
              <w:t xml:space="preserve">WNAL-2</w:t>
            </w:r>
          </w:p>
        </w:tc>
        <w:tc>
          <w:tcPr/>
          <w:p>
            <w:pPr>
              <w:pStyle w:val="Compact"/>
              <w:jc w:val="left"/>
            </w:pPr>
            <w:r>
              <w:rPr>
                <w:rFonts w:hint="eastAsia"/>
              </w:rPr>
              <w:t xml:space="preserve">引入优化决策、跨站联动、边缘智能分析</w:t>
            </w:r>
          </w:p>
        </w:tc>
        <w:tc>
          <w:tcPr/>
          <w:p>
            <w:pPr>
              <w:pStyle w:val="Compact"/>
              <w:jc w:val="right"/>
            </w:pPr>
            <w:r>
              <w:t xml:space="preserve">16</w:t>
            </w:r>
          </w:p>
        </w:tc>
        <w:tc>
          <w:tcPr/>
          <w:p>
            <w:pPr>
              <w:pStyle w:val="Compact"/>
              <w:jc w:val="right"/>
            </w:pPr>
            <w:r>
              <w:t xml:space="preserve">4</w:t>
            </w:r>
          </w:p>
        </w:tc>
        <w:tc>
          <w:tcPr/>
          <w:p>
            <w:pPr>
              <w:pStyle w:val="Compact"/>
              <w:jc w:val="right"/>
            </w:pPr>
            <w:r>
              <w:t xml:space="preserve">24</w:t>
            </w:r>
          </w:p>
        </w:tc>
        <w:tc>
          <w:tcPr/>
          <w:p>
            <w:pPr>
              <w:pStyle w:val="Compact"/>
              <w:jc w:val="right"/>
            </w:pPr>
            <w:r>
              <w:t xml:space="preserve">76</w:t>
            </w:r>
          </w:p>
        </w:tc>
      </w:tr>
      <w:tr>
        <w:tc>
          <w:tcPr/>
          <w:p>
            <w:pPr>
              <w:pStyle w:val="Compact"/>
              <w:jc w:val="left"/>
            </w:pPr>
            <w:r>
              <w:t xml:space="preserve">WNAL-3</w:t>
            </w:r>
          </w:p>
        </w:tc>
        <w:tc>
          <w:tcPr/>
          <w:p>
            <w:pPr>
              <w:pStyle w:val="Compact"/>
              <w:jc w:val="left"/>
            </w:pPr>
            <w:r>
              <w:rPr>
                <w:rFonts w:hint="eastAsia"/>
              </w:rPr>
              <w:t xml:space="preserve">模型驱动自治控制、云边协同与多系统联动</w:t>
            </w:r>
          </w:p>
        </w:tc>
        <w:tc>
          <w:tcPr/>
          <w:p>
            <w:pPr>
              <w:pStyle w:val="Compact"/>
              <w:jc w:val="right"/>
            </w:pPr>
            <w:r>
              <w:t xml:space="preserve">24</w:t>
            </w:r>
          </w:p>
        </w:tc>
        <w:tc>
          <w:tcPr/>
          <w:p>
            <w:pPr>
              <w:pStyle w:val="Compact"/>
              <w:jc w:val="right"/>
            </w:pPr>
            <w:r>
              <w:t xml:space="preserve">8</w:t>
            </w:r>
          </w:p>
        </w:tc>
        <w:tc>
          <w:tcPr/>
          <w:p>
            <w:pPr>
              <w:pStyle w:val="Compact"/>
              <w:jc w:val="right"/>
            </w:pPr>
            <w:r>
              <w:t xml:space="preserve">33</w:t>
            </w:r>
          </w:p>
        </w:tc>
        <w:tc>
          <w:tcPr/>
          <w:p>
            <w:pPr>
              <w:pStyle w:val="Compact"/>
              <w:jc w:val="right"/>
            </w:pPr>
            <w:r>
              <w:t xml:space="preserve">121</w:t>
            </w:r>
          </w:p>
        </w:tc>
      </w:tr>
    </w:tbl>
    <w:bookmarkEnd w:id="25"/>
    <w:bookmarkStart w:id="26" w:name="攻击面约8倍增长的分析-l2l3"/>
    <w:p>
      <w:pPr>
        <w:pStyle w:val="Heading3"/>
      </w:pPr>
      <w:r>
        <w:t xml:space="preserve">7.4.2 </w:t>
      </w:r>
      <w:r>
        <w:rPr>
          <w:rFonts w:hint="eastAsia"/>
        </w:rPr>
        <w:t xml:space="preserve">攻击面约8倍增长的分析</w:t>
      </w:r>
      <w:r>
        <w:t xml:space="preserve"> [L2][L3]</w:t>
      </w:r>
    </w:p>
    <w:p>
      <w:pPr>
        <w:pStyle w:val="FirstParagraph"/>
      </w:pPr>
      <w:r>
        <w:rPr>
          <w:rFonts w:hint="eastAsia"/>
        </w:rPr>
        <w:t xml:space="preserve">根据表7-4，WNAL-0的攻击面指数为25，WNAL-3为121，线性比值约4.8。然而，线性指数低估了复杂自治系统中的组合攻击机会。若将潜在攻击路径数量近似为与接口、连接点和身份实体的乘积相关，定义组合暴露量：</w:t>
      </w:r>
    </w:p>
    <w:p>
      <w:pPr>
        <w:pStyle w:val="BodyText"/>
      </w:pPr>
      <m:oMathPara>
        <m:oMathParaPr>
          <m:jc m:val="center"/>
        </m:oMathParaPr>
        <m:oMath>
          <m:r>
            <m:rPr>
              <m:sty m:val="p"/>
            </m:rPr>
            <m:t>Π</m:t>
          </m:r>
          <m:r>
            <m:rPr>
              <m:sty m:val="p"/>
            </m:rPr>
            <m:t>=</m:t>
          </m:r>
          <m:sSub>
            <m:e>
              <m:r>
                <m:t>N</m:t>
              </m:r>
            </m:e>
            <m:sub>
              <m:r>
                <m:t>s</m:t>
              </m:r>
            </m:sub>
          </m:sSub>
          <m:r>
            <m:rPr>
              <m:sty m:val="p"/>
            </m:rPr>
            <m:t>⋅</m:t>
          </m:r>
          <m:sSub>
            <m:e>
              <m:r>
                <m:t>N</m:t>
              </m:r>
            </m:e>
            <m:sub>
              <m:r>
                <m:t>p</m:t>
              </m:r>
            </m:sub>
          </m:sSub>
          <m:r>
            <m:rPr>
              <m:sty m:val="p"/>
            </m:rPr>
            <m:t>⋅</m:t>
          </m:r>
          <m:sSub>
            <m:e>
              <m:r>
                <m:t>N</m:t>
              </m:r>
            </m:e>
            <m:sub>
              <m:r>
                <m:t>i</m:t>
              </m:r>
            </m:sub>
          </m:sSub>
        </m:oMath>
      </m:oMathPara>
    </w:p>
    <w:p>
      <w:pPr>
        <w:pStyle w:val="FirstParagraph"/>
      </w:pPr>
      <w:r>
        <w:rPr>
          <w:rFonts w:hint="eastAsia"/>
        </w:rPr>
        <w:t xml:space="preserve">则</w:t>
      </w:r>
      <w:r>
        <w:t xml:space="preserve"> </w:t>
      </w:r>
      <m:oMath>
        <m:sSub>
          <m:e>
            <m:r>
              <m:rPr>
                <m:sty m:val="p"/>
              </m:rPr>
              <m:t>Π</m:t>
            </m:r>
          </m:e>
          <m:sub>
            <m:r>
              <m:t>0</m:t>
            </m:r>
          </m:sub>
        </m:sSub>
        <m:r>
          <m:rPr>
            <m:sty m:val="p"/>
          </m:rPr>
          <m:t>=</m:t>
        </m:r>
        <m:r>
          <m:t>6</m:t>
        </m:r>
        <m:r>
          <m:rPr>
            <m:sty m:val="p"/>
          </m:rPr>
          <m:t>×</m:t>
        </m:r>
        <m:r>
          <m:t>1</m:t>
        </m:r>
        <m:r>
          <m:rPr>
            <m:sty m:val="p"/>
          </m:rPr>
          <m:t>×</m:t>
        </m:r>
        <m:r>
          <m:t>8</m:t>
        </m:r>
        <m:r>
          <m:rPr>
            <m:sty m:val="p"/>
          </m:rPr>
          <m:t>=</m:t>
        </m:r>
        <m:r>
          <m:t>48</m:t>
        </m:r>
      </m:oMath>
      <w:r>
        <w:rPr>
          <w:rFonts w:hint="eastAsia"/>
        </w:rPr>
        <w:t xml:space="preserve">，</w:t>
      </w:r>
      <m:oMath>
        <m:sSub>
          <m:e>
            <m:r>
              <m:rPr>
                <m:sty m:val="p"/>
              </m:rPr>
              <m:t>Π</m:t>
            </m:r>
          </m:e>
          <m:sub>
            <m:r>
              <m:t>3</m:t>
            </m:r>
          </m:sub>
        </m:sSub>
        <m:r>
          <m:rPr>
            <m:sty m:val="p"/>
          </m:rPr>
          <m:t>=</m:t>
        </m:r>
        <m:r>
          <m:t>24</m:t>
        </m:r>
        <m:r>
          <m:rPr>
            <m:sty m:val="p"/>
          </m:rPr>
          <m:t>×</m:t>
        </m:r>
        <m:r>
          <m:t>8</m:t>
        </m:r>
        <m:r>
          <m:rPr>
            <m:sty m:val="p"/>
          </m:rPr>
          <m:t>×</m:t>
        </m:r>
        <m:r>
          <m:t>33</m:t>
        </m:r>
        <m:r>
          <m:rPr>
            <m:sty m:val="p"/>
          </m:rPr>
          <m:t>=</m:t>
        </m:r>
        <m:r>
          <m:t>6336</m:t>
        </m:r>
      </m:oMath>
      <w:r>
        <w:rPr>
          <w:rFonts w:hint="eastAsia"/>
        </w:rPr>
        <w:t xml:space="preserve">，比值约132倍。综合考虑线性暴露与路径组合效应，可定义有效攻击面：</w:t>
      </w:r>
    </w:p>
    <w:p>
      <w:pPr>
        <w:pStyle w:val="BodyText"/>
      </w:pPr>
      <m:oMathPara>
        <m:oMathParaPr>
          <m:jc m:val="center"/>
        </m:oMathParaPr>
        <m:oMath>
          <m:sSub>
            <m:e>
              <m:r>
                <m:t>A</m:t>
              </m:r>
            </m:e>
            <m:sub>
              <m:r>
                <m:t>e</m:t>
              </m:r>
              <m:r>
                <m:t>f</m:t>
              </m:r>
              <m:r>
                <m:t>f</m:t>
              </m:r>
            </m:sub>
          </m:sSub>
          <m:r>
            <m:rPr>
              <m:sty m:val="p"/>
            </m:rPr>
            <m:t>=</m:t>
          </m:r>
          <m:r>
            <m:t>A</m:t>
          </m:r>
          <m:r>
            <m:rPr>
              <m:sty m:val="p"/>
            </m:rPr>
            <m:t>⋅</m:t>
          </m:r>
          <m:r>
            <m:rPr>
              <m:sty m:val="p"/>
            </m:rPr>
            <m:t>log</m:t>
          </m:r>
          <m:r>
            <m:rPr>
              <m:sty m:val="p"/>
            </m:rPr>
            <m:t>(</m:t>
          </m:r>
          <m:r>
            <m:t>1</m:t>
          </m:r>
          <m:r>
            <m:rPr>
              <m:sty m:val="p"/>
            </m:rPr>
            <m:t>+</m:t>
          </m:r>
          <m:sSub>
            <m:e>
              <m:r>
                <m:t>N</m:t>
              </m:r>
            </m:e>
            <m:sub>
              <m:r>
                <m:t>p</m:t>
              </m:r>
            </m:sub>
          </m:sSub>
          <m:r>
            <m:rPr>
              <m:sty m:val="p"/>
            </m:rPr>
            <m:t>)</m:t>
          </m:r>
        </m:oMath>
      </m:oMathPara>
    </w:p>
    <w:p>
      <w:pPr>
        <w:pStyle w:val="FirstParagraph"/>
      </w:pPr>
      <w:r>
        <w:rPr>
          <w:rFonts w:hint="eastAsia"/>
        </w:rPr>
        <w:t xml:space="preserve">结合接口数量、连接拓扑、权限复杂度和自动执行范围的工程经验，得到典型智能水网场景下的综合判断：</w:t>
      </w:r>
    </w:p>
    <w:p>
      <w:pPr>
        <w:pStyle w:val="BodyText"/>
      </w:pPr>
      <w:r>
        <w:t xml:space="preserve">$$\\frac{A(\text{WNAL-3})}{A(\text{WNAL-0})} \approx 8 \tag{7.10}$$</w:t>
      </w:r>
    </w:p>
    <w:p>
      <w:pPr>
        <w:pStyle w:val="FirstParagraph"/>
      </w:pPr>
      <w:r>
        <w:rPr>
          <w:rFonts w:hint="eastAsia"/>
        </w:rPr>
        <w:t xml:space="preserve">这一约8倍增长的估计提醒工程师：自治升级必须同步引入架构隔离、策略治理和响应降级机制，否则系统将因联动能力增强而面临联动攻击扩大的风险。</w:t>
      </w:r>
    </w:p>
    <w:p>
      <w:pPr>
        <w:pStyle w:val="BlockText"/>
      </w:pPr>
      <w:r>
        <w:rPr>
          <w:rFonts w:hint="eastAsia"/>
        </w:rPr>
        <w:t xml:space="preserve">[AI解读]</w:t>
      </w:r>
      <w:r>
        <w:t xml:space="preserve"> </w:t>
      </w:r>
      <w:r>
        <w:rPr>
          <w:rFonts w:hint="eastAsia"/>
        </w:rPr>
        <w:t xml:space="preserve">AI与自治往往意味着更多数据、更快闭环和更少人工干预，但也意味着更少人工发现异常的机会。WNAL-3的风险不是AI本身，而是AI与执行权限、跨域接口、自动控制相耦合后形成的高速错误传播能力。因此，高自治系统必须具备可解释日志、强审计与可回退能力。</w:t>
      </w:r>
    </w:p>
    <w:bookmarkEnd w:id="26"/>
    <w:bookmarkStart w:id="27" w:name="wnal降级作为安全响应机制-l2l3"/>
    <w:p>
      <w:pPr>
        <w:pStyle w:val="Heading3"/>
      </w:pPr>
      <w:r>
        <w:t xml:space="preserve">7.4.3 </w:t>
      </w:r>
      <w:r>
        <w:rPr>
          <w:rFonts w:hint="eastAsia"/>
        </w:rPr>
        <w:t xml:space="preserve">WNAL降级作为安全响应机制</w:t>
      </w:r>
      <w:r>
        <w:t xml:space="preserve"> [L2][L3]</w:t>
      </w:r>
    </w:p>
    <w:p>
      <w:pPr>
        <w:pStyle w:val="FirstParagraph"/>
      </w:pPr>
      <w:r>
        <w:rPr>
          <w:rFonts w:hint="eastAsia"/>
        </w:rPr>
        <w:t xml:space="preserve">在安全事件发生时，最重要的不是系统是否仍能完全自治，而是系统是否能安全、连续、可控地退化运行。因此，WNAL降级应被设计为正式的安全响应机制。典型策略是：当检测到高置信度攻击、关键通信异常、模型输入被污染、控制命令越权或多源告警一致指向过程风险时，系统自动从WNAL-3降至WNAL-1，必要时进一步退回WNAL-0。</w:t>
      </w:r>
    </w:p>
    <w:p>
      <w:pPr>
        <w:pStyle w:val="BodyText"/>
      </w:pPr>
      <w:r>
        <w:rPr>
          <w:rFonts w:hint="eastAsia"/>
        </w:rPr>
        <w:t xml:space="preserve">降级机制至少包含四个方面：第一，关闭高风险跨域联动与自动执行权限，只保留只读监测与人工确认控制；第二，冻结模型在线学习和参数自适应，切换到经验证的保守控制策略；第三，将关键对象交由本地控制器或现场值守人员接管；第四，启动隔离、审计、取证与应急广播机制。</w:t>
      </w:r>
    </w:p>
    <w:p>
      <w:pPr>
        <w:pStyle w:val="BodyText"/>
      </w:pPr>
      <w:r>
        <w:rPr>
          <w:rFonts w:hint="eastAsia"/>
        </w:rPr>
        <w:t xml:space="preserve">从控制理论角度看，降级相当于把系统从高维、强耦合结构退回到低维、低耦合、可验证结构。虽然性能有所下降（能耗优化效果降低、调度灵活性下降），但安全裕度显著上升，对供水、防洪和生态调度等关键任务，这种性能—安全权衡是必要的。</w:t>
      </w:r>
    </w:p>
    <w:bookmarkEnd w:id="27"/>
    <w:bookmarkStart w:id="28" w:name="与hydromind-e6的联动接口-l2l3"/>
    <w:p>
      <w:pPr>
        <w:pStyle w:val="Heading3"/>
      </w:pPr>
      <w:r>
        <w:t xml:space="preserve">7.4.4 </w:t>
      </w:r>
      <w:r>
        <w:rPr>
          <w:rFonts w:hint="eastAsia"/>
        </w:rPr>
        <w:t xml:space="preserve">与HydroMind</w:t>
      </w:r>
      <w:r>
        <w:t xml:space="preserve"> </w:t>
      </w:r>
      <w:r>
        <w:rPr>
          <w:rFonts w:hint="eastAsia"/>
        </w:rPr>
        <w:t xml:space="preserve">E6的联动接口</w:t>
      </w:r>
      <w:r>
        <w:t xml:space="preserve"> [L2][L3]</w:t>
      </w:r>
    </w:p>
    <w:p>
      <w:pPr>
        <w:pStyle w:val="FirstParagraph"/>
      </w:pPr>
      <w:r>
        <w:t xml:space="preserve">HydroMind </w:t>
      </w:r>
      <w:r>
        <w:rPr>
          <w:rFonts w:hint="eastAsia"/>
        </w:rPr>
        <w:t xml:space="preserve">E6作为水网智能决策引擎，承担预测、优化、告警关联与决策建议生成等功能。其与安全系统的联动接口应遵循只读优先、确认执行、可撤销、可审计的原则：</w:t>
      </w:r>
    </w:p>
    <w:p>
      <w:pPr>
        <w:pStyle w:val="Compact"/>
        <w:numPr>
          <w:ilvl w:val="0"/>
          <w:numId w:val="1003"/>
        </w:numPr>
      </w:pPr>
      <w:r>
        <w:rPr>
          <w:rFonts w:hint="eastAsia"/>
          <w:b/>
          <w:bCs/>
        </w:rPr>
        <w:t xml:space="preserve">输入侧联动</w:t>
      </w:r>
      <w:r>
        <w:rPr>
          <w:rFonts w:hint="eastAsia"/>
        </w:rPr>
        <w:t xml:space="preserve">：安全平台向E6提供设备可信状态、网络连通性、告警等级、数据可信分数，使优化器在决策时感知安全上下文。</w:t>
      </w:r>
    </w:p>
    <w:p>
      <w:pPr>
        <w:pStyle w:val="Compact"/>
        <w:numPr>
          <w:ilvl w:val="0"/>
          <w:numId w:val="1003"/>
        </w:numPr>
      </w:pPr>
      <w:r>
        <w:rPr>
          <w:rFonts w:hint="eastAsia"/>
          <w:b/>
          <w:bCs/>
        </w:rPr>
        <w:t xml:space="preserve">决策侧联动</w:t>
      </w:r>
      <w:r>
        <w:rPr>
          <w:rFonts w:hint="eastAsia"/>
        </w:rPr>
        <w:t xml:space="preserve">：E6生成控制建议时附带决策依据、影响范围、所需权限与风险标签，供策略引擎评估是否允许自动下发。</w:t>
      </w:r>
    </w:p>
    <w:p>
      <w:pPr>
        <w:pStyle w:val="Compact"/>
        <w:numPr>
          <w:ilvl w:val="0"/>
          <w:numId w:val="1003"/>
        </w:numPr>
      </w:pPr>
      <w:r>
        <w:rPr>
          <w:rFonts w:hint="eastAsia"/>
          <w:b/>
          <w:bCs/>
        </w:rPr>
        <w:t xml:space="preserve">执行侧联动</w:t>
      </w:r>
      <w:r>
        <w:rPr>
          <w:rFonts w:hint="eastAsia"/>
        </w:rPr>
        <w:t xml:space="preserve">：对高风险操作（如跨区调水、大幅调整药剂参数、泵组切换），应引入双确认或多方审批。</w:t>
      </w:r>
    </w:p>
    <w:p>
      <w:pPr>
        <w:pStyle w:val="Compact"/>
        <w:numPr>
          <w:ilvl w:val="0"/>
          <w:numId w:val="1003"/>
        </w:numPr>
      </w:pPr>
      <w:r>
        <w:rPr>
          <w:rFonts w:hint="eastAsia"/>
          <w:b/>
          <w:bCs/>
        </w:rPr>
        <w:t xml:space="preserve">响应侧联动</w:t>
      </w:r>
      <w:r>
        <w:rPr>
          <w:rFonts w:hint="eastAsia"/>
        </w:rPr>
        <w:t xml:space="preserve">：安全系统判定进入攻击或高风险状态时，可向E6下发自治降级命令，限制模型执行权限并切换至保守策略集。</w:t>
      </w:r>
    </w:p>
    <w:p>
      <w:pPr>
        <w:pStyle w:val="FirstParagraph"/>
      </w:pPr>
      <w:r>
        <w:rPr>
          <w:rFonts w:hint="eastAsia"/>
        </w:rPr>
        <w:t xml:space="preserve">[插图：HydroMind</w:t>
      </w:r>
      <w:r>
        <w:t xml:space="preserve"> </w:t>
      </w:r>
      <w:r>
        <w:rPr>
          <w:rFonts w:hint="eastAsia"/>
        </w:rPr>
        <w:t xml:space="preserve">E6与安全编排平台的接口框图，展示可信输入、策略评估、建议输出、人工确认、降级控制五个模块的数据流。]</w:t>
      </w:r>
    </w:p>
    <w:p>
      <w:r>
        <w:pict>
          <v:rect style="width:0;height:1.5pt" o:hralign="center" o:hrstd="t" o:hr="t"/>
        </w:pict>
      </w:r>
    </w:p>
    <w:bookmarkEnd w:id="28"/>
    <w:bookmarkEnd w:id="29"/>
    <w:bookmarkStart w:id="35" w:name="功能安全与网络安全协同-l2l3"/>
    <w:p>
      <w:pPr>
        <w:pStyle w:val="Heading2"/>
      </w:pPr>
      <w:r>
        <w:t xml:space="preserve">7.5 </w:t>
      </w:r>
      <w:r>
        <w:rPr>
          <w:rFonts w:hint="eastAsia"/>
        </w:rPr>
        <w:t xml:space="preserve">功能安全与网络安全协同</w:t>
      </w:r>
      <w:r>
        <w:t xml:space="preserve"> [L2][L3]</w:t>
      </w:r>
    </w:p>
    <w:p>
      <w:pPr>
        <w:pStyle w:val="FirstParagraph"/>
      </w:pPr>
      <w:r>
        <w:rPr>
          <w:rFonts w:hint="eastAsia"/>
        </w:rPr>
        <w:t xml:space="preserve">功能安全（Functional</w:t>
      </w:r>
      <w:r>
        <w:t xml:space="preserve"> </w:t>
      </w:r>
      <w:r>
        <w:rPr>
          <w:rFonts w:hint="eastAsia"/>
        </w:rPr>
        <w:t xml:space="preserve">Safety）关注设备和过程在故障条件下是否仍处于安全状态，网络安全（Cybersecurity）关注系统是否能抵御恶意行为和未经授权访问。二者目标不同，但边界高度耦合——若只做功能安全而不防恶意操控，安全仪表功能可能被网络攻击绕过；若只做网络安全而不理解安全联锁，防护动作可能反而干扰安全停机逻辑。因此，水网安全治理必须构建两者协同的设计框架。</w:t>
      </w:r>
    </w:p>
    <w:bookmarkStart w:id="30" w:name="iec-61511功能安全sil等级与lopa-l2l3"/>
    <w:p>
      <w:pPr>
        <w:pStyle w:val="Heading3"/>
      </w:pPr>
      <w:r>
        <w:t xml:space="preserve">7.5.1 IEC </w:t>
      </w:r>
      <w:r>
        <w:rPr>
          <w:rFonts w:hint="eastAsia"/>
        </w:rPr>
        <w:t xml:space="preserve">61511功能安全：SIL等级与LOPA</w:t>
      </w:r>
      <w:r>
        <w:t xml:space="preserve"> [L2][L3]</w:t>
      </w:r>
    </w:p>
    <w:p>
      <w:pPr>
        <w:pStyle w:val="FirstParagraph"/>
      </w:pPr>
      <w:r>
        <w:t xml:space="preserve">IEC </w:t>
      </w:r>
      <w:r>
        <w:rPr>
          <w:rFonts w:hint="eastAsia"/>
        </w:rPr>
        <w:t xml:space="preserve">61511面向过程工业安全仪表系统（Safety</w:t>
      </w:r>
      <w:r>
        <w:t xml:space="preserve"> Instrumented System, </w:t>
      </w:r>
      <w:r>
        <w:rPr>
          <w:rFonts w:hint="eastAsia"/>
        </w:rPr>
        <w:t xml:space="preserve">SIS），核心概念是安全完整性等级（Safety</w:t>
      </w:r>
      <w:r>
        <w:t xml:space="preserve"> Integrity Level, </w:t>
      </w:r>
      <w:r>
        <w:rPr>
          <w:rFonts w:hint="eastAsia"/>
        </w:rPr>
        <w:t xml:space="preserve">SIL）。低需求模式下，SIL以平均失效概率（Probability</w:t>
      </w:r>
      <w:r>
        <w:t xml:space="preserve"> of Failure on Demand, </w:t>
      </w:r>
      <w:r>
        <w:rPr>
          <w:rFonts w:hint="eastAsia"/>
        </w:rPr>
        <w:t xml:space="preserve">PFD）范围衡量：</w:t>
      </w:r>
    </w:p>
    <w:p>
      <w:pPr>
        <w:pStyle w:val="BodyText"/>
      </w:pPr>
      <w:r>
        <w:rPr>
          <w:rFonts w:hint="eastAsia"/>
          <w:b/>
          <w:bCs/>
        </w:rPr>
        <w:t xml:space="preserve">表7-5</w:t>
      </w:r>
      <w:r>
        <w:rPr>
          <w:b/>
          <w:bCs/>
        </w:rPr>
        <w:t xml:space="preserve"> </w:t>
      </w:r>
      <w:r>
        <w:rPr>
          <w:rFonts w:hint="eastAsia"/>
          <w:b/>
          <w:bCs/>
        </w:rPr>
        <w:t xml:space="preserve">SIL等级与PFD范围（低需求模式）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SIL等级</w:t>
            </w:r>
          </w:p>
        </w:tc>
        <w:tc>
          <w:tcPr/>
          <w:p>
            <w:pPr>
              <w:pStyle w:val="Compact"/>
              <w:jc w:val="left"/>
            </w:pPr>
            <w:r>
              <w:rPr>
                <w:rFonts w:hint="eastAsia"/>
              </w:rPr>
              <w:t xml:space="preserve">PFD范围</w:t>
            </w:r>
          </w:p>
        </w:tc>
        <w:tc>
          <w:tcPr/>
          <w:p>
            <w:pPr>
              <w:pStyle w:val="Compact"/>
              <w:jc w:val="left"/>
            </w:pPr>
            <w:r>
              <w:rPr>
                <w:rFonts w:hint="eastAsia"/>
              </w:rPr>
              <w:t xml:space="preserve">风险降低因子</w:t>
            </w:r>
          </w:p>
        </w:tc>
      </w:tr>
      <w:tr>
        <w:tc>
          <w:tcPr/>
          <w:p>
            <w:pPr>
              <w:pStyle w:val="Compact"/>
              <w:jc w:val="left"/>
            </w:pPr>
            <w:r>
              <w:t xml:space="preserve">SIL 1</w:t>
            </w:r>
          </w:p>
        </w:tc>
        <w:tc>
          <w:tcPr/>
          <w:p>
            <w:pPr>
              <w:pStyle w:val="Compact"/>
              <w:jc w:val="left"/>
            </w:pPr>
            <w:r>
              <w:t xml:space="preserve">0^{-2}$ </w:t>
            </w:r>
            <w:r>
              <w:rPr>
                <w:rFonts w:hint="eastAsia"/>
              </w:rPr>
              <w:t xml:space="preserve">至</w:t>
            </w:r>
            <w:r>
              <w:t xml:space="preserve"> 0^{-1}$</w:t>
            </w:r>
          </w:p>
        </w:tc>
        <w:tc>
          <w:tcPr/>
          <w:p>
            <w:pPr>
              <w:pStyle w:val="Compact"/>
              <w:jc w:val="left"/>
            </w:pPr>
            <w:r>
              <w:t xml:space="preserve">10—100</w:t>
            </w:r>
          </w:p>
        </w:tc>
      </w:tr>
      <w:tr>
        <w:tc>
          <w:tcPr/>
          <w:p>
            <w:pPr>
              <w:pStyle w:val="Compact"/>
              <w:jc w:val="left"/>
            </w:pPr>
            <w:r>
              <w:t xml:space="preserve">SIL 2</w:t>
            </w:r>
          </w:p>
        </w:tc>
        <w:tc>
          <w:tcPr/>
          <w:p>
            <w:pPr>
              <w:pStyle w:val="Compact"/>
              <w:jc w:val="left"/>
            </w:pPr>
            <w:r>
              <w:t xml:space="preserve">0^{-3}$ </w:t>
            </w:r>
            <w:r>
              <w:rPr>
                <w:rFonts w:hint="eastAsia"/>
              </w:rPr>
              <w:t xml:space="preserve">至</w:t>
            </w:r>
            <w:r>
              <w:t xml:space="preserve"> 0^{-2}$</w:t>
            </w:r>
          </w:p>
        </w:tc>
        <w:tc>
          <w:tcPr/>
          <w:p>
            <w:pPr>
              <w:pStyle w:val="Compact"/>
              <w:jc w:val="left"/>
            </w:pPr>
            <w:r>
              <w:t xml:space="preserve">100—1000</w:t>
            </w:r>
          </w:p>
        </w:tc>
      </w:tr>
      <w:tr>
        <w:tc>
          <w:tcPr/>
          <w:p>
            <w:pPr>
              <w:pStyle w:val="Compact"/>
              <w:jc w:val="left"/>
            </w:pPr>
            <w:r>
              <w:t xml:space="preserve">SIL 3</w:t>
            </w:r>
          </w:p>
        </w:tc>
        <w:tc>
          <w:tcPr/>
          <w:p>
            <w:pPr>
              <w:pStyle w:val="Compact"/>
              <w:jc w:val="left"/>
            </w:pPr>
            <w:r>
              <w:t xml:space="preserve">0^{-4}$ </w:t>
            </w:r>
            <w:r>
              <w:rPr>
                <w:rFonts w:hint="eastAsia"/>
              </w:rPr>
              <w:t xml:space="preserve">至</w:t>
            </w:r>
            <w:r>
              <w:t xml:space="preserve"> 0^{-3}$</w:t>
            </w:r>
          </w:p>
        </w:tc>
        <w:tc>
          <w:tcPr/>
          <w:p>
            <w:pPr>
              <w:pStyle w:val="Compact"/>
              <w:jc w:val="left"/>
            </w:pPr>
            <w:r>
              <w:t xml:space="preserve">1000—10000</w:t>
            </w:r>
          </w:p>
        </w:tc>
      </w:tr>
      <w:tr>
        <w:tc>
          <w:tcPr/>
          <w:p>
            <w:pPr>
              <w:pStyle w:val="Compact"/>
              <w:jc w:val="left"/>
            </w:pPr>
            <w:r>
              <w:t xml:space="preserve">SIL 4</w:t>
            </w:r>
          </w:p>
        </w:tc>
        <w:tc>
          <w:tcPr/>
          <w:p>
            <w:pPr>
              <w:pStyle w:val="Compact"/>
              <w:jc w:val="left"/>
            </w:pPr>
            <w:r>
              <w:t xml:space="preserve">0^{-5}$ </w:t>
            </w:r>
            <w:r>
              <w:rPr>
                <w:rFonts w:hint="eastAsia"/>
              </w:rPr>
              <w:t xml:space="preserve">至</w:t>
            </w:r>
            <w:r>
              <w:t xml:space="preserve"> 0^{-4}$</w:t>
            </w:r>
          </w:p>
        </w:tc>
        <w:tc>
          <w:tcPr/>
          <w:p>
            <w:pPr>
              <w:pStyle w:val="Compact"/>
              <w:jc w:val="left"/>
            </w:pPr>
            <w:r>
              <w:t xml:space="preserve">10000—100000</w:t>
            </w:r>
          </w:p>
        </w:tc>
      </w:tr>
    </w:tbl>
    <w:p>
      <w:pPr>
        <w:pStyle w:val="BodyText"/>
      </w:pPr>
      <w:r>
        <w:rPr>
          <w:rFonts w:hint="eastAsia"/>
        </w:rPr>
        <w:t xml:space="preserve">在水利场景中，加药、超限联锁、泵站保护、闸门极限位与配电保护等功能本质上具有功能安全属性。平均无故障时间（Mean</w:t>
      </w:r>
      <w:r>
        <w:t xml:space="preserve"> Time Between Failures, </w:t>
      </w:r>
      <w:r>
        <w:rPr>
          <w:rFonts w:hint="eastAsia"/>
        </w:rPr>
        <w:t xml:space="preserve">MTBF）作为设备可靠性指标，保护层分析（Layer</w:t>
      </w:r>
      <w:r>
        <w:t xml:space="preserve"> of Protection Analysis, </w:t>
      </w:r>
      <w:r>
        <w:rPr>
          <w:rFonts w:hint="eastAsia"/>
        </w:rPr>
        <w:t xml:space="preserve">LOPA）用于识别初始事件、独立保护层及剩余风险是否可接受。</w:t>
      </w:r>
    </w:p>
    <w:p>
      <w:pPr>
        <w:pStyle w:val="BodyText"/>
      </w:pPr>
      <w:r>
        <w:rPr>
          <w:rFonts w:hint="eastAsia"/>
        </w:rPr>
        <w:t xml:space="preserve">LOPA的关键价值在于回答：在某一危险场景中，是否存在足够独立且可信的保护层？例如，针对加药过量场景，独立保护层可包括：设定值上下限约束、余氯闭环校验、人工复核、安全联锁停泵和物理旁路。若这些保护层共享同一控制器、同一网络或同一账户体系，则其独立性会被网络攻击打破。</w:t>
      </w:r>
    </w:p>
    <w:bookmarkEnd w:id="30"/>
    <w:bookmarkStart w:id="31" w:name="iec-62443网络安全sl等级与区域管道-l2l3"/>
    <w:p>
      <w:pPr>
        <w:pStyle w:val="Heading3"/>
      </w:pPr>
      <w:r>
        <w:t xml:space="preserve">7.5.2 IEC </w:t>
      </w:r>
      <w:r>
        <w:rPr>
          <w:rFonts w:hint="eastAsia"/>
        </w:rPr>
        <w:t xml:space="preserve">62443网络安全：SL等级与区域管道</w:t>
      </w:r>
      <w:r>
        <w:t xml:space="preserve"> [L2][L3]</w:t>
      </w:r>
    </w:p>
    <w:p>
      <w:pPr>
        <w:pStyle w:val="FirstParagraph"/>
      </w:pPr>
      <w:r>
        <w:t xml:space="preserve">IEC </w:t>
      </w:r>
      <w:r>
        <w:rPr>
          <w:rFonts w:hint="eastAsia"/>
        </w:rPr>
        <w:t xml:space="preserve">62443是工业自动化与控制系统网络安全的核心国际标准体系，强调安全等级（Security</w:t>
      </w:r>
      <w:r>
        <w:t xml:space="preserve"> Level, </w:t>
      </w:r>
      <w:r>
        <w:rPr>
          <w:rFonts w:hint="eastAsia"/>
        </w:rPr>
        <w:t xml:space="preserve">SL）、区域与管道（Zones</w:t>
      </w:r>
      <w:r>
        <w:t xml:space="preserve"> and </w:t>
      </w:r>
      <w:r>
        <w:rPr>
          <w:rFonts w:hint="eastAsia"/>
        </w:rPr>
        <w:t xml:space="preserve">Conduits）划分以及安全开发生命周期（Secure</w:t>
      </w:r>
      <w:r>
        <w:t xml:space="preserve"> Development Lifecycle, </w:t>
      </w:r>
      <w:r>
        <w:rPr>
          <w:rFonts w:hint="eastAsia"/>
        </w:rPr>
        <w:t xml:space="preserve">SDL）。SL用于表示系统抵御不同能力攻击者的目标水平，区域与管道方法要求按功能、安全需求和信任边界划分区域，再用受控通信管道连接。</w:t>
      </w:r>
    </w:p>
    <w:p>
      <w:pPr>
        <w:pStyle w:val="BodyText"/>
      </w:pPr>
      <w:r>
        <w:t xml:space="preserve">IEC </w:t>
      </w:r>
      <w:r>
        <w:rPr>
          <w:rFonts w:hint="eastAsia"/>
        </w:rPr>
        <w:t xml:space="preserve">62443对水网系统的核心启示：安全对象不只是整张网，而是泵站控制区、视频采集区、历史库区、工程维护区、远程接入区等多个不同信任等级区域；跨区通信须显式定义并最小化；安全应贯穿资产设计、采购、集成、运维和退役全过程，而非上线后再补加设备。安全开发生命周期（SDL）对于边缘网关固件、协议驱动、可视化平台和AI模型服务均应具备完整覆盖。</w:t>
      </w:r>
    </w:p>
    <w:bookmarkEnd w:id="31"/>
    <w:bookmarkStart w:id="32" w:name="功能安全与网络安全协同设计原则-l2l3"/>
    <w:p>
      <w:pPr>
        <w:pStyle w:val="Heading3"/>
      </w:pPr>
      <w:r>
        <w:t xml:space="preserve">7.5.3 </w:t>
      </w:r>
      <w:r>
        <w:rPr>
          <w:rFonts w:hint="eastAsia"/>
        </w:rPr>
        <w:t xml:space="preserve">功能安全与网络安全协同设计原则</w:t>
      </w:r>
      <w:r>
        <w:t xml:space="preserve"> [L2][L3]</w:t>
      </w:r>
    </w:p>
    <w:p>
      <w:pPr>
        <w:pStyle w:val="FirstParagraph"/>
      </w:pPr>
      <w:r>
        <w:rPr>
          <w:rFonts w:hint="eastAsia"/>
        </w:rPr>
        <w:t xml:space="preserve">功能安全层与网络安全层不能相互旁路，这是协同设计的首要原则。工程上至少应遵循以下要求：</w:t>
      </w:r>
    </w:p>
    <w:p>
      <w:pPr>
        <w:pStyle w:val="Compact"/>
        <w:numPr>
          <w:ilvl w:val="0"/>
          <w:numId w:val="1004"/>
        </w:numPr>
      </w:pPr>
      <w:r>
        <w:rPr>
          <w:rFonts w:hint="eastAsia"/>
        </w:rPr>
        <w:t xml:space="preserve">安全联锁和网络访问控制各自独立，不存在单点共享失效路径。</w:t>
      </w:r>
    </w:p>
    <w:p>
      <w:pPr>
        <w:pStyle w:val="Compact"/>
        <w:numPr>
          <w:ilvl w:val="0"/>
          <w:numId w:val="1004"/>
        </w:numPr>
      </w:pPr>
      <w:r>
        <w:rPr>
          <w:rFonts w:hint="eastAsia"/>
        </w:rPr>
        <w:t xml:space="preserve">任何远程维护、策略下发或模型控制命令，都不得绕过已验证的安全仪表功能和硬件极限保护。</w:t>
      </w:r>
    </w:p>
    <w:p>
      <w:pPr>
        <w:pStyle w:val="Compact"/>
        <w:numPr>
          <w:ilvl w:val="0"/>
          <w:numId w:val="1004"/>
        </w:numPr>
      </w:pPr>
      <w:r>
        <w:rPr>
          <w:rFonts w:hint="eastAsia"/>
        </w:rPr>
        <w:t xml:space="preserve">安全停机、手动接管和本地控制在网络异常时仍然可用。</w:t>
      </w:r>
    </w:p>
    <w:p>
      <w:pPr>
        <w:pStyle w:val="Compact"/>
        <w:numPr>
          <w:ilvl w:val="0"/>
          <w:numId w:val="1004"/>
        </w:numPr>
      </w:pPr>
      <w:r>
        <w:rPr>
          <w:rFonts w:hint="eastAsia"/>
        </w:rPr>
        <w:t xml:space="preserve">审计与告警链路应同时覆盖功能安全状态变化与网络安全事件，避免一个系统报警，另一个系统无感的盲区。</w:t>
      </w:r>
    </w:p>
    <w:p>
      <w:pPr>
        <w:pStyle w:val="FirstParagraph"/>
      </w:pPr>
      <w:r>
        <w:rPr>
          <w:rFonts w:hint="eastAsia"/>
        </w:rPr>
        <w:t xml:space="preserve">协同的核心在于：网络安全负责谁能做什么，功能安全负责即便有人做了，也不能超出物理安全边界。例如，加药系统的上位机优化器可以建议调节投加量，但不能突破安全控制器设置的最大允许阈值；远程调度平台可以请求闸门动作，但不能绕过极限位、互锁和人工确认要求。</w:t>
      </w:r>
    </w:p>
    <w:bookmarkEnd w:id="32"/>
    <w:bookmarkStart w:id="33" w:name="ai异常检测作为补充防线-l2l3"/>
    <w:p>
      <w:pPr>
        <w:pStyle w:val="Heading3"/>
      </w:pPr>
      <w:r>
        <w:t xml:space="preserve">7.5.4 </w:t>
      </w:r>
      <w:r>
        <w:rPr>
          <w:rFonts w:hint="eastAsia"/>
        </w:rPr>
        <w:t xml:space="preserve">AI异常检测作为补充防线</w:t>
      </w:r>
      <w:r>
        <w:t xml:space="preserve"> [L2][L3]</w:t>
      </w:r>
    </w:p>
    <w:p>
      <w:pPr>
        <w:pStyle w:val="FirstParagraph"/>
      </w:pPr>
      <w:r>
        <w:rPr>
          <w:rFonts w:hint="eastAsia"/>
        </w:rPr>
        <w:t xml:space="preserve">AI异常检测是功能安全与网络安全之外的补充防线，而非替代。对水利OT系统，可综合使用统计距离、集成树模型和时序深度学习三种方法。</w:t>
      </w:r>
    </w:p>
    <w:p>
      <w:pPr>
        <w:pStyle w:val="BodyText"/>
      </w:pPr>
      <w:r>
        <w:rPr>
          <w:rFonts w:hint="eastAsia"/>
          <w:b/>
          <w:bCs/>
        </w:rPr>
        <w:t xml:space="preserve">马氏距离（Mahalanobis</w:t>
      </w:r>
      <w:r>
        <w:rPr>
          <w:b/>
          <w:bCs/>
        </w:rPr>
        <w:t xml:space="preserve"> </w:t>
      </w:r>
      <w:r>
        <w:rPr>
          <w:rFonts w:hint="eastAsia"/>
          <w:b/>
          <w:bCs/>
        </w:rPr>
        <w:t xml:space="preserve">Distance）</w:t>
      </w:r>
      <w:r>
        <w:t xml:space="preserve"> </w:t>
      </w:r>
      <w:r>
        <w:rPr>
          <w:rFonts w:hint="eastAsia"/>
        </w:rPr>
        <w:t xml:space="preserve">用于评估观测向量相对正常分布的偏离程度。设观测向量为</w:t>
      </w:r>
      <w:r>
        <w:t xml:space="preserve"> </w:t>
      </w:r>
      <m:oMath>
        <m:r>
          <m:rPr>
            <m:sty m:val="bi"/>
          </m:rPr>
          <m:t>z</m:t>
        </m:r>
      </m:oMath>
      <w:r>
        <w:rPr>
          <w:rFonts w:hint="eastAsia"/>
        </w:rPr>
        <w:t xml:space="preserve">，均值为</w:t>
      </w:r>
      <w:r>
        <w:t xml:space="preserve"> </w:t>
      </w:r>
      <m:oMath>
        <m:acc>
          <m:accPr>
            <m:chr m:val="‾"/>
          </m:accPr>
          <m:e>
            <m:r>
              <m:rPr>
                <m:sty m:val="bi"/>
              </m:rPr>
              <m:t>z</m:t>
            </m:r>
          </m:e>
        </m:acc>
      </m:oMath>
      <w:r>
        <w:rPr>
          <w:rFonts w:hint="eastAsia"/>
        </w:rPr>
        <w:t xml:space="preserve">，协方差矩阵为</w:t>
      </w:r>
      <w:r>
        <w:t xml:space="preserve"> </w:t>
      </w:r>
      <m:oMath>
        <m:r>
          <m:rPr>
            <m:sty m:val="p"/>
          </m:rPr>
          <m:t>Σ</m:t>
        </m:r>
      </m:oMath>
      <w:r>
        <w:rPr>
          <w:rFonts w:hint="eastAsia"/>
        </w:rPr>
        <w:t xml:space="preserve">，则：</w:t>
      </w:r>
    </w:p>
    <w:p>
      <w:pPr>
        <w:pStyle w:val="BodyText"/>
      </w:pPr>
      <m:oMathPara>
        <m:oMathParaPr>
          <m:jc m:val="center"/>
        </m:oMathParaPr>
        <m:oMath>
          <m:sSub>
            <m:e>
              <m:r>
                <m:t>D</m:t>
              </m:r>
            </m:e>
            <m:sub>
              <m:r>
                <m:t>M</m:t>
              </m:r>
            </m:sub>
          </m:sSub>
          <m:r>
            <m:rPr>
              <m:sty m:val="p"/>
            </m:rPr>
            <m:t>(</m:t>
          </m:r>
          <m:r>
            <m:rPr>
              <m:sty m:val="bi"/>
            </m:rPr>
            <m:t>z</m:t>
          </m:r>
          <m:r>
            <m:rPr>
              <m:sty m:val="p"/>
            </m:rPr>
            <m:t>)</m:t>
          </m:r>
          <m:r>
            <m:rPr>
              <m:sty m:val="p"/>
            </m:rPr>
            <m:t>=</m:t>
          </m:r>
          <m:rad>
            <m:radPr>
              <m:degHide m:val="on"/>
            </m:radPr>
            <m:deg/>
            <m:e>
              <m:r>
                <m:rPr>
                  <m:sty m:val="p"/>
                </m:rPr>
                <m:t>(</m:t>
              </m:r>
              <m:r>
                <m:rPr>
                  <m:sty m:val="bi"/>
                </m:rPr>
                <m:t>z</m:t>
              </m:r>
              <m:r>
                <m:rPr>
                  <m:sty m:val="p"/>
                </m:rPr>
                <m:t>−</m:t>
              </m:r>
              <m:acc>
                <m:accPr>
                  <m:chr m:val="‾"/>
                </m:accPr>
                <m:e>
                  <m:r>
                    <m:rPr>
                      <m:sty m:val="bi"/>
                    </m:rPr>
                    <m:t>z</m:t>
                  </m:r>
                </m:e>
              </m:acc>
              <m:sSup>
                <m:e>
                  <m:r>
                    <m:rPr>
                      <m:sty m:val="p"/>
                    </m:rPr>
                    <m:t>)</m:t>
                  </m:r>
                </m:e>
                <m:sup>
                  <m:r>
                    <m:t>T</m:t>
                  </m:r>
                </m:sup>
              </m:sSup>
              <m:sSup>
                <m:e>
                  <m:r>
                    <m:rPr>
                      <m:sty m:val="p"/>
                    </m:rPr>
                    <m:t>Σ</m:t>
                  </m:r>
                </m:e>
                <m:sup>
                  <m:r>
                    <m:rPr>
                      <m:sty m:val="p"/>
                    </m:rPr>
                    <m:t>−</m:t>
                  </m:r>
                  <m:r>
                    <m:t>1</m:t>
                  </m:r>
                </m:sup>
              </m:sSup>
              <m:r>
                <m:rPr>
                  <m:sty m:val="p"/>
                </m:rPr>
                <m:t>(</m:t>
              </m:r>
              <m:r>
                <m:rPr>
                  <m:sty m:val="bi"/>
                </m:rPr>
                <m:t>z</m:t>
              </m:r>
              <m:r>
                <m:rPr>
                  <m:sty m:val="p"/>
                </m:rPr>
                <m:t>−</m:t>
              </m:r>
              <m:acc>
                <m:accPr>
                  <m:chr m:val="‾"/>
                </m:accPr>
                <m:e>
                  <m:r>
                    <m:rPr>
                      <m:sty m:val="bi"/>
                    </m:rPr>
                    <m:t>z</m:t>
                  </m:r>
                </m:e>
              </m:acc>
              <m:r>
                <m:rPr>
                  <m:sty m:val="p"/>
                </m:rPr>
                <m:t>)</m:t>
              </m:r>
            </m:e>
          </m:rad>
        </m:oMath>
      </m:oMathPara>
    </w:p>
    <w:p>
      <w:pPr>
        <w:pStyle w:val="FirstParagraph"/>
      </w:pPr>
      <w:r>
        <w:rPr>
          <w:rFonts w:hint="eastAsia"/>
        </w:rPr>
        <w:t xml:space="preserve">当</w:t>
      </w:r>
      <w:r>
        <w:t xml:space="preserve"> </w:t>
      </w:r>
      <m:oMath>
        <m:sSub>
          <m:e>
            <m:r>
              <m:t>D</m:t>
            </m:r>
          </m:e>
          <m:sub>
            <m:r>
              <m:t>M</m:t>
            </m:r>
          </m:sub>
        </m:sSub>
        <m:r>
          <m:rPr>
            <m:sty m:val="p"/>
          </m:rPr>
          <m:t>(</m:t>
        </m:r>
        <m:r>
          <m:rPr>
            <m:sty m:val="bi"/>
          </m:rPr>
          <m:t>z</m:t>
        </m:r>
        <m:r>
          <m:rPr>
            <m:sty m:val="p"/>
          </m:rPr>
          <m:t>)</m:t>
        </m:r>
      </m:oMath>
      <w:r>
        <w:t xml:space="preserve"> </w:t>
      </w:r>
      <w:r>
        <w:rPr>
          <w:rFonts w:hint="eastAsia"/>
        </w:rPr>
        <w:t xml:space="preserve">超过阈值时，可判定为多变量异常，适用于流量、压力、液位、电流、阀位等多变量联合监测。</w:t>
      </w:r>
    </w:p>
    <w:p>
      <w:pPr>
        <w:pStyle w:val="BodyText"/>
      </w:pPr>
      <w:r>
        <w:rPr>
          <w:rFonts w:hint="eastAsia"/>
          <w:b/>
          <w:bCs/>
        </w:rPr>
        <w:t xml:space="preserve">隔离森林（Isolation</w:t>
      </w:r>
      <w:r>
        <w:rPr>
          <w:b/>
          <w:bCs/>
        </w:rPr>
        <w:t xml:space="preserve"> </w:t>
      </w:r>
      <w:r>
        <w:rPr>
          <w:rFonts w:hint="eastAsia"/>
          <w:b/>
          <w:bCs/>
        </w:rPr>
        <w:t xml:space="preserve">Forest）</w:t>
      </w:r>
      <w:r>
        <w:t xml:space="preserve"> </w:t>
      </w:r>
      <w:r>
        <w:rPr>
          <w:rFonts w:hint="eastAsia"/>
        </w:rPr>
        <w:t xml:space="preserve">对高维混合特征进行无监督异常检测，评分为：</w:t>
      </w:r>
    </w:p>
    <w:p>
      <w:pPr>
        <w:pStyle w:val="BodyText"/>
      </w:pPr>
      <w:r>
        <w:t xml:space="preserve">$$s(\mathbf{z}, N) = 2^{-\\frac{E(h(\mathbf{z}))}{c(N)}}$$</w:t>
      </w:r>
    </w:p>
    <w:p>
      <w:pPr>
        <w:pStyle w:val="FirstParagraph"/>
      </w:pPr>
      <w:r>
        <w:rPr>
          <w:rFonts w:hint="eastAsia"/>
        </w:rPr>
        <w:t xml:space="preserve">其中</w:t>
      </w:r>
      <w:r>
        <w:t xml:space="preserve"> </w:t>
      </w:r>
      <m:oMath>
        <m:r>
          <m:t>E</m:t>
        </m:r>
        <m:r>
          <m:rPr>
            <m:sty m:val="p"/>
          </m:rPr>
          <m:t>(</m:t>
        </m:r>
        <m:r>
          <m:t>h</m:t>
        </m:r>
        <m:r>
          <m:rPr>
            <m:sty m:val="p"/>
          </m:rPr>
          <m:t>(</m:t>
        </m:r>
        <m:r>
          <m:rPr>
            <m:sty m:val="bi"/>
          </m:rPr>
          <m:t>z</m:t>
        </m:r>
        <m:r>
          <m:rPr>
            <m:sty m:val="p"/>
          </m:rPr>
          <m:t>)</m:t>
        </m:r>
        <m:r>
          <m:rPr>
            <m:sty m:val="p"/>
          </m:rPr>
          <m:t>)</m:t>
        </m:r>
      </m:oMath>
      <w:r>
        <w:t xml:space="preserve"> </w:t>
      </w:r>
      <w:r>
        <w:rPr>
          <w:rFonts w:hint="eastAsia"/>
        </w:rPr>
        <w:t xml:space="preserve">为样本</w:t>
      </w:r>
      <w:r>
        <w:t xml:space="preserve"> </w:t>
      </w:r>
      <m:oMath>
        <m:r>
          <m:rPr>
            <m:sty m:val="bi"/>
          </m:rPr>
          <m:t>z</m:t>
        </m:r>
      </m:oMath>
      <w:r>
        <w:t xml:space="preserve"> </w:t>
      </w:r>
      <w:r>
        <w:rPr>
          <w:rFonts w:hint="eastAsia"/>
        </w:rPr>
        <w:t xml:space="preserve">在随机树中的平均路径长度，</w:t>
      </w:r>
      <m:oMath>
        <m:r>
          <m:t>c</m:t>
        </m:r>
        <m:r>
          <m:rPr>
            <m:sty m:val="p"/>
          </m:rPr>
          <m:t>(</m:t>
        </m:r>
        <m:r>
          <m:t>N</m:t>
        </m:r>
        <m:r>
          <m:rPr>
            <m:sty m:val="p"/>
          </m:rPr>
          <m:t>)</m:t>
        </m:r>
      </m:oMath>
      <w:r>
        <w:t xml:space="preserve"> </w:t>
      </w:r>
      <w:r>
        <w:rPr>
          <w:rFonts w:hint="eastAsia"/>
        </w:rPr>
        <w:t xml:space="preserve">为样本规模</w:t>
      </w:r>
      <w:r>
        <w:t xml:space="preserve"> </w:t>
      </w:r>
      <m:oMath>
        <m:r>
          <m:t>N</m:t>
        </m:r>
      </m:oMath>
      <w:r>
        <w:t xml:space="preserve"> </w:t>
      </w:r>
      <w:r>
        <w:rPr>
          <w:rFonts w:hint="eastAsia"/>
        </w:rPr>
        <w:t xml:space="preserve">下的归一化常数。异常点更容易被孤立，因此具有更高的异常评分（接近1）。</w:t>
      </w:r>
    </w:p>
    <w:p>
      <w:pPr>
        <w:pStyle w:val="BodyText"/>
      </w:pPr>
      <w:r>
        <w:rPr>
          <w:rFonts w:hint="eastAsia"/>
          <w:b/>
          <w:bCs/>
        </w:rPr>
        <w:t xml:space="preserve">LSTM自编码器（LSTM</w:t>
      </w:r>
      <w:r>
        <w:rPr>
          <w:b/>
          <w:bCs/>
        </w:rPr>
        <w:t xml:space="preserve"> </w:t>
      </w:r>
      <w:r>
        <w:rPr>
          <w:rFonts w:hint="eastAsia"/>
          <w:b/>
          <w:bCs/>
        </w:rPr>
        <w:t xml:space="preserve">Autoencoder）</w:t>
      </w:r>
      <w:r>
        <w:t xml:space="preserve"> </w:t>
      </w:r>
      <w:r>
        <w:rPr>
          <w:rFonts w:hint="eastAsia"/>
        </w:rPr>
        <w:t xml:space="preserve">适合建模时序过程。设时刻</w:t>
      </w:r>
      <w:r>
        <w:t xml:space="preserve"> </w:t>
      </w:r>
      <m:oMath>
        <m:r>
          <m:t>t</m:t>
        </m:r>
      </m:oMath>
      <w:r>
        <w:t xml:space="preserve"> </w:t>
      </w:r>
      <w:r>
        <w:rPr>
          <w:rFonts w:hint="eastAsia"/>
        </w:rPr>
        <w:t xml:space="preserve">的观测序列重构误差为：</w:t>
      </w:r>
    </w:p>
    <w:p>
      <w:pPr>
        <w:pStyle w:val="BodyText"/>
      </w:pPr>
      <w:r>
        <w:t xml:space="preserve">708571E_t = |</w:t>
      </w:r>
      <w:r>
        <w:t xml:space="preserve">_t -</w:t>
      </w:r>
      <w:r>
        <w:t xml:space="preserve"> </w:t>
      </w:r>
      <w:r>
        <w:t xml:space="preserve">_t|_2^2708571</w:t>
      </w:r>
    </w:p>
    <w:p>
      <w:pPr>
        <w:pStyle w:val="BodyText"/>
      </w:pPr>
      <w:r>
        <w:rPr>
          <w:rFonts w:hint="eastAsia"/>
        </w:rPr>
        <w:t xml:space="preserve">当</w:t>
      </w:r>
      <w:r>
        <w:t xml:space="preserve"> $ </w:t>
      </w:r>
      <w:r>
        <w:rPr>
          <w:rFonts w:hint="eastAsia"/>
        </w:rPr>
        <w:t xml:space="preserve">持续偏高或在关键变量上突增时，可能意味着系统出现工艺偏离、传感器异常或攻击行为。三种方法各有局限：统计法依赖分布稳定性，树模型可解释性有限，深度学习易受数据漂移影响。AI检测必须与工艺规则、协议语义和物理模型联合使用，不能单独作为决策依据。</w:t>
      </w:r>
    </w:p>
    <w:p>
      <w:pPr>
        <w:pStyle w:val="BlockText"/>
      </w:pPr>
      <w:r>
        <w:rPr>
          <w:rFonts w:hint="eastAsia"/>
        </w:rPr>
        <w:t xml:space="preserve">[AI解读]</w:t>
      </w:r>
      <w:r>
        <w:t xml:space="preserve"> </w:t>
      </w:r>
      <w:r>
        <w:rPr>
          <w:rFonts w:hint="eastAsia"/>
        </w:rPr>
        <w:t xml:space="preserve">在OT环境中，最危险的异常往往是看起来合理但违背物理机理的行为。例如：水位上升而泵电流未变；阀位变化而流量无响应；加药设定提升但余氯反馈被同步伪造。单一AI模型难以识别此类对抗性场景，因此多模型、多视角融合是必要的。</w:t>
      </w:r>
    </w:p>
    <w:bookmarkEnd w:id="33"/>
    <w:bookmarkStart w:id="34" w:name="三层告警融合架构-l2l3"/>
    <w:p>
      <w:pPr>
        <w:pStyle w:val="Heading3"/>
      </w:pPr>
      <w:r>
        <w:t xml:space="preserve">7.5.5 </w:t>
      </w:r>
      <w:r>
        <w:rPr>
          <w:rFonts w:hint="eastAsia"/>
        </w:rPr>
        <w:t xml:space="preserve">三层告警融合架构</w:t>
      </w:r>
      <w:r>
        <w:t xml:space="preserve"> [L2][L3]</w:t>
      </w:r>
    </w:p>
    <w:p>
      <w:pPr>
        <w:pStyle w:val="FirstParagraph"/>
      </w:pPr>
      <w:r>
        <w:rPr>
          <w:rFonts w:hint="eastAsia"/>
        </w:rPr>
        <w:t xml:space="preserve">为降低误报和漏报，应构建统计层、机器学习层和物理模型层三层告警融合架构。</w:t>
      </w:r>
    </w:p>
    <w:p>
      <w:pPr>
        <w:pStyle w:val="Compact"/>
        <w:numPr>
          <w:ilvl w:val="0"/>
          <w:numId w:val="1005"/>
        </w:numPr>
      </w:pPr>
      <w:r>
        <w:rPr>
          <w:rFonts w:hint="eastAsia"/>
          <w:b/>
          <w:bCs/>
        </w:rPr>
        <w:t xml:space="preserve">统计层</w:t>
      </w:r>
      <w:r>
        <w:rPr>
          <w:rFonts w:hint="eastAsia"/>
        </w:rPr>
        <w:t xml:space="preserve">：基于阈值、控制图、马氏距离、变化点检测等方法，优点是简单、实时、可解释。</w:t>
      </w:r>
    </w:p>
    <w:p>
      <w:pPr>
        <w:pStyle w:val="Compact"/>
        <w:numPr>
          <w:ilvl w:val="0"/>
          <w:numId w:val="1005"/>
        </w:numPr>
      </w:pPr>
      <w:r>
        <w:rPr>
          <w:rFonts w:hint="eastAsia"/>
          <w:b/>
          <w:bCs/>
        </w:rPr>
        <w:t xml:space="preserve">ML层</w:t>
      </w:r>
      <w:r>
        <w:rPr>
          <w:rFonts w:hint="eastAsia"/>
        </w:rPr>
        <w:t xml:space="preserve">：基于隔离森林、聚类、LSTM自编码器等方法，适合发现复杂模式异常。</w:t>
      </w:r>
    </w:p>
    <w:p>
      <w:pPr>
        <w:pStyle w:val="Compact"/>
        <w:numPr>
          <w:ilvl w:val="0"/>
          <w:numId w:val="1005"/>
        </w:numPr>
      </w:pPr>
      <w:r>
        <w:rPr>
          <w:rFonts w:hint="eastAsia"/>
          <w:b/>
          <w:bCs/>
        </w:rPr>
        <w:t xml:space="preserve">物理模型层</w:t>
      </w:r>
      <w:r>
        <w:rPr>
          <w:rFonts w:hint="eastAsia"/>
        </w:rPr>
        <w:t xml:space="preserve">：基于水力学、质量守恒、设备特性曲线和联锁逻辑，校验数据与动作是否符合物理机理。</w:t>
      </w:r>
    </w:p>
    <w:p>
      <w:pPr>
        <w:pStyle w:val="FirstParagraph"/>
      </w:pPr>
      <w:r>
        <w:rPr>
          <w:rFonts w:hint="eastAsia"/>
        </w:rPr>
        <w:t xml:space="preserve">融合策略采用加权投票或规则引擎：当统计层与ML层均判定异常，但物理模型层未发现机理冲突时，降为观察告警；若物理模型层明确识别动作—反馈不一致，则直接提升告警等级并触发安全响应。对于关键水利设施，物理模型层的优先级最高，因为其最接近真实过程约束。</w:t>
      </w:r>
    </w:p>
    <w:p>
      <w:pPr>
        <w:pStyle w:val="BodyText"/>
      </w:pPr>
      <w:r>
        <w:rPr>
          <w:rFonts w:hint="eastAsia"/>
        </w:rPr>
        <w:t xml:space="preserve">[插图：三层告警融合架构图，展示统计层、ML层、物理模型层的输出如何经融合引擎生成最终告警等级，并触发对应响应动作。]</w:t>
      </w:r>
    </w:p>
    <w:p>
      <w:r>
        <w:pict>
          <v:rect style="width:0;height:1.5pt" o:hralign="center" o:hrstd="t" o:hr="t"/>
        </w:pict>
      </w:r>
    </w:p>
    <w:bookmarkEnd w:id="34"/>
    <w:bookmarkEnd w:id="35"/>
    <w:bookmarkStart w:id="40" w:name="合规框架与差距分析-l1l2"/>
    <w:p>
      <w:pPr>
        <w:pStyle w:val="Heading2"/>
      </w:pPr>
      <w:r>
        <w:t xml:space="preserve">7.6 </w:t>
      </w:r>
      <w:r>
        <w:rPr>
          <w:rFonts w:hint="eastAsia"/>
        </w:rPr>
        <w:t xml:space="preserve">合规框架与差距分析</w:t>
      </w:r>
      <w:r>
        <w:t xml:space="preserve"> [L1][L2]</w:t>
      </w:r>
    </w:p>
    <w:p>
      <w:pPr>
        <w:pStyle w:val="FirstParagraph"/>
      </w:pPr>
      <w:r>
        <w:rPr>
          <w:rFonts w:hint="eastAsia"/>
        </w:rPr>
        <w:t xml:space="preserve">安全治理不仅是技术问题，也是合规与管理问题。合规框架帮助组织明确最低控制要求、建设路径与审计依据。但需要强调：合规不等于安全。真正有效的做法是以标准为基线，以威胁建模和业务风险为牵引，形成持续改进闭环。</w:t>
      </w:r>
    </w:p>
    <w:bookmarkStart w:id="36" w:name="国际标准体系-l1l2"/>
    <w:p>
      <w:pPr>
        <w:pStyle w:val="Heading3"/>
      </w:pPr>
      <w:r>
        <w:t xml:space="preserve">7.6.1 </w:t>
      </w:r>
      <w:r>
        <w:rPr>
          <w:rFonts w:hint="eastAsia"/>
        </w:rPr>
        <w:t xml:space="preserve">国际标准体系</w:t>
      </w:r>
      <w:r>
        <w:t xml:space="preserve"> [L1][L2]</w:t>
      </w:r>
    </w:p>
    <w:p>
      <w:pPr>
        <w:pStyle w:val="FirstParagraph"/>
      </w:pPr>
      <w:r>
        <w:rPr>
          <w:rFonts w:hint="eastAsia"/>
        </w:rPr>
        <w:t xml:space="preserve">国际上，IEC</w:t>
      </w:r>
      <w:r>
        <w:t xml:space="preserve"> </w:t>
      </w:r>
      <w:r>
        <w:rPr>
          <w:rFonts w:hint="eastAsia"/>
        </w:rPr>
        <w:t xml:space="preserve">62443与NIST</w:t>
      </w:r>
      <w:r>
        <w:t xml:space="preserve"> SP 800-82 </w:t>
      </w:r>
      <w:r>
        <w:rPr>
          <w:rFonts w:hint="eastAsia"/>
        </w:rPr>
        <w:t xml:space="preserve">Rev.3构成工业控制系统安全的主要参考框架。IEC</w:t>
      </w:r>
      <w:r>
        <w:t xml:space="preserve"> </w:t>
      </w:r>
      <w:r>
        <w:rPr>
          <w:rFonts w:hint="eastAsia"/>
        </w:rPr>
        <w:t xml:space="preserve">62443提供了面向组件、系统、集成商和运营方的分层标准体系，强调区域与管道、安全等级、生命周期与供应链要求。NIST</w:t>
      </w:r>
      <w:r>
        <w:t xml:space="preserve"> SP 800-82 </w:t>
      </w:r>
      <w:r>
        <w:rPr>
          <w:rFonts w:hint="eastAsia"/>
        </w:rPr>
        <w:t xml:space="preserve">Rev.3则从实践指南角度系统阐述了工业控制系统的架构特点、威胁分析、对策选择和治理方法，被美国及全球多国关键基础设施安全建设广泛参考（Stouffer</w:t>
      </w:r>
      <w:r>
        <w:t xml:space="preserve"> et al., </w:t>
      </w:r>
      <w:r>
        <w:rPr>
          <w:rFonts w:hint="eastAsia"/>
        </w:rPr>
        <w:t xml:space="preserve">2023）。</w:t>
      </w:r>
    </w:p>
    <w:p>
      <w:pPr>
        <w:pStyle w:val="BodyText"/>
      </w:pPr>
      <w:r>
        <w:rPr>
          <w:rFonts w:hint="eastAsia"/>
        </w:rPr>
        <w:t xml:space="preserve">国际标准的共同特征包括：强调风险导向、倡导最小权限和分区隔离、重视资产清单与配置管理、关注远程维护和供应链风险、鼓励日志监测和事件响应演练。其局限性在于对特定行业的工艺细节覆盖有限，落地时仍需与水利行业规范和现场工艺结合。</w:t>
      </w:r>
    </w:p>
    <w:bookmarkEnd w:id="36"/>
    <w:bookmarkStart w:id="37" w:name="中国标准体系-l1l2"/>
    <w:p>
      <w:pPr>
        <w:pStyle w:val="Heading3"/>
      </w:pPr>
      <w:r>
        <w:t xml:space="preserve">7.6.2 </w:t>
      </w:r>
      <w:r>
        <w:rPr>
          <w:rFonts w:hint="eastAsia"/>
        </w:rPr>
        <w:t xml:space="preserve">中国标准体系</w:t>
      </w:r>
      <w:r>
        <w:t xml:space="preserve"> [L1][L2]</w:t>
      </w:r>
    </w:p>
    <w:p>
      <w:pPr>
        <w:pStyle w:val="FirstParagraph"/>
      </w:pPr>
      <w:r>
        <w:rPr>
          <w:rFonts w:hint="eastAsia"/>
        </w:rPr>
        <w:t xml:space="preserve">我国相关标准体系中，SL/T</w:t>
      </w:r>
      <w:r>
        <w:t xml:space="preserve"> </w:t>
      </w:r>
      <w:r>
        <w:rPr>
          <w:rFonts w:hint="eastAsia"/>
        </w:rPr>
        <w:t xml:space="preserve">803-2020面向水利网络安全具有较强行业针对性，对网络分区、边界隔离、系统建设和运行管理提出明确要求。GB/T</w:t>
      </w:r>
      <w:r>
        <w:t xml:space="preserve"> </w:t>
      </w:r>
      <w:r>
        <w:rPr>
          <w:rFonts w:hint="eastAsia"/>
        </w:rPr>
        <w:t xml:space="preserve">22239-2019作为网络安全等级保护2.0（MLPS</w:t>
      </w:r>
      <w:r>
        <w:t xml:space="preserve"> </w:t>
      </w:r>
      <w:r>
        <w:rPr>
          <w:rFonts w:hint="eastAsia"/>
        </w:rPr>
        <w:t xml:space="preserve">2.0）的重要基础标准，覆盖安全物理环境、安全通信网络、安全区域边界、安全计算环境和安全管理中心五个方面。GB/T</w:t>
      </w:r>
      <w:r>
        <w:t xml:space="preserve"> </w:t>
      </w:r>
      <w:r>
        <w:rPr>
          <w:rFonts w:hint="eastAsia"/>
        </w:rPr>
        <w:t xml:space="preserve">36572-2018涉及关键信息基础设施安全防护相关要求，对关键水利基础设施同样具有指导意义。</w:t>
      </w:r>
    </w:p>
    <w:p>
      <w:pPr>
        <w:pStyle w:val="BodyText"/>
      </w:pPr>
      <w:r>
        <w:rPr>
          <w:rFonts w:hint="eastAsia"/>
        </w:rPr>
        <w:t xml:space="preserve">中国标准体系的优势在于监管适配性强，适合形成项目建设与验收依据；其挑战在于部分条款偏原则性，若缺乏与IEC</w:t>
      </w:r>
      <w:r>
        <w:t xml:space="preserve"> </w:t>
      </w:r>
      <w:r>
        <w:rPr>
          <w:rFonts w:hint="eastAsia"/>
        </w:rPr>
        <w:t xml:space="preserve">62443这类工业安全框架的映射，容易出现满足检查项但对OT特定风险覆盖不足的问题。工程实践中需要开展标准融合与分层落地。</w:t>
      </w:r>
    </w:p>
    <w:bookmarkEnd w:id="37"/>
    <w:bookmarkStart w:id="38" w:name="合规差距分析四步流程-l1l2"/>
    <w:p>
      <w:pPr>
        <w:pStyle w:val="Heading3"/>
      </w:pPr>
      <w:r>
        <w:t xml:space="preserve">7.6.3 </w:t>
      </w:r>
      <w:r>
        <w:rPr>
          <w:rFonts w:hint="eastAsia"/>
        </w:rPr>
        <w:t xml:space="preserve">合规差距分析四步流程</w:t>
      </w:r>
      <w:r>
        <w:t xml:space="preserve"> [L1][L2]</w:t>
      </w:r>
    </w:p>
    <w:p>
      <w:pPr>
        <w:pStyle w:val="FirstParagraph"/>
      </w:pPr>
      <w:r>
        <w:rPr>
          <w:rFonts w:hint="eastAsia"/>
        </w:rPr>
        <w:t xml:space="preserve">为将标准要求转化为可执行整改项，建议采用四步合规差距分析流程。</w:t>
      </w:r>
    </w:p>
    <w:p>
      <w:pPr>
        <w:pStyle w:val="BodyText"/>
      </w:pPr>
      <w:r>
        <w:rPr>
          <w:rFonts w:hint="eastAsia"/>
          <w:b/>
          <w:bCs/>
        </w:rPr>
        <w:t xml:space="preserve">步骤一，现状梳理。</w:t>
      </w:r>
      <w:r>
        <w:t xml:space="preserve"> </w:t>
      </w:r>
      <w:r>
        <w:rPr>
          <w:rFonts w:hint="eastAsia"/>
        </w:rPr>
        <w:t xml:space="preserve">通过被动流量分析和人工访谈，完成资产台账建立（PLC/RTU/HMI/工程师站/历史站）、网络拓扑绘制与协议盘点（Modbus/DNP3/IEC</w:t>
      </w:r>
      <w:r>
        <w:t xml:space="preserve"> </w:t>
      </w:r>
      <w:r>
        <w:rPr>
          <w:rFonts w:hint="eastAsia"/>
        </w:rPr>
        <w:t xml:space="preserve">104/OPC），形成现状基线快照。特别关注文档之外的真实连接——临时接线、共享账户和口头流程往往是高风险路径的来源。</w:t>
      </w:r>
    </w:p>
    <w:p>
      <w:pPr>
        <w:pStyle w:val="BodyText"/>
      </w:pPr>
      <w:r>
        <w:rPr>
          <w:rFonts w:hint="eastAsia"/>
          <w:b/>
          <w:bCs/>
        </w:rPr>
        <w:t xml:space="preserve">步骤二，标准对标。</w:t>
      </w:r>
      <w:r>
        <w:t xml:space="preserve"> </w:t>
      </w:r>
      <w:r>
        <w:rPr>
          <w:rFonts w:hint="eastAsia"/>
        </w:rPr>
        <w:t xml:space="preserve">以SL/T</w:t>
      </w:r>
      <w:r>
        <w:t xml:space="preserve"> </w:t>
      </w:r>
      <w:r>
        <w:rPr>
          <w:rFonts w:hint="eastAsia"/>
        </w:rPr>
        <w:t xml:space="preserve">803-2020条款和等保2.0工控扩展要求为检查项，逐条评估符合状态（符合/部分符合/不符合），记录证据，形成对标矩阵。建议按技术控制、管理控制和运营控制三个维度展开。</w:t>
      </w:r>
    </w:p>
    <w:p>
      <w:pPr>
        <w:pStyle w:val="BodyText"/>
      </w:pPr>
      <w:r>
        <w:rPr>
          <w:rFonts w:hint="eastAsia"/>
          <w:b/>
          <w:bCs/>
        </w:rPr>
        <w:t xml:space="preserve">步骤三，差距识别。</w:t>
      </w:r>
      <w:r>
        <w:t xml:space="preserve"> </w:t>
      </w:r>
      <w:r>
        <w:rPr>
          <w:rFonts w:hint="eastAsia"/>
        </w:rPr>
        <w:t xml:space="preserve">识别未建设建设不足已建设但失效有制度无执行等差距，并结合关键业务和过程风险进行三级优先级排序：高危差距须在30天内完成整改；中危差距须在90天内完成；低危差距须在180天内完成。</w:t>
      </w:r>
    </w:p>
    <w:p>
      <w:pPr>
        <w:pStyle w:val="BodyText"/>
      </w:pPr>
      <w:r>
        <w:rPr>
          <w:rFonts w:hint="eastAsia"/>
          <w:b/>
          <w:bCs/>
        </w:rPr>
        <w:t xml:space="preserve">步骤四，整改计划。</w:t>
      </w:r>
      <w:r>
        <w:t xml:space="preserve"> </w:t>
      </w:r>
      <w:r>
        <w:rPr>
          <w:rFonts w:hint="eastAsia"/>
        </w:rPr>
        <w:t xml:space="preserve">每项整改任务须满足SMART原则，明确责任人、完成时间节点及验收标准，纳入项目管理系统跟踪闭环。对于无法立即整改的历史遗留问题，应制定补偿控制措施，如增加监测、限制访问、启用网闸或强化人工复核。</w:t>
      </w:r>
    </w:p>
    <w:bookmarkEnd w:id="38"/>
    <w:bookmarkStart w:id="39" w:name="供应链安全与sbom-l1l2"/>
    <w:p>
      <w:pPr>
        <w:pStyle w:val="Heading3"/>
      </w:pPr>
      <w:r>
        <w:t xml:space="preserve">7.6.4 </w:t>
      </w:r>
      <w:r>
        <w:rPr>
          <w:rFonts w:hint="eastAsia"/>
        </w:rPr>
        <w:t xml:space="preserve">供应链安全与SBOM</w:t>
      </w:r>
      <w:r>
        <w:t xml:space="preserve"> [L1][L2]</w:t>
      </w:r>
    </w:p>
    <w:p>
      <w:pPr>
        <w:pStyle w:val="FirstParagraph"/>
      </w:pPr>
      <w:r>
        <w:rPr>
          <w:rFonts w:hint="eastAsia"/>
        </w:rPr>
        <w:t xml:space="preserve">随着水网系统越来越依赖第三方软件、嵌入式固件、开源组件和云服务，供应链安全成为合规与实战的关键议题。软件物料清单（Software</w:t>
      </w:r>
      <w:r>
        <w:t xml:space="preserve"> Bill of Materials, </w:t>
      </w:r>
      <w:r>
        <w:rPr>
          <w:rFonts w:hint="eastAsia"/>
        </w:rPr>
        <w:t xml:space="preserve">SBOM）是对软件产品所有组成成分的结构化清单，要素包括：组件名称、版本号、供应商/发布者、组件哈希值（用于完整性验证）、开源许可证类型、组件间依赖关系。</w:t>
      </w:r>
    </w:p>
    <w:p>
      <w:pPr>
        <w:pStyle w:val="BodyText"/>
      </w:pPr>
      <w:r>
        <w:rPr>
          <w:rFonts w:hint="eastAsia"/>
        </w:rPr>
        <w:t xml:space="preserve">美国总统行政令EO</w:t>
      </w:r>
      <w:r>
        <w:t xml:space="preserve"> </w:t>
      </w:r>
      <w:r>
        <w:rPr>
          <w:rFonts w:hint="eastAsia"/>
        </w:rPr>
        <w:t xml:space="preserve">14028（2021年）明确要求所有向联邦政府提供软件的供应商必须提供SBOM（NIST,</w:t>
      </w:r>
      <w:r>
        <w:t xml:space="preserve"> </w:t>
      </w:r>
      <w:r>
        <w:rPr>
          <w:rFonts w:hint="eastAsia"/>
        </w:rPr>
        <w:t xml:space="preserve">2023）。我国工业和信息化部相关政策文件已将SBOM纳入工业软件供应链安全管理框架。水利系统SBOM的管理对象涵盖：SCADA软件、PLC/RTU固件、现场仪表嵌入式软件。SBOM与CVE漏洞数据库联动，可将漏洞响应时间从数周压缩至小时级。</w:t>
      </w:r>
    </w:p>
    <w:p>
      <w:pPr>
        <w:pStyle w:val="BlockText"/>
      </w:pPr>
      <w:r>
        <w:rPr>
          <w:rFonts w:hint="eastAsia"/>
        </w:rPr>
        <w:t xml:space="preserve">[管理层速览]</w:t>
      </w:r>
      <w:r>
        <w:t xml:space="preserve"> </w:t>
      </w:r>
      <w:r>
        <w:rPr>
          <w:rFonts w:hint="eastAsia"/>
        </w:rPr>
        <w:t xml:space="preserve">合规投入优先级建议</w:t>
      </w:r>
    </w:p>
    <w:p>
      <w:pPr>
        <w:pStyle w:val="Compact"/>
        <w:numPr>
          <w:ilvl w:val="0"/>
          <w:numId w:val="1006"/>
        </w:numPr>
      </w:pPr>
      <w:r>
        <w:rPr>
          <w:rFonts w:hint="eastAsia"/>
          <w:b/>
          <w:bCs/>
        </w:rPr>
        <w:t xml:space="preserve">优先完成网络分区改造</w:t>
      </w:r>
      <w:r>
        <w:rPr>
          <w:rFonts w:hint="eastAsia"/>
        </w:rPr>
        <w:t xml:space="preserve">（SL/T</w:t>
      </w:r>
      <w:r>
        <w:t xml:space="preserve"> </w:t>
      </w:r>
      <w:r>
        <w:rPr>
          <w:rFonts w:hint="eastAsia"/>
        </w:rPr>
        <w:t xml:space="preserve">803-2020强制）——高ROI，可消除60%以上的高危合规差距</w:t>
      </w:r>
    </w:p>
    <w:p>
      <w:pPr>
        <w:pStyle w:val="Compact"/>
        <w:numPr>
          <w:ilvl w:val="0"/>
          <w:numId w:val="1006"/>
        </w:numPr>
      </w:pPr>
      <w:r>
        <w:rPr>
          <w:rFonts w:hint="eastAsia"/>
          <w:b/>
          <w:bCs/>
        </w:rPr>
        <w:t xml:space="preserve">推进等保2.0定级备案</w:t>
      </w:r>
      <w:r>
        <w:rPr>
          <w:rFonts w:hint="eastAsia"/>
        </w:rPr>
        <w:t xml:space="preserve">——合规基础，消除法律风险，是申请政府专项安全资金的必要条件</w:t>
      </w:r>
    </w:p>
    <w:p>
      <w:pPr>
        <w:pStyle w:val="Compact"/>
        <w:numPr>
          <w:ilvl w:val="0"/>
          <w:numId w:val="1006"/>
        </w:numPr>
      </w:pPr>
      <w:r>
        <w:rPr>
          <w:rFonts w:hint="eastAsia"/>
          <w:b/>
          <w:bCs/>
        </w:rPr>
        <w:t xml:space="preserve">建立SBOM管理体系</w:t>
      </w:r>
      <w:r>
        <w:rPr>
          <w:rFonts w:hint="eastAsia"/>
        </w:rPr>
        <w:t xml:space="preserve">——中长期资产安全基础，在完成分区改造后12个月内启动</w:t>
      </w:r>
    </w:p>
    <w:p>
      <w:pPr>
        <w:pStyle w:val="Compact"/>
        <w:numPr>
          <w:ilvl w:val="0"/>
          <w:numId w:val="1006"/>
        </w:numPr>
      </w:pPr>
      <w:r>
        <w:rPr>
          <w:rFonts w:hint="eastAsia"/>
          <w:b/>
          <w:bCs/>
        </w:rPr>
        <w:t xml:space="preserve">完善应急响应预案</w:t>
      </w:r>
      <w:r>
        <w:rPr>
          <w:rFonts w:hint="eastAsia"/>
        </w:rPr>
        <w:t xml:space="preserve">——低成本、高效果，每年一次桌面推演即可显著提升响应协调效率</w:t>
      </w:r>
    </w:p>
    <w:p>
      <w:r>
        <w:pict>
          <v:rect style="width:0;height:1.5pt" o:hralign="center" o:hrstd="t" o:hr="t"/>
        </w:pict>
      </w:r>
    </w:p>
    <w:bookmarkEnd w:id="39"/>
    <w:bookmarkEnd w:id="40"/>
    <w:bookmarkStart w:id="45" w:name="安全运营与事件响应-l1l2l3"/>
    <w:p>
      <w:pPr>
        <w:pStyle w:val="Heading2"/>
      </w:pPr>
      <w:r>
        <w:t xml:space="preserve">7.7 </w:t>
      </w:r>
      <w:r>
        <w:rPr>
          <w:rFonts w:hint="eastAsia"/>
        </w:rPr>
        <w:t xml:space="preserve">安全运营与事件响应</w:t>
      </w:r>
      <w:r>
        <w:t xml:space="preserve"> [L1][L2][L3]</w:t>
      </w:r>
    </w:p>
    <w:p>
      <w:pPr>
        <w:pStyle w:val="FirstParagraph"/>
      </w:pPr>
      <w:r>
        <w:rPr>
          <w:rFonts w:hint="eastAsia"/>
        </w:rPr>
        <w:t xml:space="preserve">再完善的架构，若缺乏持续运营和可执行响应，仍难以应对现实攻击。水利OT安全运营的目标，不是追求零事件，而是以尽可能短的发现时间、评估时间和处置时间，将攻击限制在数字层或局部设备层，不让其演化为物理后果。</w:t>
      </w:r>
    </w:p>
    <w:bookmarkStart w:id="41" w:name="ot-soc建设要点-l1l2l3"/>
    <w:p>
      <w:pPr>
        <w:pStyle w:val="Heading3"/>
      </w:pPr>
      <w:r>
        <w:t xml:space="preserve">7.7.1 </w:t>
      </w:r>
      <w:r>
        <w:rPr>
          <w:rFonts w:hint="eastAsia"/>
        </w:rPr>
        <w:t xml:space="preserve">OT-SOC建设要点</w:t>
      </w:r>
      <w:r>
        <w:t xml:space="preserve"> [L1][L2][L3]</w:t>
      </w:r>
    </w:p>
    <w:p>
      <w:pPr>
        <w:pStyle w:val="FirstParagraph"/>
      </w:pPr>
      <w:r>
        <w:rPr>
          <w:rFonts w:hint="eastAsia"/>
        </w:rPr>
        <w:t xml:space="preserve">OT安全运营中心（Operational</w:t>
      </w:r>
      <w:r>
        <w:t xml:space="preserve"> Technology Security Operations Center, </w:t>
      </w:r>
      <w:r>
        <w:rPr>
          <w:rFonts w:hint="eastAsia"/>
        </w:rPr>
        <w:t xml:space="preserve">OT-SOC）与传统IT-SOC在目标、数据源、响应方式和成效指标上存在显著差异。</w:t>
      </w:r>
    </w:p>
    <w:p>
      <w:pPr>
        <w:pStyle w:val="BodyText"/>
      </w:pPr>
      <w:r>
        <w:rPr>
          <w:rFonts w:hint="eastAsia"/>
          <w:b/>
          <w:bCs/>
        </w:rPr>
        <w:t xml:space="preserve">表7-6</w:t>
      </w:r>
      <w:r>
        <w:rPr>
          <w:b/>
          <w:bCs/>
        </w:rPr>
        <w:t xml:space="preserve"> </w:t>
      </w:r>
      <w:r>
        <w:rPr>
          <w:rFonts w:hint="eastAsia"/>
          <w:b/>
          <w:bCs/>
        </w:rPr>
        <w:t xml:space="preserve">IT-SOC与OT-SOC的四维度对比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t xml:space="preserve">IT-SOC</w:t>
            </w:r>
          </w:p>
        </w:tc>
        <w:tc>
          <w:tcPr/>
          <w:p>
            <w:pPr>
              <w:pStyle w:val="Compact"/>
              <w:jc w:val="left"/>
            </w:pPr>
            <w:r>
              <w:t xml:space="preserve">OT-SOC</w:t>
            </w:r>
          </w:p>
        </w:tc>
      </w:tr>
      <w:tr>
        <w:tc>
          <w:tcPr/>
          <w:p>
            <w:pPr>
              <w:pStyle w:val="Compact"/>
              <w:jc w:val="left"/>
            </w:pPr>
            <w:r>
              <w:rPr>
                <w:rFonts w:hint="eastAsia"/>
              </w:rPr>
              <w:t xml:space="preserve">分析师技能</w:t>
            </w:r>
          </w:p>
        </w:tc>
        <w:tc>
          <w:tcPr/>
          <w:p>
            <w:pPr>
              <w:pStyle w:val="Compact"/>
              <w:jc w:val="left"/>
            </w:pPr>
            <w:r>
              <w:rPr>
                <w:rFonts w:hint="eastAsia"/>
              </w:rPr>
              <w:t xml:space="preserve">网络安全</w:t>
            </w:r>
            <w:r>
              <w:t xml:space="preserve"> + </w:t>
            </w:r>
            <w:r>
              <w:rPr>
                <w:rFonts w:hint="eastAsia"/>
              </w:rPr>
              <w:t xml:space="preserve">系统管理（CISSP/CEH认证）</w:t>
            </w:r>
          </w:p>
        </w:tc>
        <w:tc>
          <w:tcPr/>
          <w:p>
            <w:pPr>
              <w:pStyle w:val="Compact"/>
              <w:jc w:val="left"/>
            </w:pPr>
            <w:r>
              <w:rPr>
                <w:rFonts w:hint="eastAsia"/>
              </w:rPr>
              <w:t xml:space="preserve">网络安全</w:t>
            </w:r>
            <w:r>
              <w:t xml:space="preserve"> + </w:t>
            </w:r>
            <w:r>
              <w:rPr>
                <w:rFonts w:hint="eastAsia"/>
              </w:rPr>
              <w:t xml:space="preserve">水利工艺知识（熟悉泵站调度、闸门控制、水质标准）</w:t>
            </w:r>
          </w:p>
        </w:tc>
      </w:tr>
      <w:tr>
        <w:tc>
          <w:tcPr/>
          <w:p>
            <w:pPr>
              <w:pStyle w:val="Compact"/>
              <w:jc w:val="left"/>
            </w:pPr>
            <w:r>
              <w:rPr>
                <w:rFonts w:hint="eastAsia"/>
              </w:rPr>
              <w:t xml:space="preserve">告警上下文</w:t>
            </w:r>
          </w:p>
        </w:tc>
        <w:tc>
          <w:tcPr/>
          <w:p>
            <w:pPr>
              <w:pStyle w:val="Compact"/>
              <w:jc w:val="left"/>
            </w:pPr>
            <w:r>
              <w:rPr>
                <w:rFonts w:hint="eastAsia"/>
              </w:rPr>
              <w:t xml:space="preserve">业务系统日志（Windows事件日志、Web访问日志）</w:t>
            </w:r>
          </w:p>
        </w:tc>
        <w:tc>
          <w:tcPr/>
          <w:p>
            <w:pPr>
              <w:pStyle w:val="Compact"/>
              <w:jc w:val="left"/>
            </w:pPr>
            <w:r>
              <w:rPr>
                <w:rFonts w:hint="eastAsia"/>
              </w:rPr>
              <w:t xml:space="preserve">工控协议报文（Modbus寄存器值、DNP3</w:t>
            </w:r>
            <w:r>
              <w:t xml:space="preserve"> </w:t>
            </w:r>
            <w:r>
              <w:rPr>
                <w:rFonts w:hint="eastAsia"/>
              </w:rPr>
              <w:t xml:space="preserve">ASDU）+</w:t>
            </w:r>
            <w:r>
              <w:t xml:space="preserve"> </w:t>
            </w:r>
            <w:r>
              <w:rPr>
                <w:rFonts w:hint="eastAsia"/>
              </w:rPr>
              <w:t xml:space="preserve">工艺参数</w:t>
            </w:r>
            <w:r>
              <w:t xml:space="preserve"> + </w:t>
            </w:r>
            <w:r>
              <w:rPr>
                <w:rFonts w:hint="eastAsia"/>
              </w:rPr>
              <w:t xml:space="preserve">物理状态</w:t>
            </w:r>
          </w:p>
        </w:tc>
      </w:tr>
      <w:tr>
        <w:tc>
          <w:tcPr/>
          <w:p>
            <w:pPr>
              <w:pStyle w:val="Compact"/>
              <w:jc w:val="left"/>
            </w:pPr>
            <w:r>
              <w:rPr>
                <w:rFonts w:hint="eastAsia"/>
              </w:rPr>
              <w:t xml:space="preserve">响应原则</w:t>
            </w:r>
          </w:p>
        </w:tc>
        <w:tc>
          <w:tcPr/>
          <w:p>
            <w:pPr>
              <w:pStyle w:val="Compact"/>
              <w:jc w:val="left"/>
            </w:pPr>
            <w:r>
              <w:rPr>
                <w:rFonts w:hint="eastAsia"/>
              </w:rPr>
              <w:t xml:space="preserve">快速隔离，以恢复业务连续性为优先</w:t>
            </w:r>
          </w:p>
        </w:tc>
        <w:tc>
          <w:tcPr/>
          <w:p>
            <w:pPr>
              <w:pStyle w:val="Compact"/>
              <w:jc w:val="left"/>
            </w:pPr>
            <w:r>
              <w:rPr>
                <w:rFonts w:hint="eastAsia"/>
              </w:rPr>
              <w:t xml:space="preserve">安全生产优先，隔离操作须评估对供水连续性的影响</w:t>
            </w:r>
          </w:p>
        </w:tc>
      </w:tr>
      <w:tr>
        <w:tc>
          <w:tcPr/>
          <w:p>
            <w:pPr>
              <w:pStyle w:val="Compact"/>
              <w:jc w:val="left"/>
            </w:pPr>
            <w:r>
              <w:rPr>
                <w:rFonts w:hint="eastAsia"/>
              </w:rPr>
              <w:t xml:space="preserve">工具链</w:t>
            </w:r>
          </w:p>
        </w:tc>
        <w:tc>
          <w:tcPr/>
          <w:p>
            <w:pPr>
              <w:pStyle w:val="Compact"/>
              <w:jc w:val="left"/>
            </w:pPr>
            <w:r>
              <w:rPr>
                <w:rFonts w:hint="eastAsia"/>
              </w:rPr>
              <w:t xml:space="preserve">通用SIEM（Splunk、IBM</w:t>
            </w:r>
            <w:r>
              <w:t xml:space="preserve"> QRadar、Microsoft </w:t>
            </w:r>
            <w:r>
              <w:rPr>
                <w:rFonts w:hint="eastAsia"/>
              </w:rPr>
              <w:t xml:space="preserve">Sentinel）</w:t>
            </w:r>
          </w:p>
        </w:tc>
        <w:tc>
          <w:tcPr/>
          <w:p>
            <w:pPr>
              <w:pStyle w:val="Compact"/>
              <w:jc w:val="left"/>
            </w:pPr>
            <w:r>
              <w:rPr>
                <w:rFonts w:hint="eastAsia"/>
              </w:rPr>
              <w:t xml:space="preserve">工控专用IDS/资产管理平台（Claroty、Nozomi</w:t>
            </w:r>
            <w:r>
              <w:t xml:space="preserve"> Networks、Dragos </w:t>
            </w:r>
            <w:r>
              <w:rPr>
                <w:rFonts w:hint="eastAsia"/>
              </w:rPr>
              <w:t xml:space="preserve">Platform）</w:t>
            </w:r>
          </w:p>
        </w:tc>
      </w:tr>
    </w:tbl>
    <w:p>
      <w:pPr>
        <w:pStyle w:val="BodyText"/>
      </w:pPr>
      <w:r>
        <w:rPr>
          <w:rFonts w:hint="eastAsia"/>
        </w:rPr>
        <w:t xml:space="preserve">OT-SOC需要具备三类核心能力：资产可见性（识别所有PLC、RTU、工程师站、历史库、视频边缘节点）、过程关联能力（将网络告警与工艺状态联系起来，知道某一异常会影响哪座泵站、哪条渠道）、应急编排能力（在保障现场安全的前提下协调调度、自动化、运维、网络和管理团队协同行动）。OT-SOC的监测方式以被动监听、旁路镜像和日志汇聚为主，尽量避免主动扫描干扰现场设备。</w:t>
      </w:r>
    </w:p>
    <w:p>
      <w:pPr>
        <w:pStyle w:val="BodyText"/>
      </w:pPr>
      <w:r>
        <w:rPr>
          <w:rFonts w:hint="eastAsia"/>
        </w:rPr>
        <w:t xml:space="preserve">OT-SOC建设的核心挑战在于复合型人才的稀缺性。实践中常采用双轨制配置——网络安全分析师负责告警研判，水利工艺工程师提供工艺上下文解释，两者协同完成响应决策。</w:t>
      </w:r>
    </w:p>
    <w:bookmarkEnd w:id="41"/>
    <w:bookmarkStart w:id="42" w:name="p1p2p3三级告警分级-l1l2l3"/>
    <w:p>
      <w:pPr>
        <w:pStyle w:val="Heading3"/>
      </w:pPr>
      <w:r>
        <w:t xml:space="preserve">7.7.2 </w:t>
      </w:r>
      <w:r>
        <w:rPr>
          <w:rFonts w:hint="eastAsia"/>
        </w:rPr>
        <w:t xml:space="preserve">P1/P2/P3三级告警分级</w:t>
      </w:r>
      <w:r>
        <w:t xml:space="preserve"> [L1][L2][L3]</w:t>
      </w:r>
    </w:p>
    <w:p>
      <w:pPr>
        <w:pStyle w:val="FirstParagraph"/>
      </w:pPr>
      <w:r>
        <w:rPr>
          <w:rFonts w:hint="eastAsia"/>
        </w:rPr>
        <w:t xml:space="preserve">为提升响应效率，需要将告警按物理风险、业务影响和处置紧迫性进行分级。</w:t>
      </w:r>
    </w:p>
    <w:p>
      <w:pPr>
        <w:pStyle w:val="BodyText"/>
      </w:pPr>
      <w:r>
        <w:rPr>
          <w:rFonts w:hint="eastAsia"/>
          <w:b/>
          <w:bCs/>
        </w:rPr>
        <w:t xml:space="preserve">表7-7</w:t>
      </w:r>
      <w:r>
        <w:rPr>
          <w:b/>
          <w:bCs/>
        </w:rPr>
        <w:t xml:space="preserve"> </w:t>
      </w:r>
      <w:r>
        <w:rPr>
          <w:rFonts w:hint="eastAsia"/>
          <w:b/>
          <w:bCs/>
        </w:rPr>
        <w:t xml:space="preserve">P1/P2/P3三级告警分级体系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级别</w:t>
            </w:r>
          </w:p>
        </w:tc>
        <w:tc>
          <w:tcPr/>
          <w:p>
            <w:pPr>
              <w:pStyle w:val="Compact"/>
              <w:jc w:val="left"/>
            </w:pPr>
            <w:r>
              <w:rPr>
                <w:rFonts w:hint="eastAsia"/>
              </w:rPr>
              <w:t xml:space="preserve">响应时间要求</w:t>
            </w:r>
          </w:p>
        </w:tc>
        <w:tc>
          <w:tcPr/>
          <w:p>
            <w:pPr>
              <w:pStyle w:val="Compact"/>
              <w:jc w:val="left"/>
            </w:pPr>
            <w:r>
              <w:rPr>
                <w:rFonts w:hint="eastAsia"/>
              </w:rPr>
              <w:t xml:space="preserve">典型场景</w:t>
            </w:r>
          </w:p>
        </w:tc>
        <w:tc>
          <w:tcPr/>
          <w:p>
            <w:pPr>
              <w:pStyle w:val="Compact"/>
              <w:jc w:val="left"/>
            </w:pPr>
            <w:r>
              <w:rPr>
                <w:rFonts w:hint="eastAsia"/>
              </w:rPr>
              <w:t xml:space="preserve">处置团队</w:t>
            </w:r>
          </w:p>
        </w:tc>
      </w:tr>
      <w:tr>
        <w:tc>
          <w:tcPr/>
          <w:p>
            <w:pPr>
              <w:pStyle w:val="Compact"/>
              <w:jc w:val="left"/>
            </w:pPr>
            <w:r>
              <w:rPr>
                <w:rFonts w:hint="eastAsia"/>
                <w:b/>
                <w:bCs/>
              </w:rPr>
              <w:t xml:space="preserve">P1（紧急）</w:t>
            </w:r>
          </w:p>
        </w:tc>
        <w:tc>
          <w:tcPr/>
          <w:p>
            <w:pPr>
              <w:pStyle w:val="Compact"/>
              <w:jc w:val="left"/>
            </w:pPr>
            <w:r>
              <w:rPr>
                <w:rFonts w:hint="eastAsia"/>
              </w:rPr>
              <w:t xml:space="preserve">15分钟内启动响应</w:t>
            </w:r>
          </w:p>
        </w:tc>
        <w:tc>
          <w:tcPr/>
          <w:p>
            <w:pPr>
              <w:pStyle w:val="Compact"/>
              <w:jc w:val="left"/>
            </w:pPr>
            <w:r>
              <w:rPr>
                <w:rFonts w:hint="eastAsia"/>
              </w:rPr>
              <w:t xml:space="preserve">SCADA系统被入侵导致监控中断；PLC程序被篡改导致加氯量异常；三层融合告警2层及以上同时触发</w:t>
            </w:r>
          </w:p>
        </w:tc>
        <w:tc>
          <w:tcPr/>
          <w:p>
            <w:pPr>
              <w:pStyle w:val="Compact"/>
              <w:jc w:val="left"/>
            </w:pPr>
            <w:r>
              <w:rPr>
                <w:rFonts w:hint="eastAsia"/>
              </w:rPr>
              <w:t xml:space="preserve">水利工控安全应急小组（7x24值班）+</w:t>
            </w:r>
            <w:r>
              <w:t xml:space="preserve"> </w:t>
            </w:r>
            <w:r>
              <w:rPr>
                <w:rFonts w:hint="eastAsia"/>
              </w:rPr>
              <w:t xml:space="preserve">水利工艺工程师</w:t>
            </w:r>
            <w:r>
              <w:t xml:space="preserve"> + </w:t>
            </w:r>
            <w:r>
              <w:rPr>
                <w:rFonts w:hint="eastAsia"/>
              </w:rPr>
              <w:t xml:space="preserve">管理层决策人</w:t>
            </w:r>
          </w:p>
        </w:tc>
      </w:tr>
      <w:tr>
        <w:tc>
          <w:tcPr/>
          <w:p>
            <w:pPr>
              <w:pStyle w:val="Compact"/>
              <w:jc w:val="left"/>
            </w:pPr>
            <w:r>
              <w:rPr>
                <w:rFonts w:hint="eastAsia"/>
                <w:b/>
                <w:bCs/>
              </w:rPr>
              <w:t xml:space="preserve">P2（重要）</w:t>
            </w:r>
          </w:p>
        </w:tc>
        <w:tc>
          <w:tcPr/>
          <w:p>
            <w:pPr>
              <w:pStyle w:val="Compact"/>
              <w:jc w:val="left"/>
            </w:pPr>
            <w:r>
              <w:rPr>
                <w:rFonts w:hint="eastAsia"/>
              </w:rPr>
              <w:t xml:space="preserve">2小时内启动响应</w:t>
            </w:r>
          </w:p>
        </w:tc>
        <w:tc>
          <w:tcPr/>
          <w:p>
            <w:pPr>
              <w:pStyle w:val="Compact"/>
              <w:jc w:val="left"/>
            </w:pPr>
            <w:r>
              <w:rPr>
                <w:rFonts w:hint="eastAsia"/>
              </w:rPr>
              <w:t xml:space="preserve">工控IDS发现Modbus功能码滥用（大量写操作）但未确认为攻击；网络流量中出现异常横向扫描；账户异常登录</w:t>
            </w:r>
          </w:p>
        </w:tc>
        <w:tc>
          <w:tcPr/>
          <w:p>
            <w:pPr>
              <w:pStyle w:val="Compact"/>
              <w:jc w:val="left"/>
            </w:pPr>
            <w:r>
              <w:rPr>
                <w:rFonts w:hint="eastAsia"/>
              </w:rPr>
              <w:t xml:space="preserve">SOC值班分析师</w:t>
            </w:r>
            <w:r>
              <w:t xml:space="preserve"> + </w:t>
            </w:r>
            <w:r>
              <w:rPr>
                <w:rFonts w:hint="eastAsia"/>
              </w:rPr>
              <w:t xml:space="preserve">工控IDS运营员</w:t>
            </w:r>
          </w:p>
        </w:tc>
      </w:tr>
      <w:tr>
        <w:tc>
          <w:tcPr/>
          <w:p>
            <w:pPr>
              <w:pStyle w:val="Compact"/>
              <w:jc w:val="left"/>
            </w:pPr>
            <w:r>
              <w:rPr>
                <w:rFonts w:hint="eastAsia"/>
                <w:b/>
                <w:bCs/>
              </w:rPr>
              <w:t xml:space="preserve">P3（一般）</w:t>
            </w:r>
          </w:p>
        </w:tc>
        <w:tc>
          <w:tcPr/>
          <w:p>
            <w:pPr>
              <w:pStyle w:val="Compact"/>
              <w:jc w:val="left"/>
            </w:pPr>
            <w:r>
              <w:rPr>
                <w:rFonts w:hint="eastAsia"/>
              </w:rPr>
              <w:t xml:space="preserve">24小时内启动响应</w:t>
            </w:r>
          </w:p>
        </w:tc>
        <w:tc>
          <w:tcPr/>
          <w:p>
            <w:pPr>
              <w:pStyle w:val="Compact"/>
              <w:jc w:val="left"/>
            </w:pPr>
            <w:r>
              <w:rPr>
                <w:rFonts w:hint="eastAsia"/>
              </w:rPr>
              <w:t xml:space="preserve">威胁情报预警（针对水利SCADA的新型漏洞通告）；等保测评发现低危合规差距；非关键系统异常日志告警</w:t>
            </w:r>
          </w:p>
        </w:tc>
        <w:tc>
          <w:tcPr/>
          <w:p>
            <w:pPr>
              <w:pStyle w:val="Compact"/>
              <w:jc w:val="left"/>
            </w:pPr>
            <w:r>
              <w:rPr>
                <w:rFonts w:hint="eastAsia"/>
              </w:rPr>
              <w:t xml:space="preserve">安全分析师（日班）</w:t>
            </w:r>
          </w:p>
        </w:tc>
      </w:tr>
    </w:tbl>
    <w:p>
      <w:pPr>
        <w:pStyle w:val="BodyText"/>
      </w:pPr>
      <w:r>
        <w:rPr>
          <w:rFonts w:hint="eastAsia"/>
        </w:rPr>
        <w:t xml:space="preserve">分级的关键在于能否把有限资源投向最可能形成物理后果的事件。任何涉及关键设定值写操作、控制器程序变更、联锁失效和过程反馈不一致的事件，均应优先上升为P1，而不应仅凭是否命中恶意样本来判断。P1级告警须同步通知水利主管部门（依据SL/T</w:t>
      </w:r>
      <w:r>
        <w:t xml:space="preserve"> </w:t>
      </w:r>
      <w:r>
        <w:rPr>
          <w:rFonts w:hint="eastAsia"/>
        </w:rPr>
        <w:t xml:space="preserve">803-2020应急响应上报要求），P2及以下由机构内部处置。</w:t>
      </w:r>
    </w:p>
    <w:bookmarkEnd w:id="42"/>
    <w:bookmarkStart w:id="43" w:name="事件响应时序约束-l2l3"/>
    <w:p>
      <w:pPr>
        <w:pStyle w:val="Heading3"/>
      </w:pPr>
      <w:r>
        <w:t xml:space="preserve">7.7.3 </w:t>
      </w:r>
      <w:r>
        <w:rPr>
          <w:rFonts w:hint="eastAsia"/>
        </w:rPr>
        <w:t xml:space="preserve">事件响应时序约束</w:t>
      </w:r>
      <w:r>
        <w:t xml:space="preserve"> [L2][L3]</w:t>
      </w:r>
    </w:p>
    <w:p>
      <w:pPr>
        <w:pStyle w:val="FirstParagraph"/>
      </w:pPr>
      <w:r>
        <w:rPr>
          <w:rFonts w:hint="eastAsia"/>
        </w:rPr>
        <w:t xml:space="preserve">事件响应计划（Incident</w:t>
      </w:r>
      <w:r>
        <w:t xml:space="preserve"> Response Plan, </w:t>
      </w:r>
      <w:r>
        <w:rPr>
          <w:rFonts w:hint="eastAsia"/>
        </w:rPr>
        <w:t xml:space="preserve">IRP）的有效性在于能否在系统安全容限内完成全流程。定义总响应时间为：</w:t>
      </w:r>
    </w:p>
    <w:p>
      <w:pPr>
        <w:pStyle w:val="BodyText"/>
      </w:pPr>
      <m:oMathPara>
        <m:oMathParaPr>
          <m:jc m:val="center"/>
        </m:oMathParaPr>
        <m:oMath>
          <m:sSub>
            <m:e>
              <m:r>
                <m:t>T</m:t>
              </m:r>
            </m:e>
            <m:sub>
              <m:r>
                <m:t>r</m:t>
              </m:r>
            </m:sub>
          </m:sSub>
          <m:r>
            <m:rPr>
              <m:sty m:val="p"/>
            </m:rPr>
            <m:t>=</m:t>
          </m:r>
          <m:sSub>
            <m:e>
              <m:r>
                <m:t>t</m:t>
              </m:r>
            </m:e>
            <m:sub>
              <m:r>
                <m:t>d</m:t>
              </m:r>
            </m:sub>
          </m:sSub>
          <m:r>
            <m:rPr>
              <m:sty m:val="p"/>
            </m:rPr>
            <m:t>+</m:t>
          </m:r>
          <m:sSub>
            <m:e>
              <m:r>
                <m:t>t</m:t>
              </m:r>
            </m:e>
            <m:sub>
              <m:r>
                <m:t>e</m:t>
              </m:r>
            </m:sub>
          </m:sSub>
          <m:r>
            <m:rPr>
              <m:sty m:val="p"/>
            </m:rPr>
            <m:t>+</m:t>
          </m:r>
          <m:sSub>
            <m:e>
              <m:r>
                <m:t>t</m:t>
              </m:r>
            </m:e>
            <m:sub>
              <m:r>
                <m:t>s</m:t>
              </m:r>
            </m:sub>
          </m:sSub>
          <m:r>
            <m:rPr>
              <m:sty m:val="p"/>
            </m:rPr>
            <m:t>≤</m:t>
          </m:r>
          <m:sSub>
            <m:e>
              <m:r>
                <m:t>T</m:t>
              </m:r>
            </m:e>
            <m:sub>
              <m:r>
                <m:t>s</m:t>
              </m:r>
              <m:r>
                <m:t>a</m:t>
              </m:r>
              <m:r>
                <m:t>f</m:t>
              </m:r>
              <m:r>
                <m:t>e</m:t>
              </m:r>
            </m:sub>
          </m:sSub>
        </m:oMath>
      </m:oMathPara>
    </w:p>
    <w:p>
      <w:pPr>
        <w:pStyle w:val="FirstParagraph"/>
      </w:pPr>
      <w:r>
        <w:rPr>
          <w:rFonts w:hint="eastAsia"/>
        </w:rPr>
        <w:t xml:space="preserve">其中</w:t>
      </w:r>
      <w:r>
        <w:t xml:space="preserve"> </w:t>
      </w:r>
      <m:oMath>
        <m:sSub>
          <m:e>
            <m:r>
              <m:t>t</m:t>
            </m:r>
          </m:e>
          <m:sub>
            <m:r>
              <m:t>d</m:t>
            </m:r>
          </m:sub>
        </m:sSub>
      </m:oMath>
      <w:r>
        <w:t xml:space="preserve"> </w:t>
      </w:r>
      <w:r>
        <w:rPr>
          <w:rFonts w:hint="eastAsia"/>
        </w:rPr>
        <w:t xml:space="preserve">为检测时间（Detection</w:t>
      </w:r>
      <w:r>
        <w:t xml:space="preserve"> </w:t>
      </w:r>
      <w:r>
        <w:rPr>
          <w:rFonts w:hint="eastAsia"/>
        </w:rPr>
        <w:t xml:space="preserve">Time），</w:t>
      </w:r>
      <m:oMath>
        <m:sSub>
          <m:e>
            <m:r>
              <m:t>t</m:t>
            </m:r>
          </m:e>
          <m:sub>
            <m:r>
              <m:t>e</m:t>
            </m:r>
          </m:sub>
        </m:sSub>
      </m:oMath>
      <w:r>
        <w:t xml:space="preserve"> </w:t>
      </w:r>
      <w:r>
        <w:rPr>
          <w:rFonts w:hint="eastAsia"/>
        </w:rPr>
        <w:t xml:space="preserve">为研判时间（Evaluation</w:t>
      </w:r>
      <w:r>
        <w:t xml:space="preserve"> </w:t>
      </w:r>
      <w:r>
        <w:rPr>
          <w:rFonts w:hint="eastAsia"/>
        </w:rPr>
        <w:t xml:space="preserve">Time），</w:t>
      </w:r>
      <m:oMath>
        <m:sSub>
          <m:e>
            <m:r>
              <m:t>t</m:t>
            </m:r>
          </m:e>
          <m:sub>
            <m:r>
              <m:t>s</m:t>
            </m:r>
          </m:sub>
        </m:sSub>
      </m:oMath>
      <w:r>
        <w:t xml:space="preserve"> </w:t>
      </w:r>
      <w:r>
        <w:rPr>
          <w:rFonts w:hint="eastAsia"/>
        </w:rPr>
        <w:t xml:space="preserve">为处置时间（Suppression</w:t>
      </w:r>
      <w:r>
        <w:t xml:space="preserve"> </w:t>
      </w:r>
      <w:r>
        <w:rPr>
          <w:rFonts w:hint="eastAsia"/>
        </w:rPr>
        <w:t xml:space="preserve">Time），</w:t>
      </w:r>
      <m:oMath>
        <m:sSub>
          <m:e>
            <m:r>
              <m:t>T</m:t>
            </m:r>
          </m:e>
          <m:sub>
            <m:r>
              <m:t>s</m:t>
            </m:r>
            <m:r>
              <m:t>a</m:t>
            </m:r>
            <m:r>
              <m:t>f</m:t>
            </m:r>
            <m:r>
              <m:t>e</m:t>
            </m:r>
          </m:sub>
        </m:sSub>
      </m:oMath>
      <w:r>
        <w:t xml:space="preserve"> </w:t>
      </w:r>
      <w:r>
        <w:rPr>
          <w:rFonts w:hint="eastAsia"/>
        </w:rPr>
        <w:t xml:space="preserve">为该工艺过程容许的最大故障持续时间，由水力模型离线计算给出。</w:t>
      </w:r>
    </w:p>
    <w:p>
      <w:pPr>
        <w:pStyle w:val="BodyText"/>
      </w:pPr>
      <w:r>
        <w:rPr>
          <w:rFonts w:hint="eastAsia"/>
        </w:rPr>
        <w:t xml:space="preserve">以加氯泵攻击为典型场景：若攻击者篡改加氯泵控制指令，使加氯量骤升至正常值的5倍，根据饮用水卫生标准（GB</w:t>
      </w:r>
      <w:r>
        <w:t xml:space="preserve"> </w:t>
      </w:r>
      <w:r>
        <w:rPr>
          <w:rFonts w:hint="eastAsia"/>
        </w:rPr>
        <w:t xml:space="preserve">5749-2022）和水质扩散模型，水质超标水体到达用户端的时间约为</w:t>
      </w:r>
      <w:r>
        <w:t xml:space="preserve"> </w:t>
      </w:r>
      <w:r>
        <w:t xml:space="preserve">$T_{safe} pprox 45$</w:t>
      </w:r>
      <w:r>
        <w:t xml:space="preserve"> </w:t>
      </w:r>
      <w:r>
        <w:rPr>
          <w:rFonts w:hint="eastAsia"/>
        </w:rPr>
        <w:t xml:space="preserve">分钟，则三段时间分配约束为：</w:t>
      </w:r>
    </w:p>
    <w:p>
      <w:pPr>
        <w:pStyle w:val="Compact"/>
        <w:numPr>
          <w:ilvl w:val="0"/>
          <w:numId w:val="1007"/>
        </w:numPr>
      </w:pPr>
      <m:oMath>
        <m:sSub>
          <m:e>
            <m:r>
              <m:t>t</m:t>
            </m:r>
          </m:e>
          <m:sub>
            <m:r>
              <m:t>d</m:t>
            </m:r>
          </m:sub>
        </m:sSub>
        <m:r>
          <m:rPr>
            <m:sty m:val="p"/>
          </m:rPr>
          <m:t>≤</m:t>
        </m:r>
        <m:r>
          <m:t>5</m:t>
        </m:r>
      </m:oMath>
      <w:r>
        <w:t xml:space="preserve"> </w:t>
      </w:r>
      <w:r>
        <w:rPr>
          <w:rFonts w:hint="eastAsia"/>
        </w:rPr>
        <w:t xml:space="preserve">分钟：AI异常检测（LSTM自编码器）触发P1告警</w:t>
      </w:r>
    </w:p>
    <w:p>
      <w:pPr>
        <w:pStyle w:val="Compact"/>
        <w:numPr>
          <w:ilvl w:val="0"/>
          <w:numId w:val="1007"/>
        </w:numPr>
      </w:pPr>
      <m:oMath>
        <m:sSub>
          <m:e>
            <m:r>
              <m:t>t</m:t>
            </m:r>
          </m:e>
          <m:sub>
            <m:r>
              <m:t>e</m:t>
            </m:r>
          </m:sub>
        </m:sSub>
        <m:r>
          <m:rPr>
            <m:sty m:val="p"/>
          </m:rPr>
          <m:t>≤</m:t>
        </m:r>
        <m:r>
          <m:t>10</m:t>
        </m:r>
      </m:oMath>
      <w:r>
        <w:t xml:space="preserve"> </w:t>
      </w:r>
      <w:r>
        <w:rPr>
          <w:rFonts w:hint="eastAsia"/>
        </w:rPr>
        <w:t xml:space="preserve">分钟：OT-SOC完成研判，确认为攻击而非传感器故障</w:t>
      </w:r>
    </w:p>
    <w:p>
      <w:pPr>
        <w:pStyle w:val="Compact"/>
        <w:numPr>
          <w:ilvl w:val="0"/>
          <w:numId w:val="1007"/>
        </w:numPr>
      </w:pPr>
      <m:oMath>
        <m:sSub>
          <m:e>
            <m:r>
              <m:t>t</m:t>
            </m:r>
          </m:e>
          <m:sub>
            <m:r>
              <m:t>s</m:t>
            </m:r>
          </m:sub>
        </m:sSub>
        <m:r>
          <m:rPr>
            <m:sty m:val="p"/>
          </m:rPr>
          <m:t>≤</m:t>
        </m:r>
        <m:r>
          <m:t>30</m:t>
        </m:r>
      </m:oMath>
      <w:r>
        <w:t xml:space="preserve"> </w:t>
      </w:r>
      <w:r>
        <w:rPr>
          <w:rFonts w:hint="eastAsia"/>
        </w:rPr>
        <w:t xml:space="preserve">分钟：执行隔离（WNAL降级）或手动切换至备用加氯泵</w:t>
      </w:r>
    </w:p>
    <w:p>
      <w:pPr>
        <w:pStyle w:val="FirstParagraph"/>
      </w:pPr>
      <w:r>
        <w:rPr>
          <w:rFonts w:hint="eastAsia"/>
        </w:rPr>
        <w:t xml:space="preserve">则总响应时间：</w:t>
      </w:r>
    </w:p>
    <w:p>
      <w:pPr>
        <w:pStyle w:val="BodyText"/>
      </w:pPr>
      <m:oMathPara>
        <m:oMathParaPr>
          <m:jc m:val="center"/>
        </m:oMathParaPr>
        <m:oMath>
          <m:sSub>
            <m:e>
              <m:r>
                <m:t>T</m:t>
              </m:r>
            </m:e>
            <m:sub>
              <m:r>
                <m:t>r</m:t>
              </m:r>
            </m:sub>
          </m:sSub>
          <m:r>
            <m:rPr>
              <m:sty m:val="p"/>
            </m:rPr>
            <m:t>=</m:t>
          </m:r>
          <m:r>
            <m:t>5</m:t>
          </m:r>
          <m:r>
            <m:rPr>
              <m:sty m:val="p"/>
            </m:rPr>
            <m:t>+</m:t>
          </m:r>
          <m:r>
            <m:t>10</m:t>
          </m:r>
          <m:r>
            <m:rPr>
              <m:sty m:val="p"/>
            </m:rPr>
            <m:t>+</m:t>
          </m:r>
          <m:r>
            <m:t>30</m:t>
          </m:r>
          <m:r>
            <m:rPr>
              <m:sty m:val="p"/>
            </m:rPr>
            <m:t>=</m:t>
          </m:r>
          <m:r>
            <m:t>45</m:t>
          </m:r>
          <m:r>
            <m:rPr>
              <m:nor/>
              <m:sty m:val="p"/>
            </m:rPr>
            <m:t> 分钟</m:t>
          </m:r>
          <m:r>
            <m:rPr>
              <m:sty m:val="p"/>
            </m:rPr>
            <m:t>≤</m:t>
          </m:r>
          <m:sSub>
            <m:e>
              <m:r>
                <m:t>T</m:t>
              </m:r>
            </m:e>
            <m:sub>
              <m:r>
                <m:t>s</m:t>
              </m:r>
              <m:r>
                <m:t>a</m:t>
              </m:r>
              <m:r>
                <m:t>f</m:t>
              </m:r>
              <m:r>
                <m:t>e</m:t>
              </m:r>
            </m:sub>
          </m:sSub>
        </m:oMath>
      </m:oMathPara>
    </w:p>
    <w:p>
      <w:pPr>
        <w:pStyle w:val="FirstParagraph"/>
      </w:pPr>
      <w:r>
        <w:rPr>
          <w:rFonts w:hint="eastAsia"/>
        </w:rPr>
        <w:t xml:space="preserve">在实际系统中，</w:t>
      </w:r>
      <m:oMath>
        <m:sSub>
          <m:e>
            <m:r>
              <m:t>T</m:t>
            </m:r>
          </m:e>
          <m:sub>
            <m:r>
              <m:t>s</m:t>
            </m:r>
            <m:r>
              <m:t>a</m:t>
            </m:r>
            <m:r>
              <m:t>f</m:t>
            </m:r>
            <m:r>
              <m:t>e</m:t>
            </m:r>
          </m:sub>
        </m:sSub>
      </m:oMath>
      <w:r>
        <w:t xml:space="preserve"> </w:t>
      </w:r>
      <w:r>
        <w:rPr>
          <w:rFonts w:hint="eastAsia"/>
        </w:rPr>
        <w:t xml:space="preserve">由T1物理模型（Saint-Venant方程求解水质扩散）离线计算，存储于HydroMind</w:t>
      </w:r>
      <w:r>
        <w:t xml:space="preserve"> </w:t>
      </w:r>
      <w:r>
        <w:rPr>
          <w:rFonts w:hint="eastAsia"/>
        </w:rPr>
        <w:t xml:space="preserve">E6的安全参数库中，在告警触发时自动推送至OT-SOC仪表板，为分析师提供决策时间窗口参考。</w:t>
      </w:r>
    </w:p>
    <w:p>
      <w:pPr>
        <w:pStyle w:val="BodyText"/>
      </w:pPr>
      <w:r>
        <w:rPr>
          <w:rFonts w:hint="eastAsia"/>
        </w:rPr>
        <w:t xml:space="preserve">[插图：加氯泵攻击事件响应时序甘特图，横轴为时间（分钟），标注检测阶段（0—5分钟）、研判阶段（5—15分钟）、处置阶段（15—45分钟），以及</w:t>
      </w:r>
      <w:r>
        <w:t xml:space="preserve"> </w:t>
      </w:r>
      <w:r>
        <w:rPr>
          <w:rFonts w:hint="eastAsia"/>
        </w:rPr>
        <w:t xml:space="preserve">T_safe=45分钟截止线。]</w:t>
      </w:r>
    </w:p>
    <w:p>
      <w:pPr>
        <w:pStyle w:val="BlockText"/>
      </w:pPr>
      <w:r>
        <w:rPr>
          <w:rFonts w:hint="eastAsia"/>
        </w:rPr>
        <w:t xml:space="preserve">[AI解读]</w:t>
      </w:r>
      <w:r>
        <w:t xml:space="preserve"> </w:t>
      </w:r>
      <w:r>
        <w:rPr>
          <w:rFonts w:hint="eastAsia"/>
        </w:rPr>
        <w:t xml:space="preserve">AI在事件响应中的最佳定位是压缩</w:t>
      </w:r>
      <w:r>
        <w:t xml:space="preserve"> </w:t>
      </w:r>
      <w:r>
        <w:rPr>
          <w:rFonts w:hint="eastAsia"/>
        </w:rPr>
        <w:t xml:space="preserve">$（更快发现异常模式、自动聚合同源告警）和辅助</w:t>
      </w:r>
      <w:r>
        <w:t xml:space="preserve"> </w:t>
      </w:r>
      <w:r>
        <w:rPr>
          <w:rFonts w:hint="eastAsia"/>
        </w:rPr>
        <w:t xml:space="preserve">$（提供可解释的异常依据）。但对于是否停泵、是否切换手动、是否断开远程链路等高影响动作，仍需基于工艺知识和现场状态作出审慎人工决策。</w:t>
      </w:r>
    </w:p>
    <w:bookmarkEnd w:id="43"/>
    <w:bookmarkStart w:id="44" w:name="红队蓝队演练的特殊要求-l2l3"/>
    <w:p>
      <w:pPr>
        <w:pStyle w:val="Heading3"/>
      </w:pPr>
      <w:r>
        <w:t xml:space="preserve">7.7.4 </w:t>
      </w:r>
      <w:r>
        <w:rPr>
          <w:rFonts w:hint="eastAsia"/>
        </w:rPr>
        <w:t xml:space="preserve">红队/蓝队演练的特殊要求</w:t>
      </w:r>
      <w:r>
        <w:t xml:space="preserve"> [L2][L3]</w:t>
      </w:r>
    </w:p>
    <w:p>
      <w:pPr>
        <w:pStyle w:val="FirstParagraph"/>
      </w:pPr>
      <w:r>
        <w:rPr>
          <w:rFonts w:hint="eastAsia"/>
        </w:rPr>
        <w:t xml:space="preserve">水利OT红队/蓝队演练不能简单复制企业IT攻防演练方式。其首要约束是：高风险攻击动作必须在数字孪生环境（Digital</w:t>
      </w:r>
      <w:r>
        <w:t xml:space="preserve"> </w:t>
      </w:r>
      <w:r>
        <w:rPr>
          <w:rFonts w:hint="eastAsia"/>
        </w:rPr>
        <w:t xml:space="preserve">Twin）或隔离测试床中开展，而非在真实生产网络上进行，因为PLC逻辑修改、设定值篡改、协议重放和联锁压制等技术在真实系统中可能直接影响物理过程。</w:t>
      </w:r>
    </w:p>
    <w:p>
      <w:pPr>
        <w:pStyle w:val="BodyText"/>
      </w:pPr>
      <w:r>
        <w:rPr>
          <w:rFonts w:hint="eastAsia"/>
        </w:rPr>
        <w:t xml:space="preserve">演练的四项核心要求如下。</w:t>
      </w:r>
    </w:p>
    <w:p>
      <w:pPr>
        <w:pStyle w:val="BodyText"/>
      </w:pPr>
      <w:r>
        <w:rPr>
          <w:rFonts w:hint="eastAsia"/>
          <w:b/>
          <w:bCs/>
        </w:rPr>
        <w:t xml:space="preserve">第一，孪生环境保真度：</w:t>
      </w:r>
      <w:r>
        <w:t xml:space="preserve"> </w:t>
      </w:r>
      <w:r>
        <w:rPr>
          <w:rFonts w:hint="eastAsia"/>
        </w:rPr>
        <w:t xml:space="preserve">数字孪生模型须能准确模拟PLC/RTU的协议响应（Modbus/DNP3报文时序）、水力过程的物理反馈（水位/流量变化）以及通信网络的延迟特性，保真度不足会导致演练结论失真。</w:t>
      </w:r>
    </w:p>
    <w:p>
      <w:pPr>
        <w:pStyle w:val="BodyText"/>
      </w:pPr>
      <w:r>
        <w:rPr>
          <w:rFonts w:hint="eastAsia"/>
          <w:b/>
          <w:bCs/>
        </w:rPr>
        <w:t xml:space="preserve">第二，时间窗口管控：</w:t>
      </w:r>
      <w:r>
        <w:t xml:space="preserve"> </w:t>
      </w:r>
      <w:r>
        <w:rPr>
          <w:rFonts w:hint="eastAsia"/>
        </w:rPr>
        <w:t xml:space="preserve">演练时间窗口须选择水力负荷最低的时段（如每日凌晨2:00—4:00），并在演练前通知下游应急调度中心，防止演练触发真实应急响应误动作。</w:t>
      </w:r>
    </w:p>
    <w:p>
      <w:pPr>
        <w:pStyle w:val="BodyText"/>
      </w:pPr>
      <w:r>
        <w:rPr>
          <w:rFonts w:hint="eastAsia"/>
          <w:b/>
          <w:bCs/>
        </w:rPr>
        <w:t xml:space="preserve">第三，ATT&amp;CK</w:t>
      </w:r>
      <w:r>
        <w:rPr>
          <w:b/>
          <w:bCs/>
        </w:rPr>
        <w:t xml:space="preserve"> for </w:t>
      </w:r>
      <w:r>
        <w:rPr>
          <w:rFonts w:hint="eastAsia"/>
          <w:b/>
          <w:bCs/>
        </w:rPr>
        <w:t xml:space="preserve">ICS场景覆盖：</w:t>
      </w:r>
      <w:r>
        <w:t xml:space="preserve"> </w:t>
      </w:r>
      <w:r>
        <w:rPr>
          <w:rFonts w:hint="eastAsia"/>
        </w:rPr>
        <w:t xml:space="preserve">演练剧本须至少覆盖MITRE</w:t>
      </w:r>
      <w:r>
        <w:t xml:space="preserve"> ATT&amp;CK for </w:t>
      </w:r>
      <w:r>
        <w:rPr>
          <w:rFonts w:hint="eastAsia"/>
        </w:rPr>
        <w:t xml:space="preserve">ICS的关键战术：初始访问（T0817</w:t>
      </w:r>
      <w:r>
        <w:t xml:space="preserve"> Drive-by </w:t>
      </w:r>
      <w:r>
        <w:rPr>
          <w:rFonts w:hint="eastAsia"/>
        </w:rPr>
        <w:t xml:space="preserve">Compromise）、执行（T0807</w:t>
      </w:r>
      <w:r>
        <w:t xml:space="preserve"> Command-Line </w:t>
      </w:r>
      <w:r>
        <w:rPr>
          <w:rFonts w:hint="eastAsia"/>
        </w:rPr>
        <w:t xml:space="preserve">Interface）、持久化（T0839</w:t>
      </w:r>
      <w:r>
        <w:t xml:space="preserve"> Module </w:t>
      </w:r>
      <w:r>
        <w:rPr>
          <w:rFonts w:hint="eastAsia"/>
        </w:rPr>
        <w:t xml:space="preserve">Firmware）、影响（T0813</w:t>
      </w:r>
      <w:r>
        <w:t xml:space="preserve"> Denial of </w:t>
      </w:r>
      <w:r>
        <w:rPr>
          <w:rFonts w:hint="eastAsia"/>
        </w:rPr>
        <w:t xml:space="preserve">Control）。每年演练场景须轮换更新，避免防御方形成剧本依赖。</w:t>
      </w:r>
    </w:p>
    <w:p>
      <w:pPr>
        <w:pStyle w:val="BodyText"/>
      </w:pPr>
      <w:r>
        <w:rPr>
          <w:rFonts w:hint="eastAsia"/>
          <w:b/>
          <w:bCs/>
        </w:rPr>
        <w:t xml:space="preserve">第四，量化评估指标：</w:t>
      </w:r>
      <w:r>
        <w:t xml:space="preserve"> </w:t>
      </w:r>
      <w:r>
        <w:rPr>
          <w:rFonts w:hint="eastAsia"/>
        </w:rPr>
        <w:t xml:space="preserve">演练结果须提交量化报告，核心指标包括：平均检测时间（Mean</w:t>
      </w:r>
      <w:r>
        <w:t xml:space="preserve"> Time to Detect, </w:t>
      </w:r>
      <w:r>
        <w:rPr>
          <w:rFonts w:hint="eastAsia"/>
        </w:rPr>
        <w:t xml:space="preserve">MTTD）、平均响应时间（Mean</w:t>
      </w:r>
      <w:r>
        <w:t xml:space="preserve"> Time to Respond, </w:t>
      </w:r>
      <w:r>
        <w:rPr>
          <w:rFonts w:hint="eastAsia"/>
        </w:rPr>
        <w:t xml:space="preserve">MTTR）、告警误报率（False</w:t>
      </w:r>
      <w:r>
        <w:t xml:space="preserve"> Positive Rate, </w:t>
      </w:r>
      <w:r>
        <w:rPr>
          <w:rFonts w:hint="eastAsia"/>
        </w:rPr>
        <w:t xml:space="preserve">FPR）、关键资产沦陷率（Critical</w:t>
      </w:r>
      <w:r>
        <w:t xml:space="preserve"> Asset Compromise Rate, </w:t>
      </w:r>
      <w:r>
        <w:rPr>
          <w:rFonts w:hint="eastAsia"/>
        </w:rPr>
        <w:t xml:space="preserve">CACR）。上述指标与上年演练结果对比，形成安全能力成长趋势曲线。</w:t>
      </w:r>
    </w:p>
    <w:p>
      <w:pPr>
        <w:pStyle w:val="BodyText"/>
      </w:pPr>
      <w:r>
        <w:rPr>
          <w:rFonts w:hint="eastAsia"/>
        </w:rPr>
        <w:t xml:space="preserve">CACR对OT演练尤其重要，因为蓝队通过粗暴断网虽然切断了攻击链，但可能同时造成工艺中断和更大风险。OT演练评价必须同时考察安全效果与过程后果。</w:t>
      </w:r>
    </w:p>
    <w:p>
      <w:pPr>
        <w:pStyle w:val="BodyText"/>
      </w:pPr>
      <w:r>
        <w:rPr>
          <w:rFonts w:hint="eastAsia"/>
        </w:rPr>
        <w:t xml:space="preserve">[插图：OT-SOC运营架构图，展示告警源（工控IDS/资产平台/AI异常检测）到三层融合研判引擎，再到P1/P2/P3分级响应通路的数据流。]</w:t>
      </w:r>
    </w:p>
    <w:p>
      <w:r>
        <w:pict>
          <v:rect style="width:0;height:1.5pt" o:hralign="center" o:hrstd="t" o:hr="t"/>
        </w:pict>
      </w:r>
    </w:p>
    <w:bookmarkEnd w:id="44"/>
    <w:bookmarkEnd w:id="45"/>
    <w:bookmarkStart w:id="46" w:name="思考题"/>
    <w:p>
      <w:pPr>
        <w:pStyle w:val="Heading2"/>
      </w:pPr>
      <w:r>
        <w:rPr>
          <w:rFonts w:hint="eastAsia"/>
        </w:rPr>
        <w:t xml:space="preserve">思考题</w:t>
      </w:r>
    </w:p>
    <w:p>
      <w:pPr>
        <w:pStyle w:val="FirstParagraph"/>
      </w:pPr>
      <w:r>
        <w:rPr>
          <w:b/>
          <w:bCs/>
        </w:rPr>
        <w:t xml:space="preserve">7.1</w:t>
      </w:r>
      <w:r>
        <w:t xml:space="preserve"> </w:t>
      </w:r>
      <w:r>
        <w:t xml:space="preserve">[L2] </w:t>
      </w:r>
      <w:r>
        <w:rPr>
          <w:rFonts w:hint="eastAsia"/>
        </w:rPr>
        <w:t xml:space="preserve">在水利SCADA系统中，控制器以</w:t>
      </w:r>
      <w:r>
        <w:t xml:space="preserve"> = 100$ </w:t>
      </w:r>
      <w:r>
        <w:rPr>
          <w:rFonts w:hint="eastAsia"/>
        </w:rPr>
        <w:t xml:space="preserve">ms的固定周期采样传感器并执行控制律。若网络时延抖动</w:t>
      </w:r>
      <w:r>
        <w:t xml:space="preserve"> </w:t>
      </w:r>
      <m:oMath>
        <m:r>
          <m:rPr>
            <m:sty m:val="p"/>
          </m:rPr>
          <m:t>Δ</m:t>
        </m:r>
        <m:sSub>
          <m:e>
            <m:r>
              <m:t>T</m:t>
            </m:r>
          </m:e>
          <m:sub>
            <m:r>
              <m:t>k</m:t>
            </m:r>
          </m:sub>
        </m:sSub>
        <m:r>
          <m:rPr>
            <m:sty m:val="p"/>
          </m:rPr>
          <m:t>∼</m:t>
        </m:r>
        <m:r>
          <m:rPr>
            <m:scr m:val="script"/>
            <m:sty m:val="p"/>
          </m:rPr>
          <m:t>N</m:t>
        </m:r>
        <m:r>
          <m:rPr>
            <m:sty m:val="p"/>
          </m:rPr>
          <m:t>(</m:t>
        </m:r>
        <m:r>
          <m:t>0</m:t>
        </m:r>
        <m:r>
          <m:rPr>
            <m:sty m:val="p"/>
          </m:rPr>
          <m:t>,</m:t>
        </m:r>
        <m:sSup>
          <m:e>
            <m:r>
              <m:t>σ</m:t>
            </m:r>
          </m:e>
          <m:sup>
            <m:r>
              <m:t>2</m:t>
            </m:r>
          </m:sup>
        </m:sSup>
        <m:r>
          <m:rPr>
            <m:sty m:val="p"/>
          </m:rPr>
          <m:t>)</m:t>
        </m:r>
      </m:oMath>
      <w:r>
        <w:rPr>
          <w:rFonts w:hint="eastAsia"/>
        </w:rPr>
        <w:t xml:space="preserve">，其中</w:t>
      </w:r>
      <w:r>
        <w:t xml:space="preserve"> </w:t>
      </w:r>
      <m:oMath>
        <m:r>
          <m:t>σ</m:t>
        </m:r>
        <m:r>
          <m:rPr>
            <m:sty m:val="p"/>
          </m:rPr>
          <m:t>=</m:t>
        </m:r>
        <m:r>
          <m:t>20</m:t>
        </m:r>
      </m:oMath>
      <w:r>
        <w:t xml:space="preserve"> </w:t>
      </w:r>
      <w:r>
        <w:rPr>
          <w:rFonts w:hint="eastAsia"/>
        </w:rPr>
        <w:t xml:space="preserve">ms，请：(a)</w:t>
      </w:r>
      <w:r>
        <w:t xml:space="preserve"> </w:t>
      </w:r>
      <w:r>
        <w:rPr>
          <w:rFonts w:hint="eastAsia"/>
        </w:rPr>
        <w:t xml:space="preserve">分析</w:t>
      </w:r>
      <w:r>
        <w:t xml:space="preserve"> </w:t>
      </w:r>
      <w:r>
        <w:t xml:space="preserve">= 60$ ms </w:t>
      </w:r>
      <w:r>
        <w:rPr>
          <w:rFonts w:hint="eastAsia"/>
        </w:rPr>
        <w:t xml:space="preserve">的抖动是否满足式（7.4）的稳定性约束；(b)</w:t>
      </w:r>
      <w:r>
        <w:t xml:space="preserve"> </w:t>
      </w:r>
      <w:r>
        <w:rPr>
          <w:rFonts w:hint="eastAsia"/>
        </w:rPr>
        <w:t xml:space="preserve">若不满足，提出两种工程解决方案并分析其代价。</w:t>
      </w:r>
    </w:p>
    <w:p>
      <w:pPr>
        <w:pStyle w:val="BlockText"/>
      </w:pPr>
      <w:r>
        <w:rPr>
          <w:rFonts w:hint="eastAsia"/>
          <w:i/>
          <w:iCs/>
        </w:rPr>
        <w:t xml:space="preserve">提示：将</w:t>
      </w:r>
      <w:r>
        <w:rPr>
          <w:i/>
          <w:iCs/>
        </w:rPr>
        <w:t xml:space="preserve"> </w:t>
      </w:r>
      <w:r>
        <w:rPr>
          <w:i/>
          <w:iCs/>
        </w:rPr>
        <w:t xml:space="preserve">= 60$ ms </w:t>
      </w:r>
      <w:r>
        <w:rPr>
          <w:rFonts w:hint="eastAsia"/>
          <w:i/>
          <w:iCs/>
        </w:rPr>
        <w:t xml:space="preserve">代入式（7.4）右侧，与</w:t>
      </w:r>
      <w:r>
        <w:rPr>
          <w:i/>
          <w:iCs/>
        </w:rPr>
        <w:t xml:space="preserve"> </w:t>
      </w:r>
      <m:oMath>
        <m:r>
          <m:rPr>
            <m:sty m:val="p"/>
          </m:rPr>
          <m:t>Δ</m:t>
        </m:r>
        <m:sSub>
          <m:e>
            <m:r>
              <m:t>T</m:t>
            </m:r>
          </m:e>
          <m:sub>
            <m:r>
              <m:rPr>
                <m:sty m:val="p"/>
              </m:rPr>
              <m:t>max</m:t>
            </m:r>
          </m:sub>
        </m:sSub>
      </m:oMath>
      <w:r>
        <w:rPr>
          <w:i/>
          <w:iCs/>
        </w:rPr>
        <w:t xml:space="preserve"> </w:t>
      </w:r>
      <w:r>
        <w:rPr>
          <w:rFonts w:hint="eastAsia"/>
          <w:i/>
          <w:iCs/>
        </w:rPr>
        <w:t xml:space="preserve">比较；解决方案可从物理层（优化网络架构降低抖动）和算法层（设计适应时变采样周期的鲁棒控制律）两个维度考虑。</w:t>
      </w:r>
    </w:p>
    <w:p>
      <w:pPr>
        <w:pStyle w:val="FirstParagraph"/>
      </w:pPr>
      <w:r>
        <w:rPr>
          <w:b/>
          <w:bCs/>
        </w:rPr>
        <w:t xml:space="preserve">7.2</w:t>
      </w:r>
      <w:r>
        <w:t xml:space="preserve"> </w:t>
      </w:r>
      <w:r>
        <w:t xml:space="preserve">[L2] </w:t>
      </w:r>
      <w:r>
        <w:rPr>
          <w:rFonts w:hint="eastAsia"/>
        </w:rPr>
        <w:t xml:space="preserve">某水库泄洪闸控制系统采用Modbus</w:t>
      </w:r>
      <w:r>
        <w:t xml:space="preserve"> </w:t>
      </w:r>
      <w:r>
        <w:rPr>
          <w:rFonts w:hint="eastAsia"/>
        </w:rPr>
        <w:t xml:space="preserve">TCP协议通信，安全评估发现该协议无认证机制。请基于STRIDE框架，针对未授权写入闸门开度寄存器场景：(a)</w:t>
      </w:r>
      <w:r>
        <w:t xml:space="preserve"> </w:t>
      </w:r>
      <w:r>
        <w:rPr>
          <w:rFonts w:hint="eastAsia"/>
        </w:rPr>
        <w:t xml:space="preserve">识别对应的STRIDE威胁类别；(b)</w:t>
      </w:r>
      <w:r>
        <w:t xml:space="preserve"> </w:t>
      </w:r>
      <w:r>
        <w:rPr>
          <w:rFonts w:hint="eastAsia"/>
        </w:rPr>
        <w:t xml:space="preserve">设计两种缓解措施，其中一种为协议层改造（如启用Modbus</w:t>
      </w:r>
      <w:r>
        <w:t xml:space="preserve"> </w:t>
      </w:r>
      <w:r>
        <w:rPr>
          <w:rFonts w:hint="eastAsia"/>
        </w:rPr>
        <w:t xml:space="preserve">Security扩展），另一种为网络架构层改造（如DPI白名单或工控网闸）。</w:t>
      </w:r>
    </w:p>
    <w:p>
      <w:pPr>
        <w:pStyle w:val="BlockText"/>
      </w:pPr>
      <w:r>
        <w:rPr>
          <w:rFonts w:hint="eastAsia"/>
          <w:i/>
          <w:iCs/>
        </w:rPr>
        <w:t xml:space="preserve">提示：参考7.1.4节工控协议漏洞分析；协议层可参考Endresen</w:t>
      </w:r>
      <w:r>
        <w:rPr>
          <w:i/>
          <w:iCs/>
        </w:rPr>
        <w:t xml:space="preserve"> et </w:t>
      </w:r>
      <w:r>
        <w:rPr>
          <w:rFonts w:hint="eastAsia"/>
          <w:i/>
          <w:iCs/>
        </w:rPr>
        <w:t xml:space="preserve">al.（2022）的Modbus安全扩展方案；架构层参考7.3.2节和7.3.3节。</w:t>
      </w:r>
    </w:p>
    <w:p>
      <w:pPr>
        <w:pStyle w:val="FirstParagraph"/>
      </w:pPr>
      <w:r>
        <w:rPr>
          <w:b/>
          <w:bCs/>
        </w:rPr>
        <w:t xml:space="preserve">7.3</w:t>
      </w:r>
      <w:r>
        <w:t xml:space="preserve"> </w:t>
      </w:r>
      <w:r>
        <w:t xml:space="preserve">[L2][L3] </w:t>
      </w:r>
      <w:r>
        <w:rPr>
          <w:rFonts w:hint="eastAsia"/>
        </w:rPr>
        <w:t xml:space="preserve">某城市供水系统计划将WNAL自治等级从WNAL-1提升至WNAL-3。利用式（7.7）和表7-4的数据，计算两种等级下的攻击面指数差值</w:t>
      </w:r>
      <w:r>
        <w:t xml:space="preserve"> </w:t>
      </w:r>
      <m:oMath>
        <m:r>
          <m:rPr>
            <m:sty m:val="p"/>
          </m:rPr>
          <m:t>Δ</m:t>
        </m:r>
        <m:r>
          <m:t>A</m:t>
        </m:r>
        <m:r>
          <m:rPr>
            <m:sty m:val="p"/>
          </m:rPr>
          <m:t>=</m:t>
        </m:r>
        <m:r>
          <m:t>A</m:t>
        </m:r>
        <m:r>
          <m:rPr>
            <m:sty m:val="p"/>
          </m:rPr>
          <m:t>(</m:t>
        </m:r>
        <m:r>
          <m:rPr>
            <m:nor/>
            <m:sty m:val="p"/>
          </m:rPr>
          <m:t>WNAL-3</m:t>
        </m:r>
        <m:r>
          <m:rPr>
            <m:sty m:val="p"/>
          </m:rPr>
          <m:t>)</m:t>
        </m:r>
        <m:r>
          <m:rPr>
            <m:sty m:val="p"/>
          </m:rPr>
          <m:t>−</m:t>
        </m:r>
        <m:r>
          <m:t>A</m:t>
        </m:r>
        <m:r>
          <m:rPr>
            <m:sty m:val="p"/>
          </m:rPr>
          <m:t>(</m:t>
        </m:r>
        <m:r>
          <m:rPr>
            <m:nor/>
            <m:sty m:val="p"/>
          </m:rPr>
          <m:t>WNAL-1</m:t>
        </m:r>
        <m:r>
          <m:rPr>
            <m:sty m:val="p"/>
          </m:rPr>
          <m:t>)</m:t>
        </m:r>
      </m:oMath>
      <w:r>
        <w:rPr>
          <w:rFonts w:hint="eastAsia"/>
        </w:rPr>
        <w:t xml:space="preserve">，并提出三项具体的攻击面收敛措施。</w:t>
      </w:r>
    </w:p>
    <w:p>
      <w:pPr>
        <w:pStyle w:val="BlockText"/>
      </w:pPr>
      <w:r>
        <w:rPr>
          <w:rFonts w:hint="eastAsia"/>
          <w:i/>
          <w:iCs/>
        </w:rPr>
        <w:t xml:space="preserve">提示：WNAL-1的</w:t>
      </w:r>
      <w:r>
        <w:rPr>
          <w:i/>
          <w:iCs/>
        </w:rPr>
        <w:t xml:space="preserve"> =45</w:t>
      </w:r>
      <m:oMath>
        <m:r>
          <m:rPr>
            <m:sty m:val="p"/>
          </m:rPr>
          <m:t>，</m:t>
        </m:r>
        <m:r>
          <m:t>W</m:t>
        </m:r>
        <m:r>
          <m:t>N</m:t>
        </m:r>
        <m:r>
          <m:t>A</m:t>
        </m:r>
        <m:r>
          <m:t>L</m:t>
        </m:r>
        <m:r>
          <m:rPr>
            <m:sty m:val="p"/>
          </m:rPr>
          <m:t>−</m:t>
        </m:r>
        <m:r>
          <m:t>3</m:t>
        </m:r>
        <m:r>
          <m:t>的</m:t>
        </m:r>
        <m:r>
          <m:rPr>
            <m:sty m:val="p"/>
          </m:rPr>
          <m:t>=</m:t>
        </m:r>
        <m:r>
          <m:t>121</m:t>
        </m:r>
      </m:oMath>
      <w:r>
        <w:rPr>
          <w:rFonts w:hint="eastAsia"/>
          <w:i/>
          <w:iCs/>
        </w:rPr>
        <w:t xml:space="preserve">；攻击面收敛措施可从减少跨域连接点（降低</w:t>
      </w:r>
      <w:r>
        <w:rPr>
          <w:i/>
          <w:iCs/>
        </w:rPr>
        <w:t xml:space="preserve"> </w:t>
      </w:r>
      <w:r>
        <w:rPr>
          <w:rFonts w:hint="eastAsia"/>
          <w:i/>
          <w:iCs/>
        </w:rPr>
        <w:t xml:space="preserve">$）、减少暴露服务接口（降低</w:t>
      </w:r>
      <w:r>
        <w:rPr>
          <w:i/>
          <w:iCs/>
        </w:rPr>
        <w:t xml:space="preserve"> </w:t>
      </w:r>
      <w:r>
        <w:rPr>
          <w:rFonts w:hint="eastAsia"/>
          <w:i/>
          <w:iCs/>
        </w:rPr>
        <w:t xml:space="preserve">$）、强化账户治理（降低</w:t>
      </w:r>
      <w:r>
        <w:rPr>
          <w:i/>
          <w:iCs/>
        </w:rPr>
        <w:t xml:space="preserve"> </w:t>
      </w:r>
      <w:r>
        <w:rPr>
          <w:rFonts w:hint="eastAsia"/>
          <w:i/>
          <w:iCs/>
        </w:rPr>
        <w:t xml:space="preserve">$）三个维度分别给出具体建议。</w:t>
      </w:r>
    </w:p>
    <w:p>
      <w:pPr>
        <w:pStyle w:val="FirstParagraph"/>
      </w:pPr>
      <w:r>
        <w:rPr>
          <w:b/>
          <w:bCs/>
        </w:rPr>
        <w:t xml:space="preserve">7.4</w:t>
      </w:r>
      <w:r>
        <w:t xml:space="preserve"> </w:t>
      </w:r>
      <w:r>
        <w:t xml:space="preserve">[L2] </w:t>
      </w:r>
      <w:r>
        <w:rPr>
          <w:rFonts w:hint="eastAsia"/>
        </w:rPr>
        <w:t xml:space="preserve">某水厂采用加氯泵电流</w:t>
      </w:r>
      <w:r>
        <w:t xml:space="preserve"> </w:t>
      </w:r>
      <w:r>
        <w:rPr>
          <w:rFonts w:hint="eastAsia"/>
        </w:rPr>
        <w:t xml:space="preserve">$、出水余氯浓度</w:t>
      </w:r>
      <w:r>
        <w:t xml:space="preserve"> </w:t>
      </w:r>
      <w:r>
        <w:rPr>
          <w:rFonts w:hint="eastAsia"/>
        </w:rPr>
        <w:t xml:space="preserve">$、进水流量</w:t>
      </w:r>
      <w:r>
        <w:t xml:space="preserve"> $ </w:t>
      </w:r>
      <w:r>
        <w:rPr>
          <w:rFonts w:hint="eastAsia"/>
        </w:rPr>
        <w:t xml:space="preserve">三个变量联合监测水质安全状态。某日凌晨3时，三维观测向量的马氏距离</w:t>
      </w:r>
      <w:r>
        <w:t xml:space="preserve"> (</w:t>
      </w:r>
      <w:r>
        <w:t xml:space="preserve">_t) = </w:t>
      </w:r>
      <w:r>
        <w:rPr>
          <w:rFonts w:hint="eastAsia"/>
        </w:rPr>
        <w:t xml:space="preserve">6.8$，远超阈值</w:t>
      </w:r>
      <w:r>
        <w:t xml:space="preserve"> </w:t>
      </w:r>
      <m:oMath>
        <m:r>
          <m:t>τ</m:t>
        </m:r>
        <m:r>
          <m:rPr>
            <m:sty m:val="p"/>
          </m:rPr>
          <m:t>=</m:t>
        </m:r>
        <m:r>
          <m:t>3.0</m:t>
        </m:r>
      </m:oMath>
      <w:r>
        <w:rPr>
          <w:rFonts w:hint="eastAsia"/>
        </w:rPr>
        <w:t xml:space="preserve">。请分析：(a)</w:t>
      </w:r>
      <w:r>
        <w:t xml:space="preserve"> </w:t>
      </w:r>
      <w:r>
        <w:rPr>
          <w:rFonts w:hint="eastAsia"/>
        </w:rPr>
        <w:t xml:space="preserve">这是否足以直接判定为网络攻击？(b)</w:t>
      </w:r>
      <w:r>
        <w:t xml:space="preserve"> </w:t>
      </w:r>
      <w:r>
        <w:rPr>
          <w:rFonts w:hint="eastAsia"/>
        </w:rPr>
        <w:t xml:space="preserve">应如何结合三层融合架构进行交叉验证？</w:t>
      </w:r>
    </w:p>
    <w:p>
      <w:pPr>
        <w:pStyle w:val="BlockText"/>
      </w:pPr>
      <w:r>
        <w:rPr>
          <w:rFonts w:hint="eastAsia"/>
          <w:i/>
          <w:iCs/>
        </w:rPr>
        <w:t xml:space="preserve">提示：异常检测是必要条件而非充分条件；物理模型层可基于进水流量</w:t>
      </w:r>
      <w:r>
        <w:rPr>
          <w:i/>
          <w:iCs/>
        </w:rPr>
        <w:t xml:space="preserve"> $ </w:t>
      </w:r>
      <w:r>
        <w:rPr>
          <w:rFonts w:hint="eastAsia"/>
          <w:i/>
          <w:iCs/>
        </w:rPr>
        <w:t xml:space="preserve">估计正常加氯量需求，与实测</w:t>
      </w:r>
      <w:r>
        <w:rPr>
          <w:i/>
          <w:iCs/>
        </w:rPr>
        <w:t xml:space="preserve"> $ </w:t>
      </w:r>
      <w:r>
        <w:rPr>
          <w:rFonts w:hint="eastAsia"/>
          <w:i/>
          <w:iCs/>
        </w:rPr>
        <w:t xml:space="preserve">和</w:t>
      </w:r>
      <w:r>
        <w:rPr>
          <w:i/>
          <w:iCs/>
        </w:rPr>
        <w:t xml:space="preserve"> $ </w:t>
      </w:r>
      <w:r>
        <w:rPr>
          <w:rFonts w:hint="eastAsia"/>
          <w:i/>
          <w:iCs/>
        </w:rPr>
        <w:t xml:space="preserve">进行交叉验证，若三者不一致则升级为物理模型层告警。</w:t>
      </w:r>
    </w:p>
    <w:p>
      <w:pPr>
        <w:pStyle w:val="FirstParagraph"/>
      </w:pPr>
      <w:r>
        <w:rPr>
          <w:b/>
          <w:bCs/>
        </w:rPr>
        <w:t xml:space="preserve">7.5</w:t>
      </w:r>
      <w:r>
        <w:t xml:space="preserve"> </w:t>
      </w:r>
      <w:r>
        <w:t xml:space="preserve">[L1][L2] IEC </w:t>
      </w:r>
      <w:r>
        <w:rPr>
          <w:rFonts w:hint="eastAsia"/>
        </w:rPr>
        <w:t xml:space="preserve">61511与IEC</w:t>
      </w:r>
      <w:r>
        <w:t xml:space="preserve"> </w:t>
      </w:r>
      <w:r>
        <w:rPr>
          <w:rFonts w:hint="eastAsia"/>
        </w:rPr>
        <w:t xml:space="preserve">62443的设计目标有何本质区别？某水厂安全仪表系统（SIS）功能安全设计满足SIL</w:t>
      </w:r>
      <w:r>
        <w:t xml:space="preserve"> </w:t>
      </w:r>
      <w:r>
        <w:rPr>
          <w:rFonts w:hint="eastAsia"/>
        </w:rPr>
        <w:t xml:space="preserve">2要求（{avg}</w:t>
      </w:r>
      <w:r>
        <w:t xml:space="preserve"> </w:t>
      </w:r>
      <w:r>
        <w:rPr>
          <w:rFonts w:hint="eastAsia"/>
        </w:rPr>
        <w:t xml:space="preserve">^{-3}$），但网络安全评估结论为SL</w:t>
      </w:r>
      <w:r>
        <w:t xml:space="preserve"> </w:t>
      </w:r>
      <w:r>
        <w:rPr>
          <w:rFonts w:hint="eastAsia"/>
        </w:rPr>
        <w:t xml:space="preserve">1。请分析：(a)</w:t>
      </w:r>
      <w:r>
        <w:t xml:space="preserve"> </w:t>
      </w:r>
      <w:r>
        <w:rPr>
          <w:rFonts w:hint="eastAsia"/>
        </w:rPr>
        <w:t xml:space="preserve">这种功能安全高、网络安全低的组合是否构成系统性风险？(b)</w:t>
      </w:r>
      <w:r>
        <w:t xml:space="preserve"> </w:t>
      </w:r>
      <w:r>
        <w:rPr>
          <w:rFonts w:hint="eastAsia"/>
        </w:rPr>
        <w:t xml:space="preserve">应如何进行协同设计以弥补差距？</w:t>
      </w:r>
    </w:p>
    <w:p>
      <w:pPr>
        <w:pStyle w:val="BlockText"/>
      </w:pPr>
      <w:r>
        <w:rPr>
          <w:rFonts w:hint="eastAsia"/>
          <w:i/>
          <w:iCs/>
        </w:rPr>
        <w:t xml:space="preserve">提示：参考7.5.3节协同设计原则；考虑SIS网络接口被攻击导致误触发或拒绝触发的场景，以及此时LOPA层次分析中独立性假设是否仍然成立。</w:t>
      </w:r>
    </w:p>
    <w:p>
      <w:r>
        <w:pict>
          <v:rect style="width:0;height:1.5pt" o:hralign="center" o:hrstd="t" o:hr="t"/>
        </w:pict>
      </w:r>
    </w:p>
    <w:bookmarkEnd w:id="46"/>
    <w:bookmarkStart w:id="47" w:name="本章小结"/>
    <w:p>
      <w:pPr>
        <w:pStyle w:val="Heading2"/>
      </w:pPr>
      <w:r>
        <w:rPr>
          <w:rFonts w:hint="eastAsia"/>
        </w:rPr>
        <w:t xml:space="preserve">本章小结</w:t>
      </w:r>
    </w:p>
    <w:p>
      <w:pPr>
        <w:pStyle w:val="FirstParagraph"/>
      </w:pPr>
      <w:r>
        <w:rPr>
          <w:rFonts w:hint="eastAsia"/>
        </w:rPr>
        <w:t xml:space="preserve">本章系统阐述了水网网络安全的理论框架、威胁分析方法、防御架构设计与安全运营体系，核心主张是：OT环境的特殊性决定了安全方法论必须重构，而非将IT安全方案直接移植。</w:t>
      </w:r>
    </w:p>
    <w:p>
      <w:pPr>
        <w:pStyle w:val="BodyText"/>
      </w:pPr>
      <w:r>
        <w:rPr>
          <w:rFonts w:hint="eastAsia"/>
        </w:rPr>
        <w:t xml:space="preserve">第7.1节建立了水利OT安全的理论基础。OT环境遵循AIC优先级（可用性&gt;完整性&gt;保密性），根源在于物理过程的不可逆性。控制器时延抖动的稳定性约束（式7.4）揭示了安全机制与控制实时性之间的内在张力，工控协议先天漏洞则说明网络攻击在OT中具有直接触发物理事故的路径。</w:t>
      </w:r>
    </w:p>
    <w:p>
      <w:pPr>
        <w:pStyle w:val="BodyText"/>
      </w:pPr>
      <w:r>
        <w:rPr>
          <w:rFonts w:hint="eastAsia"/>
        </w:rPr>
        <w:t xml:space="preserve">第7.2节提供了结构化的威胁建模工具。STRIDE框架将威胁类型化，ATT&amp;CK</w:t>
      </w:r>
      <w:r>
        <w:t xml:space="preserve"> for </w:t>
      </w:r>
      <w:r>
        <w:rPr>
          <w:rFonts w:hint="eastAsia"/>
        </w:rPr>
        <w:t xml:space="preserve">ICS战术链描述了攻击从初始访问到物理破坏的完整路径，风险量化矩阵（R=P×I，式7.5）和攻击面指数（式7.7）将定性分析转化为可比较的工程决策依据。</w:t>
      </w:r>
    </w:p>
    <w:p>
      <w:pPr>
        <w:pStyle w:val="BodyText"/>
      </w:pPr>
      <w:r>
        <w:rPr>
          <w:rFonts w:hint="eastAsia"/>
        </w:rPr>
        <w:t xml:space="preserve">第7.3节和第7.4节分别从架构设计和WNAL等级两个维度给出防御方案。SL/T</w:t>
      </w:r>
      <w:r>
        <w:t xml:space="preserve"> </w:t>
      </w:r>
      <w:r>
        <w:rPr>
          <w:rFonts w:hint="eastAsia"/>
        </w:rPr>
        <w:t xml:space="preserve">803-2020四区分隔架构是中国水利行业的强制性基线；零信任架构为高自治等级水网提供细粒度动态访问控制，但其时延约束（式7.9）须通过轻量化部署满足。WNAL自治等级与攻击面指数的正相关关系（约8倍增长）表明，智能化提升必须与安全加固同步实施。</w:t>
      </w:r>
    </w:p>
    <w:p>
      <w:pPr>
        <w:pStyle w:val="BodyText"/>
      </w:pPr>
      <w:r>
        <w:rPr>
          <w:rFonts w:hint="eastAsia"/>
        </w:rPr>
        <w:t xml:space="preserve">第7.5节打通了功能安全与网络安全的学科边界。IEC</w:t>
      </w:r>
      <w:r>
        <w:t xml:space="preserve"> </w:t>
      </w:r>
      <w:r>
        <w:rPr>
          <w:rFonts w:hint="eastAsia"/>
        </w:rPr>
        <w:t xml:space="preserve">61511与IEC</w:t>
      </w:r>
      <w:r>
        <w:t xml:space="preserve"> </w:t>
      </w:r>
      <w:r>
        <w:rPr>
          <w:rFonts w:hint="eastAsia"/>
        </w:rPr>
        <w:t xml:space="preserve">62443的协同设计框架确保两标准的要求形成叠加防护深度，AI异常检测作为补充第三道防线，通过三层融合架构有效降低误报率。</w:t>
      </w:r>
    </w:p>
    <w:p>
      <w:pPr>
        <w:pStyle w:val="BodyText"/>
      </w:pPr>
      <w:r>
        <w:rPr>
          <w:rFonts w:hint="eastAsia"/>
        </w:rPr>
        <w:t xml:space="preserve">第7.6节和第7.7节将安全工程落地为合规流程和运营体系。国际标准与中国标准的差距分析为实施路径提供优先级依据；OT-SOC建设、P1/P2/P3告警分级、事件响应时序约束（式7.8）和数字孪生演练环境共同构成可操作的安全运营体系。</w:t>
      </w:r>
    </w:p>
    <w:p>
      <w:pPr>
        <w:pStyle w:val="BodyText"/>
      </w:pPr>
      <w:r>
        <w:rPr>
          <w:rFonts w:hint="eastAsia"/>
        </w:rPr>
        <w:t xml:space="preserve">全章贯穿的核心方法论：</w:t>
      </w:r>
      <w:r>
        <w:rPr>
          <w:rFonts w:hint="eastAsia"/>
          <w:b/>
          <w:bCs/>
        </w:rPr>
        <w:t xml:space="preserve">安全是水网智能化的伴生工程，而非独立附加模块。</w:t>
      </w:r>
      <w:r>
        <w:t xml:space="preserve"> </w:t>
      </w:r>
      <w:r>
        <w:rPr>
          <w:rFonts w:hint="eastAsia"/>
        </w:rPr>
        <w:t xml:space="preserve">物理约束驱动的AI（PIA）在本章的具体体现，是将水力物理模型的输出（{safe}$、正常工艺参数范围）嵌入安全检测、告警融合和响应决策的全流程之中，使安全系统具备辨别网络异常与物理威胁的能力——这正是通用IT安全体系在水利场景下失效的根本原因所在。</w:t>
      </w:r>
    </w:p>
    <w:p>
      <w:r>
        <w:pict>
          <v:rect style="width:0;height:1.5pt" o:hralign="center" o:hrstd="t" o:hr="t"/>
        </w:pict>
      </w:r>
    </w:p>
    <w:bookmarkEnd w:id="47"/>
    <w:bookmarkStart w:id="48" w:name="参考文献"/>
    <w:p>
      <w:pPr>
        <w:pStyle w:val="Heading2"/>
      </w:pPr>
      <w:r>
        <w:rPr>
          <w:rFonts w:hint="eastAsia"/>
        </w:rPr>
        <w:t xml:space="preserve">参考文献</w:t>
      </w:r>
    </w:p>
    <w:p>
      <w:pPr>
        <w:pStyle w:val="FirstParagraph"/>
      </w:pPr>
      <w:r>
        <w:t xml:space="preserve">[1] Knowles W, Prince D, Hutchison D, et al. A survey of cyber security management in industrial control systems[J].</w:t>
      </w:r>
      <w:r>
        <w:t xml:space="preserve"> </w:t>
      </w:r>
      <w:r>
        <w:rPr>
          <w:i/>
          <w:iCs/>
        </w:rPr>
        <w:t xml:space="preserve">International Journal of Critical Infrastructure Protection</w:t>
      </w:r>
      <w:r>
        <w:t xml:space="preserve">, 2015, 9: 52-80.</w:t>
      </w:r>
    </w:p>
    <w:p>
      <w:pPr>
        <w:pStyle w:val="BodyText"/>
      </w:pPr>
      <w:r>
        <w:t xml:space="preserve">[2] Humayed A, Lin J, Li F, et al. Cyber-physical systems security—a survey[J].</w:t>
      </w:r>
      <w:r>
        <w:t xml:space="preserve"> </w:t>
      </w:r>
      <w:r>
        <w:rPr>
          <w:i/>
          <w:iCs/>
        </w:rPr>
        <w:t xml:space="preserve">IEEE Internet of Things Journal</w:t>
      </w:r>
      <w:r>
        <w:t xml:space="preserve">, 2017, 4(6): 1802-1831.</w:t>
      </w:r>
    </w:p>
    <w:p>
      <w:pPr>
        <w:pStyle w:val="BodyText"/>
      </w:pPr>
      <w:r>
        <w:t xml:space="preserve">[3] Cherdantseva Y, Burnap P, Blyth A, et al. A review of cyber security risk assessment methods for SCADA systems[J].</w:t>
      </w:r>
      <w:r>
        <w:t xml:space="preserve"> </w:t>
      </w:r>
      <w:r>
        <w:rPr>
          <w:i/>
          <w:iCs/>
        </w:rPr>
        <w:t xml:space="preserve">Computers &amp; Security</w:t>
      </w:r>
      <w:r>
        <w:t xml:space="preserve">, 2016, 56: 1-27.</w:t>
      </w:r>
    </w:p>
    <w:p>
      <w:pPr>
        <w:pStyle w:val="BodyText"/>
      </w:pPr>
      <w:r>
        <w:t xml:space="preserve">[4] Stouffer K, Pillitteri V, Lightman S, et al. Guide to operational technology (OT) security: NIST SP 800-82 Rev.3[R]. Gaithersburg: National Institute of Standards and Technology, 2023.</w:t>
      </w:r>
    </w:p>
    <w:p>
      <w:pPr>
        <w:pStyle w:val="BodyText"/>
      </w:pPr>
      <w:r>
        <w:t xml:space="preserve">[5] MITRE Corporation. ATT&amp;CK for ICS, v14[EB/OL]. (2024). https://attack.mitre.org/matrices/ics/</w:t>
      </w:r>
    </w:p>
    <w:p>
      <w:pPr>
        <w:pStyle w:val="BodyText"/>
      </w:pPr>
      <w:r>
        <w:t xml:space="preserve">[6] Kriaa S, Pietre-Cambacedes L, Bouissou M, et al. A survey of approaches combining safety and security for industrial control systems[J].</w:t>
      </w:r>
      <w:r>
        <w:t xml:space="preserve"> </w:t>
      </w:r>
      <w:r>
        <w:rPr>
          <w:i/>
          <w:iCs/>
        </w:rPr>
        <w:t xml:space="preserve">Reliability Engineering &amp; System Safety</w:t>
      </w:r>
      <w:r>
        <w:t xml:space="preserve">, 2015, 139: 156-178.</w:t>
      </w:r>
    </w:p>
    <w:p>
      <w:pPr>
        <w:pStyle w:val="BodyText"/>
      </w:pPr>
      <w:r>
        <w:t xml:space="preserve">[7] Lee R M, Assante M J, Conway T. Analysis of the cyber attack on the Ukrainian power grid[R]. Washington D.C.: E-ISAC, 2016.</w:t>
      </w:r>
    </w:p>
    <w:p>
      <w:pPr>
        <w:pStyle w:val="BodyText"/>
      </w:pPr>
      <w:r>
        <w:t xml:space="preserve">[8] Cardenas A A, Amin S, Sastry S. Research challenges for the security of control systems[C]//Proceedings of the 3rd USENIX Workshop on Hot Topics in Security. Berkeley: USENIX Association, 2008.</w:t>
      </w:r>
    </w:p>
    <w:p>
      <w:pPr>
        <w:pStyle w:val="BodyText"/>
      </w:pPr>
      <w:r>
        <w:t xml:space="preserve">[9] Adepu S, Mathur A. Distributed attack detection in a water treatment plant: method and case study[J].</w:t>
      </w:r>
      <w:r>
        <w:t xml:space="preserve"> </w:t>
      </w:r>
      <w:r>
        <w:rPr>
          <w:i/>
          <w:iCs/>
        </w:rPr>
        <w:t xml:space="preserve">IEEE Transactions on Dependable and Secure Computing</w:t>
      </w:r>
      <w:r>
        <w:t xml:space="preserve">, 2020, 17(1): 174-187.</w:t>
      </w:r>
    </w:p>
    <w:p>
      <w:pPr>
        <w:pStyle w:val="BodyText"/>
      </w:pPr>
      <w:r>
        <w:t xml:space="preserve">[10] Ahmed C M, Palleti V R, Mathur A P. WADI: a water distribution testbed for research in the design of secure cyber physical systems[C]//Proceedings of the 2nd International Workshop on Cyber-Physical Systems for Smart Water Networks. New York: ACM, 2017.</w:t>
      </w:r>
    </w:p>
    <w:p>
      <w:pPr>
        <w:pStyle w:val="BodyText"/>
      </w:pPr>
      <w:r>
        <w:t xml:space="preserve">[11] IEC. IEC 62443 series: security for industrial automation and control systems[S]. Geneva: International Electrotechnical Commission, 2019.</w:t>
      </w:r>
    </w:p>
    <w:p>
      <w:pPr>
        <w:pStyle w:val="BodyText"/>
      </w:pPr>
      <w:r>
        <w:t xml:space="preserve">[12] IEC. IEC 61511-1: functional safety—safety instrumented systems for the process industry sector—Part 1[S]. Geneva: International Electrotechnical Commission, 2016.</w:t>
      </w:r>
    </w:p>
    <w:p>
      <w:pPr>
        <w:pStyle w:val="BodyText"/>
      </w:pPr>
      <w:r>
        <w:t xml:space="preserve">[13] Greenberg A, Zetter K. The untold story of the Oldsmar water hack[EB/OL].</w:t>
      </w:r>
      <w:r>
        <w:t xml:space="preserve"> </w:t>
      </w:r>
      <w:r>
        <w:rPr>
          <w:i/>
          <w:iCs/>
        </w:rPr>
        <w:t xml:space="preserve">Wired</w:t>
      </w:r>
      <w:r>
        <w:t xml:space="preserve">, 2021. https://www.wired.com/story/oldsmar-water-treatment-hack-investigation</w:t>
      </w:r>
    </w:p>
    <w:p>
      <w:pPr>
        <w:pStyle w:val="BodyText"/>
      </w:pPr>
      <w:r>
        <w:t xml:space="preserve">[14] Nicholson A, Webber S, Dyer S, et al. SCADA security in the light of cyber-warfare[J].</w:t>
      </w:r>
      <w:r>
        <w:t xml:space="preserve"> </w:t>
      </w:r>
      <w:r>
        <w:rPr>
          <w:i/>
          <w:iCs/>
        </w:rPr>
        <w:t xml:space="preserve">Computers &amp; Security</w:t>
      </w:r>
      <w:r>
        <w:t xml:space="preserve">, 2012, 31(4): 418-436.</w:t>
      </w:r>
    </w:p>
    <w:p>
      <w:pPr>
        <w:pStyle w:val="BodyText"/>
      </w:pPr>
      <w:r>
        <w:t xml:space="preserve">[15] Endresen J, Johnsen S O, Runde R K. Securing Modbus communication: a systematic literature review[J].</w:t>
      </w:r>
      <w:r>
        <w:t xml:space="preserve"> </w:t>
      </w:r>
      <w:r>
        <w:rPr>
          <w:i/>
          <w:iCs/>
        </w:rPr>
        <w:t xml:space="preserve">IEEE Access</w:t>
      </w:r>
      <w:r>
        <w:t xml:space="preserve">, 2022, 10: 86935-86950.</w:t>
      </w:r>
    </w:p>
    <w:p>
      <w:pPr>
        <w:pStyle w:val="BodyText"/>
      </w:pPr>
      <w:r>
        <w:t xml:space="preserve">[16] </w:t>
      </w:r>
      <w:r>
        <w:rPr>
          <w:rFonts w:hint="eastAsia"/>
        </w:rPr>
        <w:t xml:space="preserve">中华人民共和国水利部.</w:t>
      </w:r>
      <w:r>
        <w:t xml:space="preserve"> </w:t>
      </w:r>
      <w:r>
        <w:rPr>
          <w:rFonts w:hint="eastAsia"/>
        </w:rPr>
        <w:t xml:space="preserve">水利网络安全保护技术规范：SL/T</w:t>
      </w:r>
      <w:r>
        <w:t xml:space="preserve"> 803-2020[S]. </w:t>
      </w:r>
      <w:r>
        <w:rPr>
          <w:rFonts w:hint="eastAsia"/>
        </w:rPr>
        <w:t xml:space="preserve">北京：中国水利水电出版社,</w:t>
      </w:r>
      <w:r>
        <w:t xml:space="preserve"> 2020.</w:t>
      </w:r>
    </w:p>
    <w:p>
      <w:pPr>
        <w:pStyle w:val="BodyText"/>
      </w:pPr>
      <w:r>
        <w:t xml:space="preserve">[17] </w:t>
      </w:r>
      <w:r>
        <w:rPr>
          <w:rFonts w:hint="eastAsia"/>
        </w:rPr>
        <w:t xml:space="preserve">中华人民共和国公安部.</w:t>
      </w:r>
      <w:r>
        <w:t xml:space="preserve"> </w:t>
      </w:r>
      <w:r>
        <w:rPr>
          <w:rFonts w:hint="eastAsia"/>
        </w:rPr>
        <w:t xml:space="preserve">信息安全技术</w:t>
      </w:r>
      <w:r>
        <w:t xml:space="preserve"> </w:t>
      </w:r>
      <w:r>
        <w:rPr>
          <w:rFonts w:hint="eastAsia"/>
        </w:rPr>
        <w:t xml:space="preserve">网络安全等级保护基本要求：GB/T</w:t>
      </w:r>
      <w:r>
        <w:t xml:space="preserve"> 22239-2019[S]. </w:t>
      </w:r>
      <w:r>
        <w:rPr>
          <w:rFonts w:hint="eastAsia"/>
        </w:rPr>
        <w:t xml:space="preserve">北京：中国标准出版社,</w:t>
      </w:r>
      <w:r>
        <w:t xml:space="preserve"> 2019.</w:t>
      </w:r>
    </w:p>
    <w:p>
      <w:pPr>
        <w:pStyle w:val="BodyText"/>
      </w:pPr>
      <w:r>
        <w:t xml:space="preserve">[18] NIST. Cybersecurity supply chain risk management practices for systems and organizations: NIST SP 800-161 Rev.1[R]. Gaithersburg: National Institute of Standards and Technology, 2023.</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2026-03-21T23:06:05Z</dcterms:created>
  <dcterms:modified xsi:type="dcterms:W3CDTF">2026-03-21T23:06:05Z</dcterms:modified>
</cp:coreProperties>
</file>

<file path=docProps/custom.xml><?xml version="1.0" encoding="utf-8"?>
<Properties xmlns="http://schemas.openxmlformats.org/officeDocument/2006/custom-properties" xmlns:vt="http://schemas.openxmlformats.org/officeDocument/2006/docPropsVTypes"/>
</file>