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第十六章-总结与展望"/>
    <w:p>
      <w:pPr>
        <w:pStyle w:val="Heading1"/>
      </w:pPr>
      <w:r>
        <w:rPr>
          <w:rFonts w:hint="eastAsia"/>
        </w:rPr>
        <w:t xml:space="preserve">第十六章</w:t>
      </w:r>
      <w:r>
        <w:t xml:space="preserve"> </w:t>
      </w:r>
      <w:r>
        <w:rPr>
          <w:rFonts w:hint="eastAsia"/>
        </w:rPr>
        <w:t xml:space="preserve">总结与展望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系统回顾</w:t>
      </w:r>
      <w:r>
        <w:t xml:space="preserve"> T2a </w:t>
      </w:r>
      <w:r>
        <w:rPr>
          <w:rFonts w:hint="eastAsia"/>
        </w:rPr>
        <w:t xml:space="preserve">从建模到控制、从安全到工程案例的完整知识链，并指出各章之间的依赖与反馈关系；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运用”模型—控制—验证—运行”闭环方法论评估一个实际水系统的自主化改造路径；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结合胶东调水与沙坪梯级两个案例，识别工程实施中”模型—架构—治理”三类常见失配及其修复策略；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</w:t>
      </w:r>
      <w:r>
        <w:t xml:space="preserve"> </w:t>
      </w:r>
      <w:r>
        <w:rPr>
          <w:rFonts w:hint="eastAsia"/>
        </w:rPr>
        <w:t xml:space="preserve">T2a（建模与控制）与</w:t>
      </w:r>
      <w:r>
        <w:t xml:space="preserve"> </w:t>
      </w:r>
      <w:r>
        <w:rPr>
          <w:rFonts w:hint="eastAsia"/>
        </w:rPr>
        <w:t xml:space="preserve">T2b（智能与自主）在方法论和能力栈上的章级对应关系；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列举</w:t>
      </w:r>
      <w:r>
        <w:t xml:space="preserve"> CHS </w:t>
      </w:r>
      <w:r>
        <w:rPr>
          <w:rFonts w:hint="eastAsia"/>
        </w:rPr>
        <w:t xml:space="preserve">物理</w:t>
      </w:r>
      <w:r>
        <w:t xml:space="preserve"> AI </w:t>
      </w:r>
      <w:r>
        <w:rPr>
          <w:rFonts w:hint="eastAsia"/>
        </w:rPr>
        <w:t xml:space="preserve">方向的五个开放研究问题，并规划个人学习或研究路线。</w: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ch15）</w:t>
      </w:r>
      <w:r>
        <w:t xml:space="preserve"> </w:t>
      </w:r>
      <w:r>
        <w:rPr>
          <w:rFonts w:hint="eastAsia"/>
        </w:rPr>
        <w:t xml:space="preserve">上一章以大渡河瀑深枕沙梯级为案例，展示了”水力-电力双重耦合”场景下从</w:t>
      </w:r>
      <w:r>
        <w:t xml:space="preserve"> MPC </w:t>
      </w:r>
      <w:r>
        <w:rPr>
          <w:rFonts w:hint="eastAsia"/>
        </w:rPr>
        <w:t xml:space="preserve">单站控制、梯级</w:t>
      </w:r>
      <w:r>
        <w:t xml:space="preserve"> DMPC </w:t>
      </w:r>
      <w:r>
        <w:rPr>
          <w:rFonts w:hint="eastAsia"/>
        </w:rPr>
        <w:t xml:space="preserve">协调到</w:t>
      </w:r>
      <w:r>
        <w:t xml:space="preserve"> EDC </w:t>
      </w:r>
      <w:r>
        <w:rPr>
          <w:rFonts w:hint="eastAsia"/>
        </w:rPr>
        <w:t xml:space="preserve">架构设计的完整链条。至此，本册</w:t>
      </w:r>
      <w:r>
        <w:t xml:space="preserve"> 15 </w:t>
      </w:r>
      <w:r>
        <w:rPr>
          <w:rFonts w:hint="eastAsia"/>
        </w:rPr>
        <w:t xml:space="preserve">章内容——从明渠水动力学基础到梯级水电站一键调——已全部呈现。本章的任务是：收束全书、提炼方法论、明确与下册的衔接路径。</w:t>
      </w:r>
    </w:p>
    <w:p>
      <w:r>
        <w:pict>
          <v:rect style="width:0;height:1.5pt" o:hralign="center" o:hrstd="t" o:hr="t"/>
        </w:pict>
      </w:r>
    </w:p>
    <w:bookmarkEnd w:id="9"/>
    <w:bookmarkStart w:id="13" w:name="本册知识主线回顾"/>
    <w:p>
      <w:pPr>
        <w:pStyle w:val="Heading2"/>
      </w:pPr>
      <w:r>
        <w:t xml:space="preserve">16.1 </w:t>
      </w:r>
      <w:r>
        <w:rPr>
          <w:rFonts w:hint="eastAsia"/>
        </w:rPr>
        <w:t xml:space="preserve">本册知识主线回顾</w:t>
      </w:r>
    </w:p>
    <w:p>
      <w:pPr>
        <w:pStyle w:val="FirstParagraph"/>
      </w:pPr>
      <w:r>
        <w:t xml:space="preserve">T2a </w:t>
      </w:r>
      <w:r>
        <w:rPr>
          <w:rFonts w:hint="eastAsia"/>
        </w:rPr>
        <w:t xml:space="preserve">上册回答了一个核心问题：</w:t>
      </w:r>
      <w:r>
        <w:rPr>
          <w:rFonts w:hint="eastAsia"/>
          <w:b/>
          <w:bCs/>
        </w:rPr>
        <w:t xml:space="preserve">如何把水系统控制从经验驱动，推进到可建模、可验证、可治理的工程体系</w:t>
      </w:r>
      <w:r>
        <w:t xml:space="preserve">。</w:t>
      </w:r>
    </w:p>
    <w:bookmarkStart w:id="10" w:name="五大模块与章节能力地图"/>
    <w:p>
      <w:pPr>
        <w:pStyle w:val="Heading3"/>
      </w:pPr>
      <w:r>
        <w:t xml:space="preserve">16.1.1 </w:t>
      </w:r>
      <w:r>
        <w:rPr>
          <w:rFonts w:hint="eastAsia"/>
        </w:rPr>
        <w:t xml:space="preserve">五大模块与章节能力地图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16-1: T2a </w:t>
      </w:r>
      <w:r>
        <w:rPr>
          <w:rFonts w:hint="eastAsia"/>
        </w:rPr>
        <w:t xml:space="preserve">章节能力地图]</w:t>
      </w:r>
      <w:r>
        <w:t xml:space="preserve"> </w:t>
      </w:r>
      <w:r>
        <w:t xml:space="preserve">| </w:t>
      </w:r>
      <w:r>
        <w:rPr>
          <w:rFonts w:hint="eastAsia"/>
        </w:rPr>
        <w:t xml:space="preserve">模块</w:t>
      </w:r>
      <w:r>
        <w:t xml:space="preserve"> | </w:t>
      </w:r>
      <w:r>
        <w:rPr>
          <w:rFonts w:hint="eastAsia"/>
        </w:rPr>
        <w:t xml:space="preserve">对应章节</w:t>
      </w:r>
      <w:r>
        <w:t xml:space="preserve"> | </w:t>
      </w:r>
      <w:r>
        <w:rPr>
          <w:rFonts w:hint="eastAsia"/>
        </w:rPr>
        <w:t xml:space="preserve">形成能力</w:t>
      </w:r>
      <w:r>
        <w:t xml:space="preserve"> | </w:t>
      </w:r>
      <w:r>
        <w:rPr>
          <w:rFonts w:hint="eastAsia"/>
        </w:rPr>
        <w:t xml:space="preserve">核心工具/方法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导论与框架</w:t>
      </w:r>
      <w:r>
        <w:t xml:space="preserve"> | ch01 | </w:t>
      </w:r>
      <w:r>
        <w:rPr>
          <w:rFonts w:hint="eastAsia"/>
        </w:rPr>
        <w:t xml:space="preserve">理解</w:t>
      </w:r>
      <w:r>
        <w:t xml:space="preserve"> CHS </w:t>
      </w:r>
      <w:r>
        <w:rPr>
          <w:rFonts w:hint="eastAsia"/>
        </w:rPr>
        <w:t xml:space="preserve">学科定位、八原理、WNAL</w:t>
      </w:r>
      <w:r>
        <w:t xml:space="preserve"> </w:t>
      </w:r>
      <w:r>
        <w:rPr>
          <w:rFonts w:hint="eastAsia"/>
        </w:rPr>
        <w:t xml:space="preserve">分级</w:t>
      </w:r>
      <w:r>
        <w:t xml:space="preserve"> | </w:t>
      </w:r>
      <w:r>
        <w:rPr>
          <w:rFonts w:hint="eastAsia"/>
        </w:rPr>
        <w:t xml:space="preserve">六元受控系统</w:t>
      </w:r>
      <w:r>
        <w:t xml:space="preserve"> 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、八原理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机理建模</w:t>
      </w:r>
      <w:r>
        <w:t xml:space="preserve"> | ch02–ch04 | </w:t>
      </w:r>
      <w:r>
        <w:rPr>
          <w:rFonts w:hint="eastAsia"/>
        </w:rPr>
        <w:t xml:space="preserve">建立明渠/管网可计算模型与降阶模型</w:t>
      </w:r>
      <w:r>
        <w:t xml:space="preserve"> | SV </w:t>
      </w:r>
      <w:r>
        <w:rPr>
          <w:rFonts w:hint="eastAsia"/>
        </w:rPr>
        <w:t xml:space="preserve">方程、IDZ/Muskingum、频域辨识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控制设计</w:t>
      </w:r>
      <w:r>
        <w:t xml:space="preserve"> | ch05–ch08 | </w:t>
      </w:r>
      <w:r>
        <w:rPr>
          <w:rFonts w:hint="eastAsia"/>
        </w:rPr>
        <w:t xml:space="preserve">形成经典/现代/MPC</w:t>
      </w:r>
      <w:r>
        <w:t xml:space="preserve"> </w:t>
      </w:r>
      <w:r>
        <w:rPr>
          <w:rFonts w:hint="eastAsia"/>
        </w:rPr>
        <w:t xml:space="preserve">与优化设计能力</w:t>
      </w:r>
      <w:r>
        <w:t xml:space="preserve"> | </w:t>
      </w:r>
      <w:r>
        <w:rPr>
          <w:rFonts w:hint="eastAsia"/>
        </w:rPr>
        <w:t xml:space="preserve">PID、LQR/LQG、MPC/DMPC、多目标优化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安全与感知</w:t>
      </w:r>
      <w:r>
        <w:t xml:space="preserve"> | ch09–ch11 | </w:t>
      </w:r>
      <w:r>
        <w:rPr>
          <w:rFonts w:hint="eastAsia"/>
        </w:rPr>
        <w:t xml:space="preserve">可控可观分析、安全包络、状态估计与</w:t>
      </w:r>
      <w:r>
        <w:t xml:space="preserve"> FDI | Gramian、ODD </w:t>
      </w:r>
      <w:r>
        <w:rPr>
          <w:rFonts w:hint="eastAsia"/>
        </w:rPr>
        <w:t xml:space="preserve">五步法、Kalman</w:t>
      </w:r>
      <w:r>
        <w:t xml:space="preserve"> </w:t>
      </w:r>
      <w:r>
        <w:rPr>
          <w:rFonts w:hint="eastAsia"/>
        </w:rPr>
        <w:t xml:space="preserve">滤波、CUSUM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架构与平台</w:t>
      </w:r>
      <w:r>
        <w:t xml:space="preserve"> | ch12–ch13 | HDC </w:t>
      </w:r>
      <w:r>
        <w:rPr>
          <w:rFonts w:hint="eastAsia"/>
        </w:rPr>
        <w:t xml:space="preserve">分层设计、数字孪生与发布门禁</w:t>
      </w:r>
      <w:r>
        <w:t xml:space="preserve"> | L0/L1/L2 </w:t>
      </w:r>
      <w:r>
        <w:rPr>
          <w:rFonts w:hint="eastAsia"/>
        </w:rPr>
        <w:t xml:space="preserve">三层、FMI/FMU、EnKF</w:t>
      </w:r>
      <w:r>
        <w:t xml:space="preserve"> </w:t>
      </w:r>
      <w:r>
        <w:rPr>
          <w:rFonts w:hint="eastAsia"/>
        </w:rPr>
        <w:t xml:space="preserve">在线校正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工程实践</w:t>
      </w:r>
      <w:r>
        <w:t xml:space="preserve"> | ch14–ch15 | </w:t>
      </w:r>
      <w:r>
        <w:rPr>
          <w:rFonts w:hint="eastAsia"/>
        </w:rPr>
        <w:t xml:space="preserve">胶东调水与沙坪梯级案例落地能力</w:t>
      </w:r>
      <w:r>
        <w:t xml:space="preserve"> | </w:t>
      </w:r>
      <w:r>
        <w:rPr>
          <w:rFonts w:hint="eastAsia"/>
        </w:rPr>
        <w:t xml:space="preserve">DE+POA+MPC、EDC、安全包络、MIL</w:t>
      </w:r>
      <w:r>
        <w:t xml:space="preserve"> |</w:t>
      </w:r>
    </w:p>
    <w:bookmarkEnd w:id="10"/>
    <w:bookmarkStart w:id="11" w:name="章际依赖与反馈结构"/>
    <w:p>
      <w:pPr>
        <w:pStyle w:val="Heading3"/>
      </w:pPr>
      <w:r>
        <w:t xml:space="preserve">16.1.2 </w:t>
      </w:r>
      <w:r>
        <w:rPr>
          <w:rFonts w:hint="eastAsia"/>
        </w:rPr>
        <w:t xml:space="preserve">章际依赖与反馈结构</w:t>
      </w:r>
    </w:p>
    <w:p>
      <w:pPr>
        <w:pStyle w:val="FirstParagraph"/>
      </w:pPr>
      <w:r>
        <w:rPr>
          <w:rFonts w:hint="eastAsia"/>
        </w:rPr>
        <w:t xml:space="preserve">本册各章之间并非线性孤立，而构成三条关键依赖链：</w:t>
      </w:r>
    </w:p>
    <w:p>
      <w:pPr>
        <w:pStyle w:val="BodyText"/>
      </w:pPr>
      <w:r>
        <w:rPr>
          <w:rFonts w:hint="eastAsia"/>
          <w:b/>
          <w:bCs/>
        </w:rPr>
        <w:t xml:space="preserve">建模链</w:t>
      </w:r>
      <w:r>
        <w:rPr>
          <w:rFonts w:hint="eastAsia"/>
        </w:rPr>
        <w:t xml:space="preserve">：ch02（SV</w:t>
      </w:r>
      <w:r>
        <w:t xml:space="preserve"> </w:t>
      </w:r>
      <w:r>
        <w:rPr>
          <w:rFonts w:hint="eastAsia"/>
        </w:rPr>
        <w:t xml:space="preserve">方程）→</w:t>
      </w:r>
      <w:r>
        <w:t xml:space="preserve"> </w:t>
      </w:r>
      <w:r>
        <w:rPr>
          <w:rFonts w:hint="eastAsia"/>
        </w:rPr>
        <w:t xml:space="preserve">ch03（管网）→</w:t>
      </w:r>
      <w:r>
        <w:t xml:space="preserve"> </w:t>
      </w:r>
      <w:r>
        <w:rPr>
          <w:rFonts w:hint="eastAsia"/>
        </w:rPr>
        <w:t xml:space="preserve">ch04（降阶）→</w:t>
      </w:r>
      <w:r>
        <w:t xml:space="preserve"> </w:t>
      </w:r>
      <w:r>
        <w:rPr>
          <w:rFonts w:hint="eastAsia"/>
        </w:rPr>
        <w:t xml:space="preserve">ch13（数字孪生封装）→</w:t>
      </w:r>
      <w:r>
        <w:t xml:space="preserve"> </w:t>
      </w:r>
      <w:r>
        <w:rPr>
          <w:rFonts w:hint="eastAsia"/>
        </w:rPr>
        <w:t xml:space="preserve">ch14/15（工程标定）。该链从基础方程出发，经降阶简化得到可用于实时控制的模型（Litrico</w:t>
      </w:r>
      <w:r>
        <w:t xml:space="preserve"> &amp; Fromion, </w:t>
      </w:r>
      <w:r>
        <w:rPr>
          <w:rFonts w:hint="eastAsia"/>
        </w:rPr>
        <w:t xml:space="preserve">2009），最终在工程中完成参数标定。</w:t>
      </w:r>
    </w:p>
    <w:p>
      <w:pPr>
        <w:pStyle w:val="BodyText"/>
      </w:pPr>
      <w:r>
        <w:rPr>
          <w:rFonts w:hint="eastAsia"/>
          <w:b/>
          <w:bCs/>
        </w:rPr>
        <w:t xml:space="preserve">控制链</w:t>
      </w:r>
      <w:r>
        <w:rPr>
          <w:rFonts w:hint="eastAsia"/>
        </w:rPr>
        <w:t xml:space="preserve">：ch05（经典控制）→</w:t>
      </w:r>
      <w:r>
        <w:t xml:space="preserve"> </w:t>
      </w:r>
      <w:r>
        <w:rPr>
          <w:rFonts w:hint="eastAsia"/>
        </w:rPr>
        <w:t xml:space="preserve">ch06（现代控制）→</w:t>
      </w:r>
      <w:r>
        <w:t xml:space="preserve"> </w:t>
      </w:r>
      <w:r>
        <w:rPr>
          <w:rFonts w:hint="eastAsia"/>
        </w:rPr>
        <w:t xml:space="preserve">ch07（MPC）→</w:t>
      </w:r>
      <w:r>
        <w:t xml:space="preserve"> </w:t>
      </w:r>
      <w:r>
        <w:rPr>
          <w:rFonts w:hint="eastAsia"/>
        </w:rPr>
        <w:t xml:space="preserve">ch08（优化）→</w:t>
      </w:r>
      <w:r>
        <w:t xml:space="preserve"> </w:t>
      </w:r>
      <w:r>
        <w:rPr>
          <w:rFonts w:hint="eastAsia"/>
        </w:rPr>
        <w:t xml:space="preserve">ch12（HDC</w:t>
      </w:r>
      <w:r>
        <w:t xml:space="preserve"> </w:t>
      </w:r>
      <w:r>
        <w:rPr>
          <w:rFonts w:hint="eastAsia"/>
        </w:rPr>
        <w:t xml:space="preserve">架构）→</w:t>
      </w:r>
      <w:r>
        <w:t xml:space="preserve"> </w:t>
      </w:r>
      <w:r>
        <w:rPr>
          <w:rFonts w:hint="eastAsia"/>
        </w:rPr>
        <w:t xml:space="preserve">ch14/15（分布式部署）。该链从单回路到多回路、从集中到分布，逐步构建完整的控制体系。</w:t>
      </w:r>
    </w:p>
    <w:p>
      <w:pPr>
        <w:pStyle w:val="BodyText"/>
      </w:pPr>
      <w:r>
        <w:rPr>
          <w:rFonts w:hint="eastAsia"/>
          <w:b/>
          <w:bCs/>
        </w:rPr>
        <w:t xml:space="preserve">安全链</w:t>
      </w:r>
      <w:r>
        <w:rPr>
          <w:rFonts w:hint="eastAsia"/>
        </w:rPr>
        <w:t xml:space="preserve">：ch09（可控可观性）→</w:t>
      </w:r>
      <w:r>
        <w:t xml:space="preserve"> </w:t>
      </w:r>
      <w:r>
        <w:rPr>
          <w:rFonts w:hint="eastAsia"/>
        </w:rPr>
        <w:t xml:space="preserve">ch10（安全包络）→</w:t>
      </w:r>
      <w:r>
        <w:t xml:space="preserve"> </w:t>
      </w:r>
      <w:r>
        <w:rPr>
          <w:rFonts w:hint="eastAsia"/>
        </w:rPr>
        <w:t xml:space="preserve">ch11（状态估计/FDI）→</w:t>
      </w:r>
      <w:r>
        <w:t xml:space="preserve"> </w:t>
      </w:r>
      <w:r>
        <w:rPr>
          <w:rFonts w:hint="eastAsia"/>
        </w:rPr>
        <w:t xml:space="preserve">ch13（发布门禁）→</w:t>
      </w:r>
      <w:r>
        <w:t xml:space="preserve"> </w:t>
      </w:r>
      <w:r>
        <w:rPr>
          <w:rFonts w:hint="eastAsia"/>
        </w:rPr>
        <w:t xml:space="preserve">ch14/15（ODD</w:t>
      </w:r>
      <w:r>
        <w:t xml:space="preserve"> </w:t>
      </w:r>
      <w:r>
        <w:rPr>
          <w:rFonts w:hint="eastAsia"/>
        </w:rPr>
        <w:t xml:space="preserve">工程化）。该链确保控制系统在上线前和运行中始终满足安全约束。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三条链在工程案例（ch14/ch15）中交汇——胶东调水同时需要</w:t>
      </w:r>
      <w:r>
        <w:t xml:space="preserve"> IDZ </w:t>
      </w:r>
      <w:r>
        <w:rPr>
          <w:rFonts w:hint="eastAsia"/>
        </w:rPr>
        <w:t xml:space="preserve">建模（建模链）、DE+POA+MPC（控制链）和</w:t>
      </w:r>
      <w:r>
        <w:t xml:space="preserve"> SCADA+MAS </w:t>
      </w:r>
      <w:r>
        <w:rPr>
          <w:rFonts w:hint="eastAsia"/>
        </w:rPr>
        <w:t xml:space="preserve">安全监控（安全链）；沙坪梯级同时需要水量平衡模型（建模链）、DMPC</w:t>
      </w:r>
      <w:r>
        <w:t xml:space="preserve"> </w:t>
      </w:r>
      <w:r>
        <w:rPr>
          <w:rFonts w:hint="eastAsia"/>
        </w:rPr>
        <w:t xml:space="preserve">负荷分配（控制链）和三级安全包络（安全链）。</w:t>
      </w:r>
    </w:p>
    <w:bookmarkEnd w:id="11"/>
    <w:bookmarkStart w:id="12" w:name="八原理的工程闭环"/>
    <w:p>
      <w:pPr>
        <w:pStyle w:val="Heading3"/>
      </w:pPr>
      <w:r>
        <w:t xml:space="preserve">16.1.3 </w:t>
      </w:r>
      <w:r>
        <w:rPr>
          <w:rFonts w:hint="eastAsia"/>
        </w:rPr>
        <w:t xml:space="preserve">八原理的工程闭环</w:t>
      </w:r>
    </w:p>
    <w:p>
      <w:pPr>
        <w:pStyle w:val="FirstParagraph"/>
      </w:pPr>
      <w:r>
        <w:rPr>
          <w:rFonts w:hint="eastAsia"/>
        </w:rPr>
        <w:t xml:space="preserve">第一章提出的</w:t>
      </w:r>
      <w:r>
        <w:t xml:space="preserve"> CHS </w:t>
      </w:r>
      <w:r>
        <w:rPr>
          <w:rFonts w:hint="eastAsia"/>
        </w:rPr>
        <w:t xml:space="preserve">八原理在两个案例中全部得到体现：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16-2: </w:t>
      </w:r>
      <w:r>
        <w:rPr>
          <w:rFonts w:hint="eastAsia"/>
        </w:rPr>
        <w:t xml:space="preserve">八原理在工程案例中的映射]</w:t>
      </w:r>
      <w:r>
        <w:t xml:space="preserve"> </w:t>
      </w:r>
      <w:r>
        <w:t xml:space="preserve">| </w:t>
      </w:r>
      <w:r>
        <w:rPr>
          <w:rFonts w:hint="eastAsia"/>
        </w:rPr>
        <w:t xml:space="preserve">原理</w:t>
      </w:r>
      <w:r>
        <w:t xml:space="preserve"> | </w:t>
      </w:r>
      <w:r>
        <w:rPr>
          <w:rFonts w:hint="eastAsia"/>
        </w:rPr>
        <w:t xml:space="preserve">胶东调水（ch14）</w:t>
      </w:r>
      <w:r>
        <w:t xml:space="preserve"> | </w:t>
      </w:r>
      <w:r>
        <w:rPr>
          <w:rFonts w:hint="eastAsia"/>
        </w:rPr>
        <w:t xml:space="preserve">沙坪梯级（ch15）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P1 </w:t>
      </w:r>
      <w:r>
        <w:rPr>
          <w:rFonts w:hint="eastAsia"/>
        </w:rPr>
        <w:t xml:space="preserve">反馈</w:t>
      </w:r>
      <w:r>
        <w:t xml:space="preserve"> | </w:t>
      </w:r>
      <w:r>
        <w:rPr>
          <w:rFonts w:hint="eastAsia"/>
        </w:rPr>
        <w:t xml:space="preserve">水位反馈闭环控制</w:t>
      </w:r>
      <w:r>
        <w:t xml:space="preserve"> | </w:t>
      </w:r>
      <w:r>
        <w:rPr>
          <w:rFonts w:hint="eastAsia"/>
        </w:rPr>
        <w:t xml:space="preserve">水位-出力反馈</w:t>
      </w:r>
      <w:r>
        <w:t xml:space="preserve"> MPC |</w:t>
      </w:r>
      <w:r>
        <w:t xml:space="preserve"> </w:t>
      </w:r>
      <w:r>
        <w:t xml:space="preserve">| P2 </w:t>
      </w:r>
      <w:r>
        <w:rPr>
          <w:rFonts w:hint="eastAsia"/>
        </w:rPr>
        <w:t xml:space="preserve">解耦</w:t>
      </w:r>
      <w:r>
        <w:t xml:space="preserve"> | IDZ </w:t>
      </w:r>
      <w:r>
        <w:rPr>
          <w:rFonts w:hint="eastAsia"/>
        </w:rPr>
        <w:t xml:space="preserve">模型实现渠池解耦</w:t>
      </w:r>
      <w:r>
        <w:t xml:space="preserve"> |</w:t>
      </w:r>
      <w:r>
        <w:t xml:space="preserve"> </w:t>
      </w:r>
      <w:r>
        <w:rPr>
          <w:rFonts w:hint="eastAsia"/>
        </w:rPr>
        <w:t xml:space="preserve">“强-弱-弱-弱”</w:t>
      </w:r>
      <w:r>
        <w:rPr>
          <w:rFonts w:hint="eastAsia"/>
        </w:rPr>
        <w:t xml:space="preserve">主从式解耦</w:t>
      </w:r>
      <w:r>
        <w:t xml:space="preserve"> |</w:t>
      </w:r>
      <w:r>
        <w:t xml:space="preserve"> </w:t>
      </w:r>
      <w:r>
        <w:t xml:space="preserve">| P3 </w:t>
      </w:r>
      <w:r>
        <w:rPr>
          <w:rFonts w:hint="eastAsia"/>
        </w:rPr>
        <w:t xml:space="preserve">降阶</w:t>
      </w:r>
      <w:r>
        <w:t xml:space="preserve"> | SV→IDZ </w:t>
      </w:r>
      <w:r>
        <w:rPr>
          <w:rFonts w:hint="eastAsia"/>
        </w:rPr>
        <w:t xml:space="preserve">五级简化</w:t>
      </w:r>
      <w:r>
        <w:t xml:space="preserve"> | </w:t>
      </w:r>
      <w:r>
        <w:rPr>
          <w:rFonts w:hint="eastAsia"/>
        </w:rPr>
        <w:t xml:space="preserve">水量平衡替代河道动力学</w:t>
      </w:r>
      <w:r>
        <w:t xml:space="preserve"> |</w:t>
      </w:r>
      <w:r>
        <w:t xml:space="preserve"> </w:t>
      </w:r>
      <w:r>
        <w:t xml:space="preserve">| P4 </w:t>
      </w:r>
      <w:r>
        <w:rPr>
          <w:rFonts w:hint="eastAsia"/>
        </w:rPr>
        <w:t xml:space="preserve">涌现</w:t>
      </w:r>
      <w:r>
        <w:t xml:space="preserve"> | </w:t>
      </w:r>
      <w:r>
        <w:rPr>
          <w:rFonts w:hint="eastAsia"/>
        </w:rPr>
        <w:t xml:space="preserve">多渠池联动涌现协调行为</w:t>
      </w:r>
      <w:r>
        <w:t xml:space="preserve"> | </w:t>
      </w:r>
      <w:r>
        <w:rPr>
          <w:rFonts w:hint="eastAsia"/>
        </w:rPr>
        <w:t xml:space="preserve">梯级协调涌现出全局优于单站</w:t>
      </w:r>
      <w:r>
        <w:t xml:space="preserve"> |</w:t>
      </w:r>
      <w:r>
        <w:t xml:space="preserve"> </w:t>
      </w:r>
      <w:r>
        <w:t xml:space="preserve">| P5 </w:t>
      </w:r>
      <w:r>
        <w:rPr>
          <w:rFonts w:hint="eastAsia"/>
        </w:rPr>
        <w:t xml:space="preserve">鲁棒</w:t>
      </w:r>
      <w:r>
        <w:t xml:space="preserve"> | </w:t>
      </w:r>
      <w:r>
        <w:rPr>
          <w:rFonts w:hint="eastAsia"/>
        </w:rPr>
        <w:t xml:space="preserve">闸门卡阻/冰期工况适应</w:t>
      </w:r>
      <w:r>
        <w:t xml:space="preserve"> | </w:t>
      </w:r>
      <w:r>
        <w:rPr>
          <w:rFonts w:hint="eastAsia"/>
        </w:rPr>
        <w:t xml:space="preserve">通信中断自保模式</w:t>
      </w:r>
      <w:r>
        <w:t xml:space="preserve"> |</w:t>
      </w:r>
      <w:r>
        <w:t xml:space="preserve"> </w:t>
      </w:r>
      <w:r>
        <w:t xml:space="preserve">| P6 </w:t>
      </w:r>
      <w:r>
        <w:rPr>
          <w:rFonts w:hint="eastAsia"/>
        </w:rPr>
        <w:t xml:space="preserve">协调</w:t>
      </w:r>
      <w:r>
        <w:t xml:space="preserve"> | SCADA+MAS </w:t>
      </w:r>
      <w:r>
        <w:rPr>
          <w:rFonts w:hint="eastAsia"/>
        </w:rPr>
        <w:t xml:space="preserve">融合</w:t>
      </w:r>
      <w:r>
        <w:t xml:space="preserve"> | EDC </w:t>
      </w:r>
      <w:r>
        <w:rPr>
          <w:rFonts w:hint="eastAsia"/>
        </w:rPr>
        <w:t xml:space="preserve">集控-厂控两级协调</w:t>
      </w:r>
      <w:r>
        <w:t xml:space="preserve"> |</w:t>
      </w:r>
      <w:r>
        <w:t xml:space="preserve"> </w:t>
      </w:r>
      <w:r>
        <w:t xml:space="preserve">| P7 </w:t>
      </w:r>
      <w:r>
        <w:rPr>
          <w:rFonts w:hint="eastAsia"/>
        </w:rPr>
        <w:t xml:space="preserve">自适应</w:t>
      </w:r>
      <w:r>
        <w:t xml:space="preserve"> | </w:t>
      </w:r>
      <w:r>
        <w:rPr>
          <w:rFonts w:hint="eastAsia"/>
        </w:rPr>
        <w:t xml:space="preserve">延时参数在线更新</w:t>
      </w:r>
      <w:r>
        <w:t xml:space="preserve"> | MPC </w:t>
      </w:r>
      <w:r>
        <w:rPr>
          <w:rFonts w:hint="eastAsia"/>
        </w:rPr>
        <w:t xml:space="preserve">权重季节性切换</w:t>
      </w:r>
      <w:r>
        <w:t xml:space="preserve"> |</w:t>
      </w:r>
      <w:r>
        <w:t xml:space="preserve"> </w:t>
      </w:r>
      <w:r>
        <w:t xml:space="preserve">| P8 </w:t>
      </w:r>
      <w:r>
        <w:rPr>
          <w:rFonts w:hint="eastAsia"/>
        </w:rPr>
        <w:t xml:space="preserve">层级</w:t>
      </w:r>
      <w:r>
        <w:t xml:space="preserve"> | L0 </w:t>
      </w:r>
      <w:r>
        <w:rPr>
          <w:rFonts w:hint="eastAsia"/>
        </w:rPr>
        <w:t xml:space="preserve">安全联锁/L1</w:t>
      </w:r>
      <w:r>
        <w:t xml:space="preserve"> </w:t>
      </w:r>
      <w:r>
        <w:rPr>
          <w:rFonts w:hint="eastAsia"/>
        </w:rPr>
        <w:t xml:space="preserve">调节/L2</w:t>
      </w:r>
      <w:r>
        <w:t xml:space="preserve"> </w:t>
      </w:r>
      <w:r>
        <w:rPr>
          <w:rFonts w:hint="eastAsia"/>
        </w:rPr>
        <w:t xml:space="preserve">协调</w:t>
      </w:r>
      <w:r>
        <w:t xml:space="preserve"> | L0 </w:t>
      </w:r>
      <w:r>
        <w:rPr>
          <w:rFonts w:hint="eastAsia"/>
        </w:rPr>
        <w:t xml:space="preserve">防洪联锁/L1</w:t>
      </w:r>
      <w:r>
        <w:t xml:space="preserve"> MPC/L2 DMPC |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方法论闭环建模-控制-验证-运行"/>
    <w:p>
      <w:pPr>
        <w:pStyle w:val="Heading2"/>
      </w:pPr>
      <w:r>
        <w:t xml:space="preserve">16.2 </w:t>
      </w:r>
      <w:r>
        <w:rPr>
          <w:rFonts w:hint="eastAsia"/>
        </w:rPr>
        <w:t xml:space="preserve">方法论闭环：</w:t>
      </w:r>
      <w:r>
        <w:rPr>
          <w:rFonts w:hint="eastAsia"/>
        </w:rPr>
        <w:t xml:space="preserve">“建模-控制-验证-运行”</w:t>
      </w:r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真实水系统持续受扰动影响，任何”一次设计、永久有效”的控制方案都不可持续。本册的核心方法论可抽象为六步闭环。</w:t>
      </w:r>
    </w:p>
    <w:bookmarkStart w:id="14" w:name="六步闭环"/>
    <w:p>
      <w:pPr>
        <w:pStyle w:val="Heading3"/>
      </w:pPr>
      <w:r>
        <w:t xml:space="preserve">16.2.1 </w:t>
      </w:r>
      <w:r>
        <w:rPr>
          <w:rFonts w:hint="eastAsia"/>
        </w:rPr>
        <w:t xml:space="preserve">六步闭环</w:t>
      </w:r>
    </w:p>
    <w:p>
      <w:pPr>
        <w:pStyle w:val="FirstParagraph"/>
      </w:pPr>
      <w:r>
        <w:rPr>
          <w:rFonts w:hint="eastAsia"/>
          <w:b/>
          <w:bCs/>
        </w:rPr>
        <w:t xml:space="preserve">步骤一：对象建模</w:t>
      </w:r>
      <w:r>
        <w:rPr>
          <w:rFonts w:hint="eastAsia"/>
        </w:rPr>
        <w:t xml:space="preserve">（ch02–ch04,</w:t>
      </w:r>
      <w:r>
        <w:t xml:space="preserve"> </w:t>
      </w:r>
      <w:r>
        <w:rPr>
          <w:rFonts w:hint="eastAsia"/>
        </w:rPr>
        <w:t xml:space="preserve">ch13）</w:t>
      </w:r>
    </w:p>
    <w:p>
      <w:pPr>
        <w:pStyle w:val="BodyText"/>
      </w:pPr>
      <w:r>
        <w:rPr>
          <w:rFonts w:hint="eastAsia"/>
        </w:rPr>
        <w:t xml:space="preserve">机理模型（SV</w:t>
      </w:r>
      <w:r>
        <w:t xml:space="preserve"> </w:t>
      </w:r>
      <w:r>
        <w:rPr>
          <w:rFonts w:hint="eastAsia"/>
        </w:rPr>
        <w:t xml:space="preserve">方程）与降阶模型（IDZ、Muskingum）并行建设。机理模型用于离线分析与</w:t>
      </w:r>
      <w:r>
        <w:t xml:space="preserve"> MIL </w:t>
      </w:r>
      <w:r>
        <w:rPr>
          <w:rFonts w:hint="eastAsia"/>
        </w:rPr>
        <w:t xml:space="preserve">验证，降阶模型用于在线控制器。数字孪生平台（ch13；Grieves</w:t>
      </w:r>
      <w:r>
        <w:t xml:space="preserve"> &amp; Vickers, </w:t>
      </w:r>
      <w:r>
        <w:rPr>
          <w:rFonts w:hint="eastAsia"/>
        </w:rPr>
        <w:t xml:space="preserve">2017）将两者封装为统一的</w:t>
      </w:r>
      <w:r>
        <w:t xml:space="preserve"> FMI </w:t>
      </w:r>
      <w:r>
        <w:rPr>
          <w:rFonts w:hint="eastAsia"/>
        </w:rPr>
        <w:t xml:space="preserve">接口。</w:t>
      </w:r>
    </w:p>
    <w:p>
      <w:pPr>
        <w:pStyle w:val="BodyText"/>
      </w:pPr>
      <w:r>
        <w:rPr>
          <w:rFonts w:hint="eastAsia"/>
          <w:b/>
          <w:bCs/>
        </w:rPr>
        <w:t xml:space="preserve">步骤二：策略设计</w:t>
      </w:r>
      <w:r>
        <w:rPr>
          <w:rFonts w:hint="eastAsia"/>
        </w:rPr>
        <w:t xml:space="preserve">（ch05–ch08,</w:t>
      </w:r>
      <w:r>
        <w:t xml:space="preserve"> </w:t>
      </w:r>
      <w:r>
        <w:rPr>
          <w:rFonts w:hint="eastAsia"/>
        </w:rPr>
        <w:t xml:space="preserve">ch12）</w:t>
      </w:r>
    </w:p>
    <w:p>
      <w:pPr>
        <w:pStyle w:val="BodyText"/>
      </w:pPr>
      <w:r>
        <w:rPr>
          <w:rFonts w:hint="eastAsia"/>
        </w:rPr>
        <w:t xml:space="preserve">根据系统特性选择控制策略：单回路用</w:t>
      </w:r>
      <w:r>
        <w:t xml:space="preserve"> </w:t>
      </w:r>
      <w:r>
        <w:rPr>
          <w:rFonts w:hint="eastAsia"/>
        </w:rPr>
        <w:t xml:space="preserve">PID（ch05），多变量用</w:t>
      </w:r>
      <w:r>
        <w:t xml:space="preserve"> </w:t>
      </w:r>
      <w:r>
        <w:rPr>
          <w:rFonts w:hint="eastAsia"/>
        </w:rPr>
        <w:t xml:space="preserve">LQR/LQG（ch06），有约束用</w:t>
      </w:r>
      <w:r>
        <w:t xml:space="preserve"> </w:t>
      </w:r>
      <w:r>
        <w:rPr>
          <w:rFonts w:hint="eastAsia"/>
        </w:rPr>
        <w:t xml:space="preserve">MPC（ch07；Camacho</w:t>
      </w:r>
      <w:r>
        <w:t xml:space="preserve"> &amp; Bordons, 2007; Rawlings &amp; Mayne, </w:t>
      </w:r>
      <w:r>
        <w:rPr>
          <w:rFonts w:hint="eastAsia"/>
        </w:rPr>
        <w:t xml:space="preserve">2009），多目标用优化方法（ch08）。多站分布式场景用</w:t>
      </w:r>
      <w:r>
        <w:t xml:space="preserve"> DMPC+HDC </w:t>
      </w:r>
      <w:r>
        <w:rPr>
          <w:rFonts w:hint="eastAsia"/>
        </w:rPr>
        <w:t xml:space="preserve">架构（ch12；Negenborn</w:t>
      </w:r>
      <w:r>
        <w:t xml:space="preserve"> et al., </w:t>
      </w:r>
      <w:r>
        <w:rPr>
          <w:rFonts w:hint="eastAsia"/>
        </w:rPr>
        <w:t xml:space="preserve">2009）。开放水系统</w:t>
      </w:r>
      <w:r>
        <w:t xml:space="preserve"> MPC </w:t>
      </w:r>
      <w:r>
        <w:rPr>
          <w:rFonts w:hint="eastAsia"/>
        </w:rPr>
        <w:t xml:space="preserve">的系统方法参见</w:t>
      </w:r>
      <w:r>
        <w:t xml:space="preserve"> Van Overloop </w:t>
      </w:r>
      <w:r>
        <w:rPr>
          <w:rFonts w:hint="eastAsia"/>
        </w:rPr>
        <w:t xml:space="preserve">(2006)。策略选择的原则是”刚好足够复杂”——能用</w:t>
      </w:r>
      <w:r>
        <w:t xml:space="preserve"> PID </w:t>
      </w:r>
      <w:r>
        <w:rPr>
          <w:rFonts w:hint="eastAsia"/>
        </w:rPr>
        <w:t xml:space="preserve">解决的不用</w:t>
      </w:r>
      <w:r>
        <w:t xml:space="preserve"> </w:t>
      </w:r>
      <w:r>
        <w:rPr>
          <w:rFonts w:hint="eastAsia"/>
        </w:rPr>
        <w:t xml:space="preserve">MPC，能用集中式解决的不上分布式。</w:t>
      </w:r>
    </w:p>
    <w:p>
      <w:pPr>
        <w:pStyle w:val="BodyText"/>
      </w:pPr>
      <w:r>
        <w:rPr>
          <w:rFonts w:hint="eastAsia"/>
          <w:b/>
          <w:bCs/>
        </w:rPr>
        <w:t xml:space="preserve">步骤三：约束显式化</w:t>
      </w:r>
      <w:r>
        <w:rPr>
          <w:rFonts w:hint="eastAsia"/>
        </w:rPr>
        <w:t xml:space="preserve">（ch09–ch10）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ODD </w:t>
      </w:r>
      <w:r>
        <w:rPr>
          <w:rFonts w:hint="eastAsia"/>
        </w:rPr>
        <w:t xml:space="preserve">边界（ch10</w:t>
      </w:r>
      <w:r>
        <w:t xml:space="preserve"> </w:t>
      </w:r>
      <w:r>
        <w:rPr>
          <w:rFonts w:hint="eastAsia"/>
        </w:rPr>
        <w:t xml:space="preserve">§10.3）与安全包络（ch10</w:t>
      </w:r>
      <w:r>
        <w:t xml:space="preserve"> </w:t>
      </w:r>
      <w:r>
        <w:rPr>
          <w:rFonts w:hint="eastAsia"/>
        </w:rPr>
        <w:t xml:space="preserve">§10.2）写入优化约束和联锁保护。可控可观性分析（ch09）确保传感器/执行器布局能支撑控制策略。</w:t>
      </w:r>
    </w:p>
    <w:p>
      <w:pPr>
        <w:pStyle w:val="BodyText"/>
      </w:pPr>
      <w:r>
        <w:rPr>
          <w:rFonts w:hint="eastAsia"/>
          <w:b/>
          <w:bCs/>
        </w:rPr>
        <w:t xml:space="preserve">步骤四：验证发布</w:t>
      </w:r>
      <w:r>
        <w:rPr>
          <w:rFonts w:hint="eastAsia"/>
        </w:rPr>
        <w:t xml:space="preserve">（ch13</w:t>
      </w:r>
      <w:r>
        <w:t xml:space="preserve"> </w:t>
      </w:r>
      <w:r>
        <w:rPr>
          <w:rFonts w:hint="eastAsia"/>
        </w:rPr>
        <w:t xml:space="preserve">§13.6）</w:t>
      </w:r>
    </w:p>
    <w:p>
      <w:pPr>
        <w:pStyle w:val="BodyText"/>
      </w:pPr>
      <w:r>
        <w:rPr>
          <w:rFonts w:hint="eastAsia"/>
        </w:rPr>
        <w:t xml:space="preserve">按</w:t>
      </w:r>
      <w:r>
        <w:t xml:space="preserve"> MIL→SIL→HIL </w:t>
      </w:r>
      <w:r>
        <w:rPr>
          <w:rFonts w:hint="eastAsia"/>
        </w:rPr>
        <w:t xml:space="preserve">在环测试管线逐级验证（Lei</w:t>
      </w:r>
      <w:r>
        <w:t xml:space="preserve"> </w:t>
      </w:r>
      <w:r>
        <w:rPr>
          <w:rFonts w:hint="eastAsia"/>
        </w:rPr>
        <w:t xml:space="preserve">2025c），每级设置通过/不通过门禁。灌溉渠道自动化领域的行业标准实践（ASCE,</w:t>
      </w:r>
      <w:r>
        <w:t xml:space="preserve"> </w:t>
      </w:r>
      <w:r>
        <w:rPr>
          <w:rFonts w:hint="eastAsia"/>
        </w:rPr>
        <w:t xml:space="preserve">2014）可作为门禁设计参考。发布采用灰度策略——先在部分渠段/站点试运行，再逐步推广。</w:t>
      </w:r>
    </w:p>
    <w:p>
      <w:pPr>
        <w:pStyle w:val="BodyText"/>
      </w:pPr>
      <w:r>
        <w:rPr>
          <w:rFonts w:hint="eastAsia"/>
          <w:b/>
          <w:bCs/>
        </w:rPr>
        <w:t xml:space="preserve">步骤五：在线运行</w:t>
      </w:r>
      <w:r>
        <w:rPr>
          <w:rFonts w:hint="eastAsia"/>
        </w:rPr>
        <w:t xml:space="preserve">（ch12,</w:t>
      </w:r>
      <w:r>
        <w:t xml:space="preserve"> </w:t>
      </w:r>
      <w:r>
        <w:rPr>
          <w:rFonts w:hint="eastAsia"/>
        </w:rPr>
        <w:t xml:space="preserve">ch14–ch15）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SCADA+MAS </w:t>
      </w:r>
      <w:r>
        <w:rPr>
          <w:rFonts w:hint="eastAsia"/>
        </w:rPr>
        <w:t xml:space="preserve">融合架构下执行与监测。运行中实时监控安全包络状态、模型预测偏差、控制器性能指标。</w:t>
      </w:r>
    </w:p>
    <w:p>
      <w:pPr>
        <w:pStyle w:val="BodyText"/>
      </w:pPr>
      <w:r>
        <w:rPr>
          <w:rFonts w:hint="eastAsia"/>
          <w:b/>
          <w:bCs/>
        </w:rPr>
        <w:t xml:space="preserve">步骤六：复盘迭代</w:t>
      </w:r>
    </w:p>
    <w:p>
      <w:pPr>
        <w:pStyle w:val="BodyText"/>
      </w:pPr>
      <w:r>
        <w:rPr>
          <w:rFonts w:hint="eastAsia"/>
        </w:rPr>
        <w:t xml:space="preserve">利用运行日志、异常事件与性能指标更新模型参数（如</w:t>
      </w:r>
      <w:r>
        <w:t xml:space="preserve"> Manning </w:t>
      </w:r>
      <w:r>
        <w:rPr>
          <w:rFonts w:hint="eastAsia"/>
        </w:rPr>
        <w:t xml:space="preserve">系数、延时查找表）和控制器参数（如</w:t>
      </w:r>
      <w:r>
        <w:t xml:space="preserve"> MPC </w:t>
      </w:r>
      <w:r>
        <w:rPr>
          <w:rFonts w:hint="eastAsia"/>
        </w:rPr>
        <w:t xml:space="preserve">权重、ODD</w:t>
      </w:r>
      <w:r>
        <w:t xml:space="preserve"> </w:t>
      </w:r>
      <w:r>
        <w:rPr>
          <w:rFonts w:hint="eastAsia"/>
        </w:rPr>
        <w:t xml:space="preserve">边界）。该步骤闭合了整个循环。</w:t>
      </w:r>
    </w:p>
    <w:bookmarkEnd w:id="14"/>
    <w:bookmarkStart w:id="15" w:name="odd-与安全包络作为全流程约束层"/>
    <w:p>
      <w:pPr>
        <w:pStyle w:val="Heading3"/>
      </w:pPr>
      <w:r>
        <w:t xml:space="preserve">16.2.2 ODD </w:t>
      </w:r>
      <w:r>
        <w:rPr>
          <w:rFonts w:hint="eastAsia"/>
        </w:rPr>
        <w:t xml:space="preserve">与安全包络作为全流程约束层</w:t>
      </w:r>
    </w:p>
    <w:p>
      <w:pPr>
        <w:pStyle w:val="FirstParagraph"/>
      </w:pPr>
      <w:r>
        <w:t xml:space="preserve">ODD </w:t>
      </w:r>
      <w:r>
        <w:rPr>
          <w:rFonts w:hint="eastAsia"/>
        </w:rPr>
        <w:t xml:space="preserve">和安全包络不仅是第十章的主题，而是贯穿全流程的约束层：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建模阶段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定义模型的适用范围（如”枯水期</w:t>
      </w:r>
      <w:r>
        <w:t xml:space="preserve"> IDZ </w:t>
      </w:r>
      <w:r>
        <w:rPr>
          <w:rFonts w:hint="eastAsia"/>
        </w:rPr>
        <w:t xml:space="preserve">模型有效，但汛期需切换至全</w:t>
      </w:r>
      <w:r>
        <w:t xml:space="preserve"> SV </w:t>
      </w:r>
      <w:r>
        <w:rPr>
          <w:rFonts w:hint="eastAsia"/>
        </w:rPr>
        <w:t xml:space="preserve">模型”）；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设计阶段</w:t>
      </w:r>
      <w:r>
        <w:rPr>
          <w:rFonts w:hint="eastAsia"/>
        </w:rPr>
        <w:t xml:space="preserve">：安全包络作为</w:t>
      </w:r>
      <w:r>
        <w:t xml:space="preserve"> MPC </w:t>
      </w:r>
      <w:r>
        <w:rPr>
          <w:rFonts w:hint="eastAsia"/>
        </w:rPr>
        <w:t xml:space="preserve">硬约束（红区不可入）和软约束（黄区惩罚）；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验证阶段</w:t>
      </w:r>
      <w:r>
        <w:rPr>
          <w:rFonts w:hint="eastAsia"/>
        </w:rPr>
        <w:t xml:space="preserve">：MIL</w:t>
      </w:r>
      <w:r>
        <w:t xml:space="preserve"> </w:t>
      </w:r>
      <w:r>
        <w:rPr>
          <w:rFonts w:hint="eastAsia"/>
        </w:rPr>
        <w:t xml:space="preserve">场景矩阵按</w:t>
      </w:r>
      <w:r>
        <w:t xml:space="preserve"> ODD </w:t>
      </w:r>
      <w:r>
        <w:rPr>
          <w:rFonts w:hint="eastAsia"/>
        </w:rPr>
        <w:t xml:space="preserve">工况分类设计测试用例；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运行阶段</w:t>
      </w:r>
      <w:r>
        <w:rPr>
          <w:rFonts w:hint="eastAsia"/>
        </w:rPr>
        <w:t xml:space="preserve">：实时判断当前工况是否在已验证</w:t>
      </w:r>
      <w:r>
        <w:t xml:space="preserve"> ODD </w:t>
      </w:r>
      <w:r>
        <w:rPr>
          <w:rFonts w:hint="eastAsia"/>
        </w:rPr>
        <w:t xml:space="preserve">内，越界则降级或人工接管；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迭代阶段</w:t>
      </w:r>
      <w:r>
        <w:rPr>
          <w:rFonts w:hint="eastAsia"/>
        </w:rPr>
        <w:t xml:space="preserve">：运行数据用于扩展</w:t>
      </w:r>
      <w:r>
        <w:t xml:space="preserve"> ODD </w:t>
      </w:r>
      <w:r>
        <w:rPr>
          <w:rFonts w:hint="eastAsia"/>
        </w:rPr>
        <w:t xml:space="preserve">边界（从绿区向黄区、从黄区向红区逐步验证）。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工程实施中的常见失配与修复路径"/>
    <w:p>
      <w:pPr>
        <w:pStyle w:val="Heading2"/>
      </w:pPr>
      <w:r>
        <w:t xml:space="preserve">16.3 </w:t>
      </w:r>
      <w:r>
        <w:rPr>
          <w:rFonts w:hint="eastAsia"/>
        </w:rPr>
        <w:t xml:space="preserve">工程实施中的常见失配与修复路径</w:t>
      </w:r>
    </w:p>
    <w:p>
      <w:pPr>
        <w:pStyle w:val="FirstParagraph"/>
      </w:pPr>
      <w:r>
        <w:rPr>
          <w:rFonts w:hint="eastAsia"/>
        </w:rPr>
        <w:t xml:space="preserve">从本册两个工程案例（胶东调水</w:t>
      </w:r>
      <w:r>
        <w:t xml:space="preserve"> </w:t>
      </w:r>
      <w:r>
        <w:rPr>
          <w:rFonts w:hint="eastAsia"/>
        </w:rPr>
        <w:t xml:space="preserve">ch14、沙坪梯级</w:t>
      </w:r>
      <w:r>
        <w:t xml:space="preserve"> </w:t>
      </w:r>
      <w:r>
        <w:rPr>
          <w:rFonts w:hint="eastAsia"/>
        </w:rPr>
        <w:t xml:space="preserve">ch15）可归纳三类高频问题。</w:t>
      </w:r>
    </w:p>
    <w:bookmarkStart w:id="17" w:name="模型失配"/>
    <w:p>
      <w:pPr>
        <w:pStyle w:val="Heading3"/>
      </w:pPr>
      <w:r>
        <w:t xml:space="preserve">16.3.1 </w:t>
      </w:r>
      <w:r>
        <w:rPr>
          <w:rFonts w:hint="eastAsia"/>
        </w:rPr>
        <w:t xml:space="preserve">模型失配</w:t>
      </w:r>
    </w:p>
    <w:p>
      <w:pPr>
        <w:pStyle w:val="FirstParagraph"/>
      </w:pPr>
      <w:r>
        <w:rPr>
          <w:rFonts w:hint="eastAsia"/>
          <w:b/>
          <w:bCs/>
        </w:rPr>
        <w:t xml:space="preserve">典型表现</w:t>
      </w:r>
      <w:r>
        <w:rPr>
          <w:rFonts w:hint="eastAsia"/>
        </w:rPr>
        <w:t xml:space="preserve">：控制器使用的模型参数与实际工况不匹配，导致预测偏差累积。</w:t>
      </w:r>
    </w:p>
    <w:p>
      <w:pPr>
        <w:pStyle w:val="BodyText"/>
      </w:pPr>
      <w:r>
        <w:rPr>
          <w:rFonts w:hint="eastAsia"/>
          <w:b/>
          <w:bCs/>
        </w:rPr>
        <w:t xml:space="preserve">胶东案例</w:t>
      </w:r>
      <w:r>
        <w:rPr>
          <w:rFonts w:hint="eastAsia"/>
        </w:rPr>
        <w:t xml:space="preserve">：Manning</w:t>
      </w:r>
      <w:r>
        <w:t xml:space="preserve"> </w:t>
      </w:r>
      <w:r>
        <w:rPr>
          <w:rFonts w:hint="eastAsia"/>
        </w:rPr>
        <w:t xml:space="preserve">粗糙系数在渠道清淤前后变化显著（0.014→0.017），若不及时更新，IDZ</w:t>
      </w:r>
      <w:r>
        <w:t xml:space="preserve"> </w:t>
      </w:r>
      <w:r>
        <w:rPr>
          <w:rFonts w:hint="eastAsia"/>
        </w:rPr>
        <w:t xml:space="preserve">模型的水位预测误差在</w:t>
      </w:r>
      <w:r>
        <w:t xml:space="preserve"> 12 </w:t>
      </w:r>
      <w:r>
        <w:rPr>
          <w:rFonts w:hint="eastAsia"/>
        </w:rPr>
        <w:t xml:space="preserve">小时内可累积至</w:t>
      </w:r>
      <w:r>
        <w:t xml:space="preserve"> 0.3 m </w:t>
      </w:r>
      <w:r>
        <w:rPr>
          <w:rFonts w:hint="eastAsia"/>
        </w:rPr>
        <w:t xml:space="preserve">以上，超出</w:t>
      </w:r>
      <w:r>
        <w:t xml:space="preserve"> MPC </w:t>
      </w:r>
      <w:r>
        <w:rPr>
          <w:rFonts w:hint="eastAsia"/>
        </w:rPr>
        <w:t xml:space="preserve">可纠偏范围。</w:t>
      </w:r>
    </w:p>
    <w:p>
      <w:pPr>
        <w:pStyle w:val="BodyText"/>
      </w:pPr>
      <w:r>
        <w:rPr>
          <w:rFonts w:hint="eastAsia"/>
          <w:b/>
          <w:bCs/>
        </w:rPr>
        <w:t xml:space="preserve">沙坪案例</w:t>
      </w:r>
      <w:r>
        <w:rPr>
          <w:rFonts w:hint="eastAsia"/>
        </w:rPr>
        <w:t xml:space="preserve">：站间水力传播延时随流量变化——枯水期</w:t>
      </w:r>
      <w:r>
        <w:t xml:space="preserve"> 85 </w:t>
      </w:r>
      <w:r>
        <w:rPr>
          <w:rFonts w:hint="eastAsia"/>
        </w:rPr>
        <w:t xml:space="preserve">min，汛期</w:t>
      </w:r>
      <w:r>
        <w:t xml:space="preserve"> 70 </w:t>
      </w:r>
      <w:r>
        <w:rPr>
          <w:rFonts w:hint="eastAsia"/>
        </w:rPr>
        <w:t xml:space="preserve">min。若</w:t>
      </w:r>
      <w:r>
        <w:t xml:space="preserve"> MPC </w:t>
      </w:r>
      <w:r>
        <w:rPr>
          <w:rFonts w:hint="eastAsia"/>
        </w:rPr>
        <w:t xml:space="preserve">使用固定延时参数，入库流量预测误差在汛期可达</w:t>
      </w:r>
      <w:r>
        <w:t xml:space="preserve"> 15%。</w:t>
      </w:r>
    </w:p>
    <w:p>
      <w:pPr>
        <w:pStyle w:val="BodyText"/>
      </w:pPr>
      <w:r>
        <w:rPr>
          <w:rFonts w:hint="eastAsia"/>
          <w:b/>
          <w:bCs/>
        </w:rPr>
        <w:t xml:space="preserve">修复策略</w:t>
      </w:r>
      <w:r>
        <w:rPr>
          <w:rFonts w:hint="eastAsia"/>
        </w:rPr>
        <w:t xml:space="preserve">：(1)</w:t>
      </w:r>
      <w:r>
        <w:t xml:space="preserve"> </w:t>
      </w:r>
      <w:r>
        <w:rPr>
          <w:rFonts w:hint="eastAsia"/>
        </w:rPr>
        <w:t xml:space="preserve">建立参数在线辨识机制（ch04</w:t>
      </w:r>
      <w:r>
        <w:t xml:space="preserve"> </w:t>
      </w:r>
      <w:r>
        <w:rPr>
          <w:rFonts w:hint="eastAsia"/>
        </w:rPr>
        <w:t xml:space="preserve">频域辨识、ch11</w:t>
      </w:r>
      <w:r>
        <w:t xml:space="preserve"> Kalman </w:t>
      </w:r>
      <w:r>
        <w:rPr>
          <w:rFonts w:hint="eastAsia"/>
        </w:rPr>
        <w:t xml:space="preserve">滤波）；(2)</w:t>
      </w:r>
      <w:r>
        <w:t xml:space="preserve"> </w:t>
      </w:r>
      <w:r>
        <w:rPr>
          <w:rFonts w:hint="eastAsia"/>
        </w:rPr>
        <w:t xml:space="preserve">为关键参数设置”老化”告警——当模型预测偏差连续</w:t>
      </w:r>
      <w:r>
        <w:t xml:space="preserve"> N </w:t>
      </w:r>
      <w:r>
        <w:rPr>
          <w:rFonts w:hint="eastAsia"/>
        </w:rPr>
        <w:t xml:space="preserve">步超过阈值，触发参数重标定流程。</w:t>
      </w:r>
    </w:p>
    <w:bookmarkEnd w:id="17"/>
    <w:bookmarkStart w:id="18" w:name="架构失配"/>
    <w:p>
      <w:pPr>
        <w:pStyle w:val="Heading3"/>
      </w:pPr>
      <w:r>
        <w:t xml:space="preserve">16.3.2 </w:t>
      </w:r>
      <w:r>
        <w:rPr>
          <w:rFonts w:hint="eastAsia"/>
        </w:rPr>
        <w:t xml:space="preserve">架构失配</w:t>
      </w:r>
    </w:p>
    <w:p>
      <w:pPr>
        <w:pStyle w:val="FirstParagraph"/>
      </w:pPr>
      <w:r>
        <w:rPr>
          <w:rFonts w:hint="eastAsia"/>
          <w:b/>
          <w:bCs/>
        </w:rPr>
        <w:t xml:space="preserve">典型表现</w:t>
      </w:r>
      <w:r>
        <w:rPr>
          <w:rFonts w:hint="eastAsia"/>
        </w:rPr>
        <w:t xml:space="preserve">：控制层目标与设备层约束冲突，或层级间信息流不畅。</w:t>
      </w:r>
    </w:p>
    <w:p>
      <w:pPr>
        <w:pStyle w:val="BodyText"/>
      </w:pPr>
      <w:r>
        <w:rPr>
          <w:rFonts w:hint="eastAsia"/>
          <w:b/>
          <w:bCs/>
        </w:rPr>
        <w:t xml:space="preserve">沙坪案例</w:t>
      </w:r>
      <w:r>
        <w:rPr>
          <w:rFonts w:hint="eastAsia"/>
        </w:rPr>
        <w:t xml:space="preserve">：深溪沟</w:t>
      </w:r>
      <w:r>
        <w:t xml:space="preserve"> AGC </w:t>
      </w:r>
      <w:r>
        <w:rPr>
          <w:rFonts w:hint="eastAsia"/>
        </w:rPr>
        <w:t xml:space="preserve">停用事件（ch15</w:t>
      </w:r>
      <w:r>
        <w:t xml:space="preserve"> </w:t>
      </w:r>
      <w:r>
        <w:rPr>
          <w:rFonts w:hint="eastAsia"/>
        </w:rPr>
        <w:t xml:space="preserve">§15.1.3）是经典的架构失配——单站</w:t>
      </w:r>
      <w:r>
        <w:t xml:space="preserve"> AGC </w:t>
      </w:r>
      <w:r>
        <w:rPr>
          <w:rFonts w:hint="eastAsia"/>
        </w:rPr>
        <w:t xml:space="preserve">的目标（跟踪电网指令）与系统约束（水位安全）冲突，根因在于缺少全局协调层。修复方案是增设</w:t>
      </w:r>
      <w:r>
        <w:t xml:space="preserve"> EDC </w:t>
      </w:r>
      <w:r>
        <w:rPr>
          <w:rFonts w:hint="eastAsia"/>
        </w:rPr>
        <w:t xml:space="preserve">集控层，并引入故障容错控制的降级框架（Blanke</w:t>
      </w:r>
      <w:r>
        <w:t xml:space="preserve"> et al., </w:t>
      </w:r>
      <w:r>
        <w:rPr>
          <w:rFonts w:hint="eastAsia"/>
        </w:rPr>
        <w:t xml:space="preserve">2016）。</w:t>
      </w:r>
    </w:p>
    <w:p>
      <w:pPr>
        <w:pStyle w:val="BodyText"/>
      </w:pPr>
      <w:r>
        <w:rPr>
          <w:rFonts w:hint="eastAsia"/>
          <w:b/>
          <w:bCs/>
        </w:rPr>
        <w:t xml:space="preserve">胶东案例</w:t>
      </w:r>
      <w:r>
        <w:rPr>
          <w:rFonts w:hint="eastAsia"/>
        </w:rPr>
        <w:t xml:space="preserve">：早期</w:t>
      </w:r>
      <w:r>
        <w:t xml:space="preserve"> SCADA </w:t>
      </w:r>
      <w:r>
        <w:rPr>
          <w:rFonts w:hint="eastAsia"/>
        </w:rPr>
        <w:t xml:space="preserve">系统仅实现数据采集，控制策略在独立软件中运行，两者间的数据同步延迟导致闸门动作滞后。修复方案是建设</w:t>
      </w:r>
      <w:r>
        <w:t xml:space="preserve"> SCADA+MAS </w:t>
      </w:r>
      <w:r>
        <w:rPr>
          <w:rFonts w:hint="eastAsia"/>
        </w:rPr>
        <w:t xml:space="preserve">融合架构（ch12</w:t>
      </w:r>
      <w:r>
        <w:t xml:space="preserve"> </w:t>
      </w:r>
      <w:r>
        <w:rPr>
          <w:rFonts w:hint="eastAsia"/>
        </w:rPr>
        <w:t xml:space="preserve">§12.2）。</w:t>
      </w:r>
    </w:p>
    <w:bookmarkEnd w:id="18"/>
    <w:bookmarkStart w:id="19" w:name="治理失配"/>
    <w:p>
      <w:pPr>
        <w:pStyle w:val="Heading3"/>
      </w:pPr>
      <w:r>
        <w:t xml:space="preserve">16.3.3 </w:t>
      </w:r>
      <w:r>
        <w:rPr>
          <w:rFonts w:hint="eastAsia"/>
        </w:rPr>
        <w:t xml:space="preserve">治理失配</w:t>
      </w:r>
    </w:p>
    <w:p>
      <w:pPr>
        <w:pStyle w:val="FirstParagraph"/>
      </w:pPr>
      <w:r>
        <w:rPr>
          <w:rFonts w:hint="eastAsia"/>
          <w:b/>
          <w:bCs/>
        </w:rPr>
        <w:t xml:space="preserve">典型表现</w:t>
      </w:r>
      <w:r>
        <w:rPr>
          <w:rFonts w:hint="eastAsia"/>
        </w:rPr>
        <w:t xml:space="preserve">：控制策略技术上可行，但缺少审计、回滚和责任划分机制。</w:t>
      </w:r>
    </w:p>
    <w:p>
      <w:pPr>
        <w:pStyle w:val="BodyText"/>
      </w:pPr>
      <w:r>
        <w:rPr>
          <w:rFonts w:hint="eastAsia"/>
          <w:b/>
          <w:bCs/>
        </w:rPr>
        <w:t xml:space="preserve">通用表现</w:t>
      </w:r>
      <w:r>
        <w:rPr>
          <w:rFonts w:hint="eastAsia"/>
        </w:rPr>
        <w:t xml:space="preserve">：自动控制系统做出的决策无法追溯依据，出现问题时无法判定是模型错误、参数过时还是策略缺陷。</w:t>
      </w:r>
    </w:p>
    <w:p>
      <w:pPr>
        <w:pStyle w:val="BodyText"/>
      </w:pPr>
      <w:r>
        <w:rPr>
          <w:rFonts w:hint="eastAsia"/>
          <w:b/>
          <w:bCs/>
        </w:rPr>
        <w:t xml:space="preserve">修复策略</w:t>
      </w:r>
      <w:r>
        <w:rPr>
          <w:rFonts w:hint="eastAsia"/>
        </w:rPr>
        <w:t xml:space="preserve">：(1)</w:t>
      </w:r>
      <w:r>
        <w:t xml:space="preserve"> </w:t>
      </w:r>
      <w:r>
        <w:rPr>
          <w:rFonts w:hint="eastAsia"/>
        </w:rPr>
        <w:t xml:space="preserve">调度日志必须记录”触发—校核—执行”三段式信息（ch15</w:t>
      </w:r>
      <w:r>
        <w:t xml:space="preserve"> </w:t>
      </w:r>
      <w:r>
        <w:rPr>
          <w:rFonts w:hint="eastAsia"/>
        </w:rPr>
        <w:t xml:space="preserve">§15.4.2）；(2)</w:t>
      </w:r>
      <w:r>
        <w:t xml:space="preserve"> </w:t>
      </w:r>
      <w:r>
        <w:rPr>
          <w:rFonts w:hint="eastAsia"/>
        </w:rPr>
        <w:t xml:space="preserve">每次策略更新设置回滚点和灰度发布窗口（ch13</w:t>
      </w:r>
      <w:r>
        <w:t xml:space="preserve"> </w:t>
      </w:r>
      <w:r>
        <w:rPr>
          <w:rFonts w:hint="eastAsia"/>
        </w:rPr>
        <w:t xml:space="preserve">§13.6）；(3)</w:t>
      </w:r>
      <w:r>
        <w:t xml:space="preserve"> </w:t>
      </w:r>
      <w:r>
        <w:rPr>
          <w:rFonts w:hint="eastAsia"/>
        </w:rPr>
        <w:t xml:space="preserve">明确人工接管触发条件与责任链条。</w:t>
      </w:r>
    </w:p>
    <w:p>
      <w:pPr>
        <w:pStyle w:val="BodyText"/>
      </w:pPr>
      <w:r>
        <w:rPr>
          <w:rFonts w:hint="eastAsia"/>
        </w:rPr>
        <w:t xml:space="preserve">[工程要点]</w:t>
      </w:r>
      <w:r>
        <w:t xml:space="preserve"> </w:t>
      </w:r>
      <w:r>
        <w:rPr>
          <w:rFonts w:hint="eastAsia"/>
        </w:rPr>
        <w:t xml:space="preserve">修复优先级始终遵循”先保安全、再保稳定、后优性能”。对于超出当前认知边界的问题，必须设置保守模式与人工接管阈值。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与下册-t2b-的衔接"/>
    <w:p>
      <w:pPr>
        <w:pStyle w:val="Heading2"/>
      </w:pPr>
      <w:r>
        <w:t xml:space="preserve">16.4 </w:t>
      </w:r>
      <w:r>
        <w:rPr>
          <w:rFonts w:hint="eastAsia"/>
        </w:rPr>
        <w:t xml:space="preserve">与下册</w:t>
      </w:r>
      <w:r>
        <w:t xml:space="preserve"> T2b </w:t>
      </w:r>
      <w:r>
        <w:rPr>
          <w:rFonts w:hint="eastAsia"/>
        </w:rPr>
        <w:t xml:space="preserve">的衔接</w:t>
      </w:r>
    </w:p>
    <w:p>
      <w:pPr>
        <w:pStyle w:val="FirstParagraph"/>
      </w:pPr>
      <w:r>
        <w:t xml:space="preserve">T2a </w:t>
      </w:r>
      <w:r>
        <w:rPr>
          <w:rFonts w:hint="eastAsia"/>
        </w:rPr>
        <w:t xml:space="preserve">提供”可控的底座”，T2b</w:t>
      </w:r>
      <w:r>
        <w:t xml:space="preserve"> </w:t>
      </w:r>
      <w:r>
        <w:rPr>
          <w:rFonts w:hint="eastAsia"/>
        </w:rPr>
        <w:t xml:space="preserve">将在此基础上引入”可学习、可自主”的智能能力。以下从章级粒度给出衔接关系。</w:t>
      </w:r>
    </w:p>
    <w:bookmarkStart w:id="21" w:name="能力迁移矩阵"/>
    <w:p>
      <w:pPr>
        <w:pStyle w:val="Heading3"/>
      </w:pPr>
      <w:r>
        <w:t xml:space="preserve">16.4.1 </w:t>
      </w:r>
      <w:r>
        <w:rPr>
          <w:rFonts w:hint="eastAsia"/>
        </w:rPr>
        <w:t xml:space="preserve">能力迁移矩阵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16-3: T2a→T2b </w:t>
      </w:r>
      <w:r>
        <w:rPr>
          <w:rFonts w:hint="eastAsia"/>
        </w:rPr>
        <w:t xml:space="preserve">章级能力迁移]</w:t>
      </w:r>
      <w:r>
        <w:t xml:space="preserve"> </w:t>
      </w:r>
      <w:r>
        <w:t xml:space="preserve">| T2a </w:t>
      </w:r>
      <w:r>
        <w:rPr>
          <w:rFonts w:hint="eastAsia"/>
        </w:rPr>
        <w:t xml:space="preserve">基础能力</w:t>
      </w:r>
      <w:r>
        <w:t xml:space="preserve"> | T2a </w:t>
      </w:r>
      <w:r>
        <w:rPr>
          <w:rFonts w:hint="eastAsia"/>
        </w:rPr>
        <w:t xml:space="preserve">章节</w:t>
      </w:r>
      <w:r>
        <w:t xml:space="preserve"> | T2b </w:t>
      </w:r>
      <w:r>
        <w:rPr>
          <w:rFonts w:hint="eastAsia"/>
        </w:rPr>
        <w:t xml:space="preserve">扩展方向</w:t>
      </w:r>
      <w:r>
        <w:t xml:space="preserve"> | T2b </w:t>
      </w:r>
      <w:r>
        <w:rPr>
          <w:rFonts w:hint="eastAsia"/>
        </w:rPr>
        <w:t xml:space="preserve">章节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SV </w:t>
      </w:r>
      <w:r>
        <w:rPr>
          <w:rFonts w:hint="eastAsia"/>
        </w:rPr>
        <w:t xml:space="preserve">方程与降阶建模</w:t>
      </w:r>
      <w:r>
        <w:t xml:space="preserve"> | ch02–ch04 | PINN </w:t>
      </w:r>
      <w:r>
        <w:rPr>
          <w:rFonts w:hint="eastAsia"/>
        </w:rPr>
        <w:t xml:space="preserve">物理信息神经网络</w:t>
      </w:r>
      <w:r>
        <w:t xml:space="preserve"> | T2b ch04 |</w:t>
      </w:r>
      <w:r>
        <w:t xml:space="preserve"> </w:t>
      </w:r>
      <w:r>
        <w:t xml:space="preserve">| PID/LQR </w:t>
      </w:r>
      <w:r>
        <w:rPr>
          <w:rFonts w:hint="eastAsia"/>
        </w:rPr>
        <w:t xml:space="preserve">经典与现代控制</w:t>
      </w:r>
      <w:r>
        <w:t xml:space="preserve"> | ch05–ch06 | </w:t>
      </w:r>
      <w:r>
        <w:rPr>
          <w:rFonts w:hint="eastAsia"/>
        </w:rPr>
        <w:t xml:space="preserve">数据驱动控制与自适应</w:t>
      </w:r>
      <w:r>
        <w:t xml:space="preserve"> | T2b ch03 |</w:t>
      </w:r>
      <w:r>
        <w:t xml:space="preserve"> </w:t>
      </w:r>
      <w:r>
        <w:t xml:space="preserve">| MPC </w:t>
      </w:r>
      <w:r>
        <w:rPr>
          <w:rFonts w:hint="eastAsia"/>
        </w:rPr>
        <w:t xml:space="preserve">与约束优化</w:t>
      </w:r>
      <w:r>
        <w:t xml:space="preserve"> | ch07–ch08 | </w:t>
      </w:r>
      <w:r>
        <w:rPr>
          <w:rFonts w:hint="eastAsia"/>
        </w:rPr>
        <w:t xml:space="preserve">强化学习与安全</w:t>
      </w:r>
      <w:r>
        <w:t xml:space="preserve"> RL | T2b ch05 |</w:t>
      </w:r>
      <w:r>
        <w:t xml:space="preserve"> </w:t>
      </w:r>
      <w:r>
        <w:t xml:space="preserve">| </w:t>
      </w:r>
      <w:r>
        <w:rPr>
          <w:rFonts w:hint="eastAsia"/>
        </w:rPr>
        <w:t xml:space="preserve">可控可观与安全包络</w:t>
      </w:r>
      <w:r>
        <w:t xml:space="preserve"> | ch09–ch10 | WNAL </w:t>
      </w:r>
      <w:r>
        <w:rPr>
          <w:rFonts w:hint="eastAsia"/>
        </w:rPr>
        <w:t xml:space="preserve">等级定义与</w:t>
      </w:r>
      <w:r>
        <w:t xml:space="preserve"> ODD </w:t>
      </w:r>
      <w:r>
        <w:rPr>
          <w:rFonts w:hint="eastAsia"/>
        </w:rPr>
        <w:t xml:space="preserve">形式化</w:t>
      </w:r>
      <w:r>
        <w:t xml:space="preserve"> | T2b ch08 |</w:t>
      </w:r>
      <w:r>
        <w:t xml:space="preserve"> </w:t>
      </w:r>
      <w:r>
        <w:t xml:space="preserve">| Kalman </w:t>
      </w:r>
      <w:r>
        <w:rPr>
          <w:rFonts w:hint="eastAsia"/>
        </w:rPr>
        <w:t xml:space="preserve">滤波与</w:t>
      </w:r>
      <w:r>
        <w:t xml:space="preserve"> FDI | ch11 | </w:t>
      </w:r>
      <w:r>
        <w:rPr>
          <w:rFonts w:hint="eastAsia"/>
        </w:rPr>
        <w:t xml:space="preserve">深度学习时序预测与异常检测</w:t>
      </w:r>
      <w:r>
        <w:t xml:space="preserve"> | T2b ch03 |</w:t>
      </w:r>
      <w:r>
        <w:t xml:space="preserve"> </w:t>
      </w:r>
      <w:r>
        <w:t xml:space="preserve">| HDC </w:t>
      </w:r>
      <w:r>
        <w:rPr>
          <w:rFonts w:hint="eastAsia"/>
        </w:rPr>
        <w:t xml:space="preserve">分层架构</w:t>
      </w:r>
      <w:r>
        <w:t xml:space="preserve"> | ch12 | </w:t>
      </w:r>
      <w:r>
        <w:rPr>
          <w:rFonts w:hint="eastAsia"/>
        </w:rPr>
        <w:t xml:space="preserve">多智能体系统理论与编排</w:t>
      </w:r>
      <w:r>
        <w:t xml:space="preserve"> | T2b ch07 |</w:t>
      </w:r>
      <w:r>
        <w:t xml:space="preserve"> </w:t>
      </w:r>
      <w:r>
        <w:t xml:space="preserve">| </w:t>
      </w:r>
      <w:r>
        <w:rPr>
          <w:rFonts w:hint="eastAsia"/>
        </w:rPr>
        <w:t xml:space="preserve">数字孪生与</w:t>
      </w:r>
      <w:r>
        <w:t xml:space="preserve"> xIL | ch13 | </w:t>
      </w:r>
      <w:r>
        <w:rPr>
          <w:rFonts w:hint="eastAsia"/>
        </w:rPr>
        <w:t xml:space="preserve">在环测试全流程验证</w:t>
      </w:r>
      <w:r>
        <w:t xml:space="preserve"> | T2b ch10 |</w:t>
      </w:r>
      <w:r>
        <w:t xml:space="preserve"> </w:t>
      </w:r>
      <w:r>
        <w:t xml:space="preserve">| </w:t>
      </w:r>
      <w:r>
        <w:rPr>
          <w:rFonts w:hint="eastAsia"/>
        </w:rPr>
        <w:t xml:space="preserve">胶东调水案例</w:t>
      </w:r>
      <w:r>
        <w:t xml:space="preserve"> | ch14 | </w:t>
      </w:r>
      <w:r>
        <w:rPr>
          <w:rFonts w:hint="eastAsia"/>
        </w:rPr>
        <w:t xml:space="preserve">胶东智能化升级案例</w:t>
      </w:r>
      <w:r>
        <w:t xml:space="preserve"> | T2b ch12 |</w:t>
      </w:r>
      <w:r>
        <w:t xml:space="preserve"> </w:t>
      </w:r>
      <w:r>
        <w:t xml:space="preserve">| </w:t>
      </w:r>
      <w:r>
        <w:rPr>
          <w:rFonts w:hint="eastAsia"/>
        </w:rPr>
        <w:t xml:space="preserve">沙坪梯级案例</w:t>
      </w:r>
      <w:r>
        <w:t xml:space="preserve"> | ch15 | </w:t>
      </w:r>
      <w:r>
        <w:rPr>
          <w:rFonts w:hint="eastAsia"/>
        </w:rPr>
        <w:t xml:space="preserve">沙坪认知</w:t>
      </w:r>
      <w:r>
        <w:t xml:space="preserve"> AI </w:t>
      </w:r>
      <w:r>
        <w:rPr>
          <w:rFonts w:hint="eastAsia"/>
        </w:rPr>
        <w:t xml:space="preserve">辅助决策案例</w:t>
      </w:r>
      <w:r>
        <w:t xml:space="preserve"> | T2b ch13 |</w:t>
      </w:r>
    </w:p>
    <w:bookmarkEnd w:id="21"/>
    <w:bookmarkStart w:id="22" w:name="确定性底座-学习能力架构"/>
    <w:p>
      <w:pPr>
        <w:pStyle w:val="Heading3"/>
      </w:pPr>
      <w:r>
        <w:t xml:space="preserve">16.4.2</w:t>
      </w:r>
      <w:r>
        <w:t xml:space="preserve"> </w:t>
      </w:r>
      <w:r>
        <w:rPr>
          <w:rFonts w:hint="eastAsia"/>
        </w:rPr>
        <w:t xml:space="preserve">“确定性底座</w:t>
      </w:r>
      <w:r>
        <w:t xml:space="preserve"> + </w:t>
      </w:r>
      <w:r>
        <w:rPr>
          <w:rFonts w:hint="eastAsia"/>
        </w:rPr>
        <w:t xml:space="preserve">学习能力”</w:t>
      </w:r>
      <w:r>
        <w:rPr>
          <w:rFonts w:hint="eastAsia"/>
        </w:rPr>
        <w:t xml:space="preserve">架构</w:t>
      </w:r>
    </w:p>
    <w:p>
      <w:pPr>
        <w:pStyle w:val="FirstParagraph"/>
      </w:pPr>
      <w:r>
        <w:t xml:space="preserve">T2a </w:t>
      </w:r>
      <w:r>
        <w:rPr>
          <w:rFonts w:hint="eastAsia"/>
        </w:rPr>
        <w:t xml:space="preserve">与</w:t>
      </w:r>
      <w:r>
        <w:t xml:space="preserve"> T2b </w:t>
      </w:r>
      <w:r>
        <w:rPr>
          <w:rFonts w:hint="eastAsia"/>
        </w:rPr>
        <w:t xml:space="preserve">的关系不是替代而是叠加。核心架构原则是：</w:t>
      </w:r>
    </w:p>
    <w:p>
      <w:pPr>
        <w:pStyle w:val="BodyText"/>
      </w:pPr>
      <w:r>
        <w:rPr>
          <w:rFonts w:hint="eastAsia"/>
          <w:b/>
          <w:bCs/>
        </w:rPr>
        <w:t xml:space="preserve">物理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AI（T2a）提供确定性底座</w:t>
      </w:r>
      <w:r>
        <w:rPr>
          <w:rFonts w:hint="eastAsia"/>
        </w:rPr>
        <w:t xml:space="preserve">：基于机理模型的</w:t>
      </w:r>
      <w:r>
        <w:t xml:space="preserve"> MPC/DMPC </w:t>
      </w:r>
      <w:r>
        <w:rPr>
          <w:rFonts w:hint="eastAsia"/>
        </w:rPr>
        <w:t xml:space="preserve">始终是运行时的”默认控制器”，在已验证</w:t>
      </w:r>
      <w:r>
        <w:t xml:space="preserve"> ODD </w:t>
      </w:r>
      <w:r>
        <w:rPr>
          <w:rFonts w:hint="eastAsia"/>
        </w:rPr>
        <w:t xml:space="preserve">内保证安全和性能。</w:t>
      </w:r>
    </w:p>
    <w:p>
      <w:pPr>
        <w:pStyle w:val="BodyText"/>
      </w:pP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AI（T2b）提供学习能力</w:t>
      </w:r>
      <w:r>
        <w:rPr>
          <w:rFonts w:hint="eastAsia"/>
        </w:rPr>
        <w:t xml:space="preserve">：基于数据驱动的深度学习、强化学习和大语言模型在确定性底座之上叠加。认知</w:t>
      </w:r>
      <w:r>
        <w:t xml:space="preserve"> AI </w:t>
      </w:r>
      <w:r>
        <w:rPr>
          <w:rFonts w:hint="eastAsia"/>
        </w:rPr>
        <w:t xml:space="preserve">的输出必须经过物理</w:t>
      </w:r>
      <w:r>
        <w:t xml:space="preserve"> AI </w:t>
      </w:r>
      <w:r>
        <w:rPr>
          <w:rFonts w:hint="eastAsia"/>
        </w:rPr>
        <w:t xml:space="preserve">的约束校核——即</w:t>
      </w:r>
      <w:r>
        <w:t xml:space="preserve"> T2b ch06 </w:t>
      </w:r>
      <w:r>
        <w:rPr>
          <w:rFonts w:hint="eastAsia"/>
        </w:rPr>
        <w:t xml:space="preserve">所述的”双引擎交互闭环”中，物理</w:t>
      </w:r>
      <w:r>
        <w:t xml:space="preserve"> AI </w:t>
      </w:r>
      <w:r>
        <w:rPr>
          <w:rFonts w:hint="eastAsia"/>
        </w:rPr>
        <w:t xml:space="preserve">拥有否决权。</w:t>
      </w:r>
    </w:p>
    <w:p>
      <w:pPr>
        <w:pStyle w:val="BodyText"/>
      </w:pPr>
      <w:r>
        <w:rPr>
          <w:rFonts w:hint="eastAsia"/>
          <w:b/>
          <w:bCs/>
        </w:rPr>
        <w:t xml:space="preserve">层级映射</w:t>
      </w:r>
      <w:r>
        <w:rPr>
          <w:rFonts w:hint="eastAsia"/>
        </w:rPr>
        <w:t xml:space="preserve">：T2a</w:t>
      </w:r>
      <w:r>
        <w:t xml:space="preserve"> </w:t>
      </w:r>
      <w:r>
        <w:rPr>
          <w:rFonts w:hint="eastAsia"/>
        </w:rPr>
        <w:t xml:space="preserve">主要覆盖</w:t>
      </w:r>
      <w:r>
        <w:t xml:space="preserve"> HDC </w:t>
      </w:r>
      <w:r>
        <w:rPr>
          <w:rFonts w:hint="eastAsia"/>
        </w:rPr>
        <w:t xml:space="preserve">三层中的</w:t>
      </w:r>
      <w:r>
        <w:t xml:space="preserve"> </w:t>
      </w:r>
      <w:r>
        <w:rPr>
          <w:rFonts w:hint="eastAsia"/>
        </w:rPr>
        <w:t xml:space="preserve">L0（安全联锁）、L1（本地调节）和</w:t>
      </w:r>
      <w:r>
        <w:t xml:space="preserve"> </w:t>
      </w:r>
      <w:r>
        <w:rPr>
          <w:rFonts w:hint="eastAsia"/>
        </w:rPr>
        <w:t xml:space="preserve">L2（协调优化）；T2b</w:t>
      </w:r>
      <w:r>
        <w:t xml:space="preserve"> </w:t>
      </w:r>
      <w:r>
        <w:rPr>
          <w:rFonts w:hint="eastAsia"/>
        </w:rPr>
        <w:t xml:space="preserve">在此基础上增加</w:t>
      </w:r>
      <w:r>
        <w:t xml:space="preserve"> </w:t>
      </w:r>
      <w:r>
        <w:rPr>
          <w:rFonts w:hint="eastAsia"/>
        </w:rPr>
        <w:t xml:space="preserve">L3（规划调度）的智能化能力和认知层的人机协同。WNAL</w:t>
      </w:r>
      <w:r>
        <w:t xml:space="preserve"> </w:t>
      </w:r>
      <w:r>
        <w:rPr>
          <w:rFonts w:hint="eastAsia"/>
        </w:rPr>
        <w:t xml:space="preserve">分级体系（Lei</w:t>
      </w:r>
      <w:r>
        <w:t xml:space="preserve"> </w:t>
      </w:r>
      <w:r>
        <w:rPr>
          <w:rFonts w:hint="eastAsia"/>
        </w:rPr>
        <w:t xml:space="preserve">2025b）与自动驾驶行业</w:t>
      </w:r>
      <w:r>
        <w:t xml:space="preserve"> SAE J3016 </w:t>
      </w:r>
      <w:r>
        <w:rPr>
          <w:rFonts w:hint="eastAsia"/>
        </w:rPr>
        <w:t xml:space="preserve">标准（SAE,</w:t>
      </w:r>
      <w:r>
        <w:t xml:space="preserve"> </w:t>
      </w:r>
      <w:r>
        <w:rPr>
          <w:rFonts w:hint="eastAsia"/>
        </w:rPr>
        <w:t xml:space="preserve">2021）在结构上具有对应关系。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没有</w:t>
      </w:r>
      <w:r>
        <w:t xml:space="preserve"> T2a </w:t>
      </w:r>
      <w:r>
        <w:rPr>
          <w:rFonts w:hint="eastAsia"/>
        </w:rPr>
        <w:t xml:space="preserve">的约束体系，智能化将失去工程可信基础。一个未经</w:t>
      </w:r>
      <w:r>
        <w:t xml:space="preserve"> xIL </w:t>
      </w:r>
      <w:r>
        <w:rPr>
          <w:rFonts w:hint="eastAsia"/>
        </w:rPr>
        <w:t xml:space="preserve">验证的强化学习策略，即使在仿真中表现优异，也不具备上线资格——这是从自动驾驶行业（ODD+SIL/HIL</w:t>
      </w:r>
      <w:r>
        <w:t xml:space="preserve"> </w:t>
      </w:r>
      <w:r>
        <w:rPr>
          <w:rFonts w:hint="eastAsia"/>
        </w:rPr>
        <w:t xml:space="preserve">验证）借鉴的核心教训。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开放研究问题"/>
    <w:p>
      <w:pPr>
        <w:pStyle w:val="Heading2"/>
      </w:pPr>
      <w:r>
        <w:t xml:space="preserve">16.5 </w:t>
      </w:r>
      <w:r>
        <w:rPr>
          <w:rFonts w:hint="eastAsia"/>
        </w:rPr>
        <w:t xml:space="preserve">开放研究问题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脱胎于控制论的传统（Wiener,</w:t>
      </w:r>
      <w:r>
        <w:t xml:space="preserve"> 1948; </w:t>
      </w:r>
      <w:r>
        <w:rPr>
          <w:rFonts w:hint="eastAsia"/>
        </w:rPr>
        <w:t xml:space="preserve">钱学森,</w:t>
      </w:r>
      <w:r>
        <w:t xml:space="preserve"> </w:t>
      </w:r>
      <w:r>
        <w:rPr>
          <w:rFonts w:hint="eastAsia"/>
        </w:rPr>
        <w:t xml:space="preserve">1954），但其面向水系统运行的特殊性使之发展出独立的理论体系（Lei</w:t>
      </w:r>
      <w:r>
        <w:t xml:space="preserve"> </w:t>
      </w:r>
      <w:r>
        <w:rPr>
          <w:rFonts w:hint="eastAsia"/>
        </w:rPr>
        <w:t xml:space="preserve">2025a）和学科前景（Lei</w:t>
      </w:r>
      <w:r>
        <w:t xml:space="preserve"> </w:t>
      </w:r>
      <w:r>
        <w:rPr>
          <w:rFonts w:hint="eastAsia"/>
        </w:rPr>
        <w:t xml:space="preserve">2025d）。物理</w:t>
      </w:r>
      <w:r>
        <w:t xml:space="preserve"> AI </w:t>
      </w:r>
      <w:r>
        <w:rPr>
          <w:rFonts w:hint="eastAsia"/>
        </w:rPr>
        <w:t xml:space="preserve">方向仍有若干基础性问题有待解决：</w:t>
      </w:r>
    </w:p>
    <w:p>
      <w:pPr>
        <w:pStyle w:val="BodyText"/>
      </w:pPr>
      <w:r>
        <w:rPr>
          <w:rFonts w:hint="eastAsia"/>
          <w:b/>
          <w:bCs/>
        </w:rPr>
        <w:t xml:space="preserve">问题一：跨尺度建模的统一理论</w:t>
      </w:r>
      <w:r>
        <w:rPr>
          <w:rFonts w:hint="eastAsia"/>
        </w:rPr>
        <w:t xml:space="preserve">。本册从</w:t>
      </w:r>
      <w:r>
        <w:t xml:space="preserve"> SV </w:t>
      </w:r>
      <w:r>
        <w:rPr>
          <w:rFonts w:hint="eastAsia"/>
        </w:rPr>
        <w:t xml:space="preserve">方程到</w:t>
      </w:r>
      <w:r>
        <w:t xml:space="preserve"> IDZ </w:t>
      </w:r>
      <w:r>
        <w:rPr>
          <w:rFonts w:hint="eastAsia"/>
        </w:rPr>
        <w:t xml:space="preserve">模型的五级降阶链（ch04；Litrico</w:t>
      </w:r>
      <w:r>
        <w:t xml:space="preserve"> &amp; Fromion, </w:t>
      </w:r>
      <w:r>
        <w:rPr>
          <w:rFonts w:hint="eastAsia"/>
        </w:rPr>
        <w:t xml:space="preserve">2009）目前仅适用于明渠和管道。对水库群、抽水蓄能、海水淡化等系统，是否存在类似的统一降阶路径？Muskingum-IDZ</w:t>
      </w:r>
      <w:r>
        <w:t xml:space="preserve"> </w:t>
      </w:r>
      <w:r>
        <w:rPr>
          <w:rFonts w:hint="eastAsia"/>
        </w:rPr>
        <w:t xml:space="preserve">对偶性（Corollary</w:t>
      </w:r>
      <w:r>
        <w:t xml:space="preserve"> </w:t>
      </w:r>
      <w:r>
        <w:rPr>
          <w:rFonts w:hint="eastAsia"/>
        </w:rPr>
        <w:t xml:space="preserve">1）能否扩展到非线性水力元件？</w:t>
      </w:r>
    </w:p>
    <w:p>
      <w:pPr>
        <w:pStyle w:val="BodyText"/>
      </w:pPr>
      <w:r>
        <w:rPr>
          <w:rFonts w:hint="eastAsia"/>
          <w:b/>
          <w:bCs/>
        </w:rPr>
        <w:t xml:space="preserve">问题二：大规模水网的可扩展</w:t>
      </w:r>
      <w:r>
        <w:rPr>
          <w:b/>
          <w:bCs/>
        </w:rPr>
        <w:t xml:space="preserve"> DMPC</w:t>
      </w:r>
      <w:r>
        <w:rPr>
          <w:rFonts w:hint="eastAsia"/>
        </w:rPr>
        <w:t xml:space="preserve">。本册</w:t>
      </w:r>
      <w:r>
        <w:t xml:space="preserve"> ch07/ch12 </w:t>
      </w:r>
      <w:r>
        <w:rPr>
          <w:rFonts w:hint="eastAsia"/>
        </w:rPr>
        <w:t xml:space="preserve">的</w:t>
      </w:r>
      <w:r>
        <w:t xml:space="preserve"> DMPC </w:t>
      </w:r>
      <w:r>
        <w:rPr>
          <w:rFonts w:hint="eastAsia"/>
        </w:rPr>
        <w:t xml:space="preserve">方法在数十个节点规模下已验证，但国家级水网（如南水北调东线，数百个渠池和泵站）的计算瓶颈如何突破？GPU</w:t>
      </w:r>
      <w:r>
        <w:t xml:space="preserve"> </w:t>
      </w:r>
      <w:r>
        <w:rPr>
          <w:rFonts w:hint="eastAsia"/>
        </w:rPr>
        <w:t xml:space="preserve">并行求解（参见</w:t>
      </w:r>
      <w:r>
        <w:t xml:space="preserve"> T2b </w:t>
      </w:r>
      <w:r>
        <w:rPr>
          <w:rFonts w:hint="eastAsia"/>
        </w:rPr>
        <w:t xml:space="preserve">相关讨论）和分层分解策略是关键方向。</w:t>
      </w:r>
    </w:p>
    <w:p>
      <w:pPr>
        <w:pStyle w:val="BodyText"/>
      </w:pPr>
      <w:r>
        <w:rPr>
          <w:rFonts w:hint="eastAsia"/>
          <w:b/>
          <w:bCs/>
        </w:rPr>
        <w:t xml:space="preserve">问题三：ODD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的形式化验证</w:t>
      </w:r>
      <w:r>
        <w:rPr>
          <w:rFonts w:hint="eastAsia"/>
        </w:rPr>
        <w:t xml:space="preserve">。本册</w:t>
      </w:r>
      <w:r>
        <w:t xml:space="preserve"> ch10 </w:t>
      </w:r>
      <w:r>
        <w:rPr>
          <w:rFonts w:hint="eastAsia"/>
        </w:rPr>
        <w:t xml:space="preserve">给出了</w:t>
      </w:r>
      <w:r>
        <w:t xml:space="preserve"> ODD </w:t>
      </w:r>
      <w:r>
        <w:rPr>
          <w:rFonts w:hint="eastAsia"/>
        </w:rPr>
        <w:t xml:space="preserve">的五步量化方法，但</w:t>
      </w:r>
      <w:r>
        <w:t xml:space="preserve"> ODD </w:t>
      </w:r>
      <w:r>
        <w:rPr>
          <w:rFonts w:hint="eastAsia"/>
        </w:rPr>
        <w:t xml:space="preserve">边界的完备性和正确性如何证明？如何保证”已验证</w:t>
      </w:r>
      <w:r>
        <w:t xml:space="preserve"> </w:t>
      </w:r>
      <w:r>
        <w:rPr>
          <w:rFonts w:hint="eastAsia"/>
        </w:rPr>
        <w:t xml:space="preserve">ODD”确实覆盖了所有关键工况？这需要借鉴形式化方法（如模型检验、可达性分析）的理论工具。</w:t>
      </w:r>
    </w:p>
    <w:p>
      <w:pPr>
        <w:pStyle w:val="BodyText"/>
      </w:pPr>
      <w:r>
        <w:rPr>
          <w:rFonts w:hint="eastAsia"/>
          <w:b/>
          <w:bCs/>
        </w:rPr>
        <w:t xml:space="preserve">问题四：水力-电力-水质多物理场耦合控制</w:t>
      </w:r>
      <w:r>
        <w:rPr>
          <w:rFonts w:hint="eastAsia"/>
        </w:rPr>
        <w:t xml:space="preserve">。本册仅涉及水力（明渠/管网）和水力-电力（梯级水电）的耦合控制。实际水网还涉及水质（余氯衰减、污染物迁移）、能耗（泵站变频调速）等多物理场耦合，如何在统一框架下处理？</w:t>
      </w:r>
    </w:p>
    <w:p>
      <w:pPr>
        <w:pStyle w:val="BodyText"/>
      </w:pPr>
      <w:r>
        <w:rPr>
          <w:rFonts w:hint="eastAsia"/>
          <w:b/>
          <w:bCs/>
        </w:rPr>
        <w:t xml:space="preserve">问题五：长期运行中的模型退化与自愈</w:t>
      </w:r>
      <w:r>
        <w:rPr>
          <w:rFonts w:hint="eastAsia"/>
        </w:rPr>
        <w:t xml:space="preserve">。工程运行数年后，水工结构的物理特性会发生变化（如渠道淤积、管道老化、机组磨损），模型参数需持续更新。如何设计”自愈”机制，使数字孪生模型能自动检测退化并触发重标定？</w:t>
      </w:r>
    </w:p>
    <w:p>
      <w:r>
        <w:pict>
          <v:rect style="width:0;height:1.5pt" o:hralign="center" o:hrstd="t" o:hr="t"/>
        </w:pict>
      </w:r>
    </w:p>
    <w:bookmarkEnd w:id="24"/>
    <w:bookmarkStart w:id="27" w:name="例题与讨论"/>
    <w:p>
      <w:pPr>
        <w:pStyle w:val="Heading2"/>
      </w:pPr>
      <w:r>
        <w:t xml:space="preserve">16.6 </w:t>
      </w:r>
      <w:r>
        <w:rPr>
          <w:rFonts w:hint="eastAsia"/>
        </w:rPr>
        <w:t xml:space="preserve">例题与讨论</w:t>
      </w:r>
    </w:p>
    <w:bookmarkStart w:id="25" w:name="例-16-1省级水网从-l2-向-l3-能力升级路线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16-1：省级水网从</w:t>
      </w:r>
      <w:r>
        <w:t xml:space="preserve"> L2 </w:t>
      </w:r>
      <w:r>
        <w:rPr>
          <w:rFonts w:hint="eastAsia"/>
        </w:rPr>
        <w:t xml:space="preserve">向</w:t>
      </w:r>
      <w:r>
        <w:t xml:space="preserve"> L3 </w:t>
      </w:r>
      <w:r>
        <w:rPr>
          <w:rFonts w:hint="eastAsia"/>
        </w:rPr>
        <w:t xml:space="preserve">能力升级路线</w:t>
      </w:r>
    </w:p>
    <w:p>
      <w:pPr>
        <w:pStyle w:val="FirstParagraph"/>
      </w:pP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16-1】某省级调水工程已完成</w:t>
      </w:r>
      <w:r>
        <w:t xml:space="preserve"> T2a </w:t>
      </w:r>
      <w:r>
        <w:rPr>
          <w:rFonts w:hint="eastAsia"/>
        </w:rPr>
        <w:t xml:space="preserve">体系中的水力模型建设、MPC</w:t>
      </w:r>
      <w:r>
        <w:t xml:space="preserve"> </w:t>
      </w:r>
      <w:r>
        <w:rPr>
          <w:rFonts w:hint="eastAsia"/>
        </w:rPr>
        <w:t xml:space="preserve">闭环控制和基础</w:t>
      </w:r>
      <w:r>
        <w:t xml:space="preserve"> MIL </w:t>
      </w:r>
      <w:r>
        <w:rPr>
          <w:rFonts w:hint="eastAsia"/>
        </w:rPr>
        <w:t xml:space="preserve">验证，当前运行等级评估为</w:t>
      </w:r>
      <w:r>
        <w:t xml:space="preserve"> WNAL </w:t>
      </w:r>
      <w:r>
        <w:rPr>
          <w:rFonts w:hint="eastAsia"/>
        </w:rPr>
        <w:t xml:space="preserve">L2（辅助自动化）。计划在两年内升级到</w:t>
      </w:r>
      <w:r>
        <w:t xml:space="preserve"> </w:t>
      </w:r>
      <w:r>
        <w:rPr>
          <w:rFonts w:hint="eastAsia"/>
        </w:rPr>
        <w:t xml:space="preserve">L3（条件自主运行）。请设计分阶段路线。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已具备统一</w:t>
      </w:r>
      <w:r>
        <w:t xml:space="preserve"> SCADA </w:t>
      </w:r>
      <w:r>
        <w:rPr>
          <w:rFonts w:hint="eastAsia"/>
        </w:rPr>
        <w:t xml:space="preserve">数据采集、远方闸门控制与基础</w:t>
      </w:r>
      <w:r>
        <w:t xml:space="preserve"> </w:t>
      </w:r>
      <w:r>
        <w:rPr>
          <w:rFonts w:hint="eastAsia"/>
        </w:rPr>
        <w:t xml:space="preserve">HDC（L0</w:t>
      </w:r>
      <w:r>
        <w:t xml:space="preserve"> </w:t>
      </w:r>
      <w:r>
        <w:rPr>
          <w:rFonts w:hint="eastAsia"/>
        </w:rPr>
        <w:t xml:space="preserve">联锁</w:t>
      </w:r>
      <w:r>
        <w:t xml:space="preserve"> + L1 PID </w:t>
      </w:r>
      <w:r>
        <w:rPr>
          <w:rFonts w:hint="eastAsia"/>
        </w:rPr>
        <w:t xml:space="preserve">调节</w:t>
      </w:r>
      <w:r>
        <w:t xml:space="preserve"> + L2 </w:t>
      </w:r>
      <w:r>
        <w:rPr>
          <w:rFonts w:hint="eastAsia"/>
        </w:rPr>
        <w:t xml:space="preserve">人工确认</w:t>
      </w:r>
      <w:r>
        <w:t xml:space="preserve"> MPC </w:t>
      </w:r>
      <w:r>
        <w:rPr>
          <w:rFonts w:hint="eastAsia"/>
        </w:rPr>
        <w:t xml:space="preserve">建议）；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常态工况（枯水期/平水期）自动控制稳定，但汛期极端工况和设备故障场景依赖运行人员经验；</w:t>
      </w:r>
      <w:r>
        <w:t xml:space="preserve"> </w:t>
      </w:r>
      <w:r>
        <w:t xml:space="preserve">- </w:t>
      </w:r>
      <w:r>
        <w:rPr>
          <w:rFonts w:hint="eastAsia"/>
        </w:rPr>
        <w:t xml:space="preserve">运维团队规模有限（夜班仅</w:t>
      </w:r>
      <w:r>
        <w:t xml:space="preserve"> 2 </w:t>
      </w:r>
      <w:r>
        <w:rPr>
          <w:rFonts w:hint="eastAsia"/>
        </w:rPr>
        <w:t xml:space="preserve">人），希望减少人工决策负担。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：给出”阶段目标—技术任务—验证门禁—风险控制”四联表。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16-4: L2→L3 </w:t>
      </w:r>
      <w:r>
        <w:rPr>
          <w:rFonts w:hint="eastAsia"/>
        </w:rPr>
        <w:t xml:space="preserve">升级四阶段路线]</w:t>
      </w:r>
      <w:r>
        <w:t xml:space="preserve"> </w:t>
      </w:r>
      <w:r>
        <w:t xml:space="preserve">| </w:t>
      </w:r>
      <w:r>
        <w:rPr>
          <w:rFonts w:hint="eastAsia"/>
        </w:rPr>
        <w:t xml:space="preserve">阶段</w:t>
      </w:r>
      <w:r>
        <w:t xml:space="preserve"> | </w:t>
      </w:r>
      <w:r>
        <w:rPr>
          <w:rFonts w:hint="eastAsia"/>
        </w:rPr>
        <w:t xml:space="preserve">时间</w:t>
      </w:r>
      <w:r>
        <w:t xml:space="preserve"> | </w:t>
      </w:r>
      <w:r>
        <w:rPr>
          <w:rFonts w:hint="eastAsia"/>
        </w:rPr>
        <w:t xml:space="preserve">目标</w:t>
      </w:r>
      <w:r>
        <w:t xml:space="preserve"> | </w:t>
      </w:r>
      <w:r>
        <w:rPr>
          <w:rFonts w:hint="eastAsia"/>
        </w:rPr>
        <w:t xml:space="preserve">关键技术任务</w:t>
      </w:r>
      <w:r>
        <w:t xml:space="preserve"> | </w:t>
      </w:r>
      <w:r>
        <w:rPr>
          <w:rFonts w:hint="eastAsia"/>
        </w:rPr>
        <w:t xml:space="preserve">验证门禁</w:t>
      </w:r>
      <w:r>
        <w:t xml:space="preserve"> | </w:t>
      </w:r>
      <w:r>
        <w:rPr>
          <w:rFonts w:hint="eastAsia"/>
        </w:rPr>
        <w:t xml:space="preserve">风险控制</w:t>
      </w:r>
      <w:r>
        <w:t xml:space="preserve"> |</w:t>
      </w:r>
      <w:r>
        <w:t xml:space="preserve"> </w:t>
      </w:r>
      <w:r>
        <w:t xml:space="preserve">|:—|:—|:—|:—|:—|:—|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A：补基础</w:t>
      </w:r>
      <w:r>
        <w:t xml:space="preserve"> | </w:t>
      </w:r>
      <w:r>
        <w:rPr>
          <w:rFonts w:hint="eastAsia"/>
        </w:rPr>
        <w:t xml:space="preserve">0–6月</w:t>
      </w:r>
      <w:r>
        <w:t xml:space="preserve"> | ODD </w:t>
      </w:r>
      <w:r>
        <w:rPr>
          <w:rFonts w:hint="eastAsia"/>
        </w:rPr>
        <w:t xml:space="preserve">形式化定义</w:t>
      </w:r>
      <w:r>
        <w:t xml:space="preserve"> | (1) </w:t>
      </w:r>
      <w:r>
        <w:rPr>
          <w:rFonts w:hint="eastAsia"/>
        </w:rPr>
        <w:t xml:space="preserve">按</w:t>
      </w:r>
      <w:r>
        <w:t xml:space="preserve"> ch10 </w:t>
      </w:r>
      <w:r>
        <w:rPr>
          <w:rFonts w:hint="eastAsia"/>
        </w:rPr>
        <w:t xml:space="preserve">五步法量化</w:t>
      </w:r>
      <w:r>
        <w:t xml:space="preserve"> ODD </w:t>
      </w:r>
      <w:r>
        <w:rPr>
          <w:rFonts w:hint="eastAsia"/>
        </w:rPr>
        <w:t xml:space="preserve">边界；(2)</w:t>
      </w:r>
      <w:r>
        <w:t xml:space="preserve"> </w:t>
      </w:r>
      <w:r>
        <w:rPr>
          <w:rFonts w:hint="eastAsia"/>
        </w:rPr>
        <w:t xml:space="preserve">建立异常工况样本库（≥50</w:t>
      </w:r>
      <w:r>
        <w:t xml:space="preserve"> </w:t>
      </w:r>
      <w:r>
        <w:rPr>
          <w:rFonts w:hint="eastAsia"/>
        </w:rPr>
        <w:t xml:space="preserve">个历史事件）；(3)</w:t>
      </w:r>
      <w:r>
        <w:t xml:space="preserve"> </w:t>
      </w:r>
      <w:r>
        <w:rPr>
          <w:rFonts w:hint="eastAsia"/>
        </w:rPr>
        <w:t xml:space="preserve">完善</w:t>
      </w:r>
      <w:r>
        <w:t xml:space="preserve"> MIL </w:t>
      </w:r>
      <w:r>
        <w:rPr>
          <w:rFonts w:hint="eastAsia"/>
        </w:rPr>
        <w:t xml:space="preserve">场景矩阵</w:t>
      </w:r>
      <w:r>
        <w:t xml:space="preserve"> | ODD </w:t>
      </w:r>
      <w:r>
        <w:rPr>
          <w:rFonts w:hint="eastAsia"/>
        </w:rPr>
        <w:t xml:space="preserve">覆盖率≥80%（常态+典型扰动）</w:t>
      </w:r>
      <w:r>
        <w:t xml:space="preserve"> | </w:t>
      </w:r>
      <w:r>
        <w:rPr>
          <w:rFonts w:hint="eastAsia"/>
        </w:rPr>
        <w:t xml:space="preserve">不改变现有运行模式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B：影子运行</w:t>
      </w:r>
      <w:r>
        <w:t xml:space="preserve"> | </w:t>
      </w:r>
      <w:r>
        <w:rPr>
          <w:rFonts w:hint="eastAsia"/>
        </w:rPr>
        <w:t xml:space="preserve">6–12月</w:t>
      </w:r>
      <w:r>
        <w:t xml:space="preserve"> | </w:t>
      </w:r>
      <w:r>
        <w:rPr>
          <w:rFonts w:hint="eastAsia"/>
        </w:rPr>
        <w:t xml:space="preserve">认知</w:t>
      </w:r>
      <w:r>
        <w:t xml:space="preserve"> AI </w:t>
      </w:r>
      <w:r>
        <w:rPr>
          <w:rFonts w:hint="eastAsia"/>
        </w:rPr>
        <w:t xml:space="preserve">上线但不闭环</w:t>
      </w:r>
      <w:r>
        <w:t xml:space="preserve"> | (1) </w:t>
      </w:r>
      <w:r>
        <w:rPr>
          <w:rFonts w:hint="eastAsia"/>
        </w:rPr>
        <w:t xml:space="preserve">部署认知</w:t>
      </w:r>
      <w:r>
        <w:t xml:space="preserve"> AI </w:t>
      </w:r>
      <w:r>
        <w:rPr>
          <w:rFonts w:hint="eastAsia"/>
        </w:rPr>
        <w:t xml:space="preserve">影子推理系统（T2b</w:t>
      </w:r>
      <w:r>
        <w:t xml:space="preserve"> </w:t>
      </w:r>
      <w:r>
        <w:rPr>
          <w:rFonts w:hint="eastAsia"/>
        </w:rPr>
        <w:t xml:space="preserve">ch06）；(2)</w:t>
      </w:r>
      <w:r>
        <w:t xml:space="preserve"> AI </w:t>
      </w:r>
      <w:r>
        <w:rPr>
          <w:rFonts w:hint="eastAsia"/>
        </w:rPr>
        <w:t xml:space="preserve">输出建议与人工决策并行对比；(3)</w:t>
      </w:r>
      <w:r>
        <w:t xml:space="preserve"> </w:t>
      </w:r>
      <w:r>
        <w:rPr>
          <w:rFonts w:hint="eastAsia"/>
        </w:rPr>
        <w:t xml:space="preserve">统计</w:t>
      </w:r>
      <w:r>
        <w:t xml:space="preserve"> AI </w:t>
      </w:r>
      <w:r>
        <w:rPr>
          <w:rFonts w:hint="eastAsia"/>
        </w:rPr>
        <w:t xml:space="preserve">建议采纳率和正确率</w:t>
      </w:r>
      <w:r>
        <w:t xml:space="preserve"> | AI </w:t>
      </w:r>
      <w:r>
        <w:rPr>
          <w:rFonts w:hint="eastAsia"/>
        </w:rPr>
        <w:t xml:space="preserve">建议正确率≥90%（对标人工决策）</w:t>
      </w:r>
      <w:r>
        <w:t xml:space="preserve"> | AI </w:t>
      </w:r>
      <w:r>
        <w:rPr>
          <w:rFonts w:hint="eastAsia"/>
        </w:rPr>
        <w:t xml:space="preserve">仅输出建议，不触发执行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C：人机协同</w:t>
      </w:r>
      <w:r>
        <w:t xml:space="preserve"> | </w:t>
      </w:r>
      <w:r>
        <w:rPr>
          <w:rFonts w:hint="eastAsia"/>
        </w:rPr>
        <w:t xml:space="preserve">12–18月</w:t>
      </w:r>
      <w:r>
        <w:t xml:space="preserve"> | </w:t>
      </w:r>
      <w:r>
        <w:rPr>
          <w:rFonts w:hint="eastAsia"/>
        </w:rPr>
        <w:t xml:space="preserve">分场景条件自主</w:t>
      </w:r>
      <w:r>
        <w:t xml:space="preserve"> | (1) </w:t>
      </w:r>
      <w:r>
        <w:rPr>
          <w:rFonts w:hint="eastAsia"/>
        </w:rPr>
        <w:t xml:space="preserve">在已验证</w:t>
      </w:r>
      <w:r>
        <w:t xml:space="preserve"> ODD </w:t>
      </w:r>
      <w:r>
        <w:rPr>
          <w:rFonts w:hint="eastAsia"/>
        </w:rPr>
        <w:t xml:space="preserve">内开放</w:t>
      </w:r>
      <w:r>
        <w:t xml:space="preserve"> AI </w:t>
      </w:r>
      <w:r>
        <w:rPr>
          <w:rFonts w:hint="eastAsia"/>
        </w:rPr>
        <w:t xml:space="preserve">闭环控制（常态工况）；(2)</w:t>
      </w:r>
      <w:r>
        <w:t xml:space="preserve"> </w:t>
      </w:r>
      <w:r>
        <w:rPr>
          <w:rFonts w:hint="eastAsia"/>
        </w:rPr>
        <w:t xml:space="preserve">建立冲突仲裁规则（物理</w:t>
      </w:r>
      <w:r>
        <w:t xml:space="preserve"> AI </w:t>
      </w:r>
      <w:r>
        <w:rPr>
          <w:rFonts w:hint="eastAsia"/>
        </w:rPr>
        <w:t xml:space="preserve">否决权）；(3)</w:t>
      </w:r>
      <w:r>
        <w:t xml:space="preserve"> SIL </w:t>
      </w:r>
      <w:r>
        <w:rPr>
          <w:rFonts w:hint="eastAsia"/>
        </w:rPr>
        <w:t xml:space="preserve">验证覆盖扩展工况</w:t>
      </w:r>
      <w:r>
        <w:t xml:space="preserve"> | SIL </w:t>
      </w:r>
      <w:r>
        <w:rPr>
          <w:rFonts w:hint="eastAsia"/>
        </w:rPr>
        <w:t xml:space="preserve">通过率≥95%；无红区越限事件</w:t>
      </w:r>
      <w:r>
        <w:t xml:space="preserve"> | </w:t>
      </w:r>
      <w:r>
        <w:rPr>
          <w:rFonts w:hint="eastAsia"/>
        </w:rPr>
        <w:t xml:space="preserve">设置</w:t>
      </w:r>
      <w:r>
        <w:t xml:space="preserve"> 30 </w:t>
      </w:r>
      <w:r>
        <w:rPr>
          <w:rFonts w:hint="eastAsia"/>
        </w:rPr>
        <w:t xml:space="preserve">秒人工接管窗口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D：条件</w:t>
      </w:r>
      <w:r>
        <w:t xml:space="preserve"> L3 | </w:t>
      </w:r>
      <w:r>
        <w:rPr>
          <w:rFonts w:hint="eastAsia"/>
        </w:rPr>
        <w:t xml:space="preserve">18–24月</w:t>
      </w:r>
      <w:r>
        <w:t xml:space="preserve"> | </w:t>
      </w:r>
      <w:r>
        <w:rPr>
          <w:rFonts w:hint="eastAsia"/>
        </w:rPr>
        <w:t xml:space="preserve">受限场景完全自主</w:t>
      </w:r>
      <w:r>
        <w:t xml:space="preserve"> | (1) </w:t>
      </w:r>
      <w:r>
        <w:rPr>
          <w:rFonts w:hint="eastAsia"/>
        </w:rPr>
        <w:t xml:space="preserve">扩展</w:t>
      </w:r>
      <w:r>
        <w:t xml:space="preserve"> ODD </w:t>
      </w:r>
      <w:r>
        <w:rPr>
          <w:rFonts w:hint="eastAsia"/>
        </w:rPr>
        <w:t xml:space="preserve">至汛期典型工况；(2)</w:t>
      </w:r>
      <w:r>
        <w:t xml:space="preserve"> HIL </w:t>
      </w:r>
      <w:r>
        <w:rPr>
          <w:rFonts w:hint="eastAsia"/>
        </w:rPr>
        <w:t xml:space="preserve">验证；(3)</w:t>
      </w:r>
      <w:r>
        <w:t xml:space="preserve"> </w:t>
      </w:r>
      <w:r>
        <w:rPr>
          <w:rFonts w:hint="eastAsia"/>
        </w:rPr>
        <w:t xml:space="preserve">制定回退标准和责任协议</w:t>
      </w:r>
      <w:r>
        <w:t xml:space="preserve"> | HIL </w:t>
      </w:r>
      <w:r>
        <w:rPr>
          <w:rFonts w:hint="eastAsia"/>
        </w:rPr>
        <w:t xml:space="preserve">通过；ODD</w:t>
      </w:r>
      <w:r>
        <w:t xml:space="preserve"> </w:t>
      </w:r>
      <w:r>
        <w:rPr>
          <w:rFonts w:hint="eastAsia"/>
        </w:rPr>
        <w:t xml:space="preserve">覆盖率≥90%</w:t>
      </w:r>
      <w:r>
        <w:t xml:space="preserve"> | </w:t>
      </w:r>
      <w:r>
        <w:rPr>
          <w:rFonts w:hint="eastAsia"/>
        </w:rPr>
        <w:t xml:space="preserve">全程保留人工降级权限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能力升级不应以”自动化比例”作为唯一指标，更关键的是”风险可解释、边界可验证、责任可追溯”。阶段</w:t>
      </w:r>
      <w:r>
        <w:t xml:space="preserve"> B </w:t>
      </w:r>
      <w:r>
        <w:rPr>
          <w:rFonts w:hint="eastAsia"/>
        </w:rPr>
        <w:t xml:space="preserve">的影子运行尤为重要——它既积累了</w:t>
      </w:r>
      <w:r>
        <w:t xml:space="preserve"> AI </w:t>
      </w:r>
      <w:r>
        <w:rPr>
          <w:rFonts w:hint="eastAsia"/>
        </w:rPr>
        <w:t xml:space="preserve">系统的运行数据，又不承担真实风险。阶段</w:t>
      </w:r>
      <w:r>
        <w:t xml:space="preserve"> C </w:t>
      </w:r>
      <w:r>
        <w:rPr>
          <w:rFonts w:hint="eastAsia"/>
        </w:rPr>
        <w:t xml:space="preserve">的</w:t>
      </w:r>
      <w:r>
        <w:t xml:space="preserve"> 30 </w:t>
      </w:r>
      <w:r>
        <w:rPr>
          <w:rFonts w:hint="eastAsia"/>
        </w:rPr>
        <w:t xml:space="preserve">秒人工接管窗口借鉴了自动驾驶行业的”脱离接管”机制。</w:t>
      </w:r>
    </w:p>
    <w:bookmarkEnd w:id="25"/>
    <w:bookmarkStart w:id="26" w:name="例-16-2模型退化检测与重标定触发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16-2：模型退化检测与重标定触发</w:t>
      </w:r>
    </w:p>
    <w:p>
      <w:pPr>
        <w:pStyle w:val="FirstParagraph"/>
      </w:pP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16-2】某明渠调水工程的</w:t>
      </w:r>
      <w:r>
        <w:t xml:space="preserve"> IDZ </w:t>
      </w:r>
      <w:r>
        <w:rPr>
          <w:rFonts w:hint="eastAsia"/>
        </w:rPr>
        <w:t xml:space="preserve">模型已投运</w:t>
      </w:r>
      <w:r>
        <w:t xml:space="preserve"> 3 </w:t>
      </w:r>
      <w:r>
        <w:rPr>
          <w:rFonts w:hint="eastAsia"/>
        </w:rPr>
        <w:t xml:space="preserve">年。近期运行数据显示，MPC</w:t>
      </w:r>
      <w:r>
        <w:t xml:space="preserve"> </w:t>
      </w:r>
      <w:r>
        <w:rPr>
          <w:rFonts w:hint="eastAsia"/>
        </w:rPr>
        <w:t xml:space="preserve">控制器的水位预测偏差从历史平均</w:t>
      </w:r>
      <w:r>
        <w:t xml:space="preserve"> ±0.05 m </w:t>
      </w:r>
      <w:r>
        <w:rPr>
          <w:rFonts w:hint="eastAsia"/>
        </w:rPr>
        <w:t xml:space="preserve">上升至</w:t>
      </w:r>
      <w:r>
        <w:t xml:space="preserve"> ±0.15 </w:t>
      </w:r>
      <w:r>
        <w:rPr>
          <w:rFonts w:hint="eastAsia"/>
        </w:rPr>
        <w:t xml:space="preserve">m（非汛期）。分析可能原因并设计检测与重标定流程。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IDZ </w:t>
      </w:r>
      <w:r>
        <w:rPr>
          <w:rFonts w:hint="eastAsia"/>
        </w:rPr>
        <w:t xml:space="preserve">模型参数：延时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rPr>
          <w:rFonts w:hint="eastAsia"/>
        </w:rPr>
        <w:t xml:space="preserve">min，储能系数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3200</m:t>
        </m:r>
      </m:oMath>
      <w:r>
        <w:t xml:space="preserve"> </w:t>
      </w:r>
      <w:r>
        <w:rPr>
          <w:rFonts w:hint="eastAsia"/>
        </w:rPr>
        <w:t xml:space="preserve">m²，回水系数</w:t>
      </w:r>
      <w:r>
        <w:t xml:space="preserve"> </w:t>
      </w:r>
      <m:oMath>
        <m:sSub>
          <m:e>
            <m:r>
              <m:t>τ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rPr>
          <w:rFonts w:hint="eastAsia"/>
        </w:rPr>
        <w:t xml:space="preserve">s；</w:t>
      </w:r>
      <w:r>
        <w:t xml:space="preserve"> </w:t>
      </w:r>
      <w:r>
        <w:t xml:space="preserve">- </w:t>
      </w:r>
      <w:r>
        <w:rPr>
          <w:rFonts w:hint="eastAsia"/>
        </w:rPr>
        <w:t xml:space="preserve">渠道在第</w:t>
      </w:r>
      <w:r>
        <w:t xml:space="preserve"> 2 </w:t>
      </w:r>
      <w:r>
        <w:rPr>
          <w:rFonts w:hint="eastAsia"/>
        </w:rPr>
        <w:t xml:space="preserve">年进行了局部清淤修缮（Manning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可能变化）；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控制器采样周期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min，预测时域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步。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1（退化指标计算）</w:t>
      </w:r>
    </w:p>
    <w:p>
      <w:pPr>
        <w:pStyle w:val="BodyText"/>
      </w:pPr>
      <w:r>
        <w:rPr>
          <w:rFonts w:hint="eastAsia"/>
        </w:rPr>
        <w:t xml:space="preserve">定义模型退化指标为预测偏差的均方根：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M</m:t>
          </m:r>
          <m:r>
            <m:t>S</m:t>
          </m:r>
          <m:sSub>
            <m:e>
              <m:r>
                <m:t>E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h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a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m:oMath>
        <m:r>
          <m:t>R</m:t>
        </m:r>
        <m:r>
          <m:t>M</m:t>
        </m:r>
        <m:r>
          <m:t>S</m:t>
        </m:r>
        <m:sSub>
          <m:e>
            <m:r>
              <m:t>E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m，历史基线</w:t>
      </w:r>
      <w:r>
        <w:t xml:space="preserve"> </w:t>
      </w:r>
      <m:oMath>
        <m:r>
          <m:t>R</m:t>
        </m:r>
        <m:r>
          <m:t>M</m:t>
        </m:r>
        <m:r>
          <m:t>S</m:t>
        </m:r>
        <m:sSub>
          <m:e>
            <m:r>
              <m:t>E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m，退化比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R</m:t>
        </m:r>
        <m:r>
          <m:t>M</m:t>
        </m:r>
        <m:r>
          <m:t>S</m:t>
        </m:r>
        <m:sSub>
          <m:e>
            <m:r>
              <m:t>E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/</m:t>
        </m:r>
        <m:r>
          <m:t>R</m:t>
        </m:r>
        <m:r>
          <m:t>M</m:t>
        </m:r>
        <m:r>
          <m:t>S</m:t>
        </m:r>
        <m:sSub>
          <m:e>
            <m:r>
              <m:t>E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3.0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2（原因诊断）</w:t>
      </w:r>
    </w:p>
    <w:p>
      <w:pPr>
        <w:pStyle w:val="BodyText"/>
      </w:pPr>
      <w:r>
        <w:rPr>
          <w:rFonts w:hint="eastAsia"/>
        </w:rPr>
        <w:t xml:space="preserve">退化比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表明模型参数已显著偏离实际。可能原因按优先级排序：(1)</w:t>
      </w:r>
      <w:r>
        <w:t xml:space="preserve"> Manning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变化（清淤后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降低，但数字孪生未更新）；(2)</w:t>
      </w:r>
      <w:r>
        <w:t xml:space="preserve"> </w:t>
      </w:r>
      <w:r>
        <w:rPr>
          <w:rFonts w:hint="eastAsia"/>
        </w:rPr>
        <w:t xml:space="preserve">渠道断面变化（淤积或冲刷导致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变化）；(3)</w:t>
      </w:r>
      <w:r>
        <w:t xml:space="preserve"> </w:t>
      </w:r>
      <w:r>
        <w:rPr>
          <w:rFonts w:hint="eastAsia"/>
        </w:rPr>
        <w:t xml:space="preserve">旁侧入流变化（新增取水口或支渠汇入）。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3（重标定流程设计）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数据采集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周）：在受影响渠段布设临时水位计，采集上下游水位和流量高频数据；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参数辨识</w:t>
      </w:r>
      <w:r>
        <w:rPr>
          <w:rFonts w:hint="eastAsia"/>
        </w:rPr>
        <w:t xml:space="preserve">（ch04</w:t>
      </w:r>
      <w:r>
        <w:t xml:space="preserve"> </w:t>
      </w:r>
      <w:r>
        <w:rPr>
          <w:rFonts w:hint="eastAsia"/>
        </w:rPr>
        <w:t xml:space="preserve">频域辨识方法）：利用</w:t>
      </w:r>
      <w:r>
        <w:t xml:space="preserve"> PRBS </w:t>
      </w:r>
      <w:r>
        <w:rPr>
          <w:rFonts w:hint="eastAsia"/>
        </w:rPr>
        <w:t xml:space="preserve">扰动试验重新辨识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、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、</w:t>
      </w:r>
      <m:oMath>
        <m:sSub>
          <m:e>
            <m:r>
              <m:t>τ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模型更新</w:t>
      </w:r>
      <w:r>
        <w:rPr>
          <w:rFonts w:hint="eastAsia"/>
        </w:rPr>
        <w:t xml:space="preserve">：将新参数写入数字孪生和</w:t>
      </w:r>
      <w:r>
        <w:t xml:space="preserve"> MPC </w:t>
      </w:r>
      <w:r>
        <w:rPr>
          <w:rFonts w:hint="eastAsia"/>
        </w:rPr>
        <w:t xml:space="preserve">控制器；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（MIL</w:t>
      </w:r>
      <w:r>
        <w:t xml:space="preserve"> </w:t>
      </w:r>
      <w:r>
        <w:rPr>
          <w:rFonts w:hint="eastAsia"/>
        </w:rPr>
        <w:t xml:space="preserve">回放）：用近</w:t>
      </w:r>
      <w:r>
        <w:t xml:space="preserve"> 1 </w:t>
      </w:r>
      <w:r>
        <w:rPr>
          <w:rFonts w:hint="eastAsia"/>
        </w:rPr>
        <w:t xml:space="preserve">个月历史数据回放验证，确认</w:t>
      </w:r>
      <w:r>
        <w:t xml:space="preserve"> </w:t>
      </w:r>
      <m:oMath>
        <m:r>
          <m:t>R</m:t>
        </m:r>
        <m:r>
          <m:t>M</m:t>
        </m:r>
        <m:r>
          <m:t>S</m:t>
        </m:r>
        <m:sSub>
          <m:e>
            <m:r>
              <m:t>E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恢复至基线水平。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4（自动化触发规则）</w:t>
      </w:r>
    </w:p>
    <w:p>
      <w:pPr>
        <w:pStyle w:val="BodyText"/>
      </w:pPr>
      <w:r>
        <w:rPr>
          <w:rFonts w:hint="eastAsia"/>
        </w:rPr>
        <w:t xml:space="preserve">建议设置：当连续</w:t>
      </w:r>
      <w:r>
        <w:t xml:space="preserve"> 7 </w:t>
      </w:r>
      <w:r>
        <w:rPr>
          <w:rFonts w:hint="eastAsia"/>
        </w:rPr>
        <w:t xml:space="preserve">天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1.5</m:t>
        </m:r>
      </m:oMath>
      <w:r>
        <w:rPr>
          <w:rFonts w:hint="eastAsia"/>
        </w:rPr>
        <w:t xml:space="preserve">，系统自动发出”模型退化告警”；当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2.5</m:t>
        </m:r>
      </m:oMath>
      <w:r>
        <w:rPr>
          <w:rFonts w:hint="eastAsia"/>
        </w:rPr>
        <w:t xml:space="preserve">，自动切换至保守控制模式（增大安全裕度</w:t>
      </w:r>
      <w:r>
        <w:t xml:space="preserve"> </w:t>
      </w:r>
      <w:r>
        <w:rPr>
          <w:rFonts w:hint="eastAsia"/>
        </w:rPr>
        <w:t xml:space="preserve">50%）并通知运维人员启动重标定。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本例体现了方法论闭环的”步骤六：复盘迭代”——运行数据驱动模型持续改进。退化检测机制是水系统数字孪生长期可用的关键保障。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全册收束检查清单"/>
    <w:p>
      <w:pPr>
        <w:pStyle w:val="Heading2"/>
      </w:pPr>
      <w:r>
        <w:t xml:space="preserve">16.7 </w:t>
      </w:r>
      <w:r>
        <w:rPr>
          <w:rFonts w:hint="eastAsia"/>
        </w:rPr>
        <w:t xml:space="preserve">全册收束检查清单</w:t>
      </w:r>
    </w:p>
    <w:p>
      <w:pPr>
        <w:pStyle w:val="FirstParagraph"/>
      </w:pPr>
      <w:r>
        <w:rPr>
          <w:rFonts w:hint="eastAsia"/>
        </w:rPr>
        <w:t xml:space="preserve">将全书方法论落地为可操作的检查清单：</w:t>
      </w:r>
    </w:p>
    <w:p>
      <w:pPr>
        <w:pStyle w:val="BodyText"/>
      </w:pPr>
      <w:r>
        <w:rPr>
          <w:rFonts w:hint="eastAsia"/>
          <w:b/>
          <w:bCs/>
        </w:rPr>
        <w:t xml:space="preserve">模型层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是否为每个受控对象建立了机理模型和在线降阶模型；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模型参数是否有明确的标定日期和复核周期；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数字孪生平台是否通过</w:t>
      </w:r>
      <w:r>
        <w:t xml:space="preserve"> FMI </w:t>
      </w:r>
      <w:r>
        <w:rPr>
          <w:rFonts w:hint="eastAsia"/>
        </w:rPr>
        <w:t xml:space="preserve">接口实现了模型互换。</w:t>
      </w:r>
    </w:p>
    <w:p>
      <w:pPr>
        <w:pStyle w:val="BodyText"/>
      </w:pPr>
      <w:r>
        <w:rPr>
          <w:rFonts w:hint="eastAsia"/>
          <w:b/>
          <w:bCs/>
        </w:rPr>
        <w:t xml:space="preserve">控制层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控制策略选择是否遵循”刚好足够复杂”原则；</w:t>
      </w:r>
      <w:r>
        <w:t xml:space="preserve"> </w:t>
      </w:r>
      <w:r>
        <w:t xml:space="preserve">- [ ] MPC </w:t>
      </w:r>
      <w:r>
        <w:rPr>
          <w:rFonts w:hint="eastAsia"/>
        </w:rPr>
        <w:t xml:space="preserve">预测时域是否覆盖系统最大响应延时；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振动区回避、出力变化率等工程约束是否纳入优化问题。</w:t>
      </w:r>
    </w:p>
    <w:p>
      <w:pPr>
        <w:pStyle w:val="BodyText"/>
      </w:pPr>
      <w:r>
        <w:rPr>
          <w:rFonts w:hint="eastAsia"/>
          <w:b/>
          <w:bCs/>
        </w:rPr>
        <w:t xml:space="preserve">安全层</w:t>
      </w:r>
      <w:r>
        <w:t xml:space="preserve"> </w:t>
      </w:r>
      <w:r>
        <w:t xml:space="preserve">- [ ] ODD </w:t>
      </w:r>
      <w:r>
        <w:rPr>
          <w:rFonts w:hint="eastAsia"/>
        </w:rPr>
        <w:t xml:space="preserve">边界是否按</w:t>
      </w:r>
      <w:r>
        <w:t xml:space="preserve"> ch10 </w:t>
      </w:r>
      <w:r>
        <w:rPr>
          <w:rFonts w:hint="eastAsia"/>
        </w:rPr>
        <w:t xml:space="preserve">五步法完成形式化定义；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安全包络红/黄/绿三区间是否按季节/工况动态调整；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降级策略（局部降级→全局降级→紧急保护）是否完整设计。</w:t>
      </w:r>
    </w:p>
    <w:p>
      <w:pPr>
        <w:pStyle w:val="BodyText"/>
      </w:pPr>
      <w:r>
        <w:rPr>
          <w:rFonts w:hint="eastAsia"/>
          <w:b/>
          <w:bCs/>
        </w:rPr>
        <w:t xml:space="preserve">验证层</w:t>
      </w:r>
      <w:r>
        <w:t xml:space="preserve"> </w:t>
      </w:r>
      <w:r>
        <w:t xml:space="preserve">- [ ] MIL </w:t>
      </w:r>
      <w:r>
        <w:rPr>
          <w:rFonts w:hint="eastAsia"/>
        </w:rPr>
        <w:t xml:space="preserve">场景矩阵是否覆盖”常态—扰动—故障—极端”四类工况；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是否建立发布门禁和灰度上线机制；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调度日志是否记录”触发—校核—执行”三段式信息。</w:t>
      </w:r>
    </w:p>
    <w:p>
      <w:pPr>
        <w:pStyle w:val="BodyText"/>
      </w:pPr>
      <w:r>
        <w:rPr>
          <w:rFonts w:hint="eastAsia"/>
          <w:b/>
          <w:bCs/>
        </w:rPr>
        <w:t xml:space="preserve">治理层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是否明确人工接管触发条件与责任链条；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是否建立策略回滚点和版本管理机制；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是否完成向</w:t>
      </w:r>
      <w:r>
        <w:t xml:space="preserve"> T2b </w:t>
      </w:r>
      <w:r>
        <w:rPr>
          <w:rFonts w:hint="eastAsia"/>
        </w:rPr>
        <w:t xml:space="preserve">能力迁移的阶段计划与验收标准。</w:t>
      </w:r>
    </w:p>
    <w:p>
      <w:r>
        <w:pict>
          <v:rect style="width:0;height:1.5pt" o:hralign="center" o:hrstd="t" o:hr="t"/>
        </w:pict>
      </w:r>
    </w:p>
    <w:bookmarkEnd w:id="28"/>
    <w:bookmarkStart w:id="29" w:name="本章小结"/>
    <w:p>
      <w:pPr>
        <w:pStyle w:val="Heading2"/>
      </w:pPr>
      <w:r>
        <w:t xml:space="preserve">16.8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本章对</w:t>
      </w:r>
      <w:r>
        <w:t xml:space="preserve"> T2a </w:t>
      </w:r>
      <w:r>
        <w:rPr>
          <w:rFonts w:hint="eastAsia"/>
        </w:rPr>
        <w:t xml:space="preserve">上册进行了系统收束。核心结论：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T2a </w:t>
      </w:r>
      <w:r>
        <w:rPr>
          <w:rFonts w:hint="eastAsia"/>
          <w:b/>
          <w:bCs/>
        </w:rPr>
        <w:t xml:space="preserve">的价值在于”闭环能力”而非单点算法</w:t>
      </w:r>
      <w:r>
        <w:rPr>
          <w:rFonts w:hint="eastAsia"/>
        </w:rPr>
        <w:t xml:space="preserve">。从建模到控制、从安全到验证、从部署到迭代，形成了完整的工程方法论循环。任何环节的缺失都会导致系统失效——深溪沟</w:t>
      </w:r>
      <w:r>
        <w:t xml:space="preserve"> AGC </w:t>
      </w:r>
      <w:r>
        <w:rPr>
          <w:rFonts w:hint="eastAsia"/>
        </w:rPr>
        <w:t xml:space="preserve">停用事件（控制链缺协调层）和模型参数退化（建模链缺迭代）都是例证。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与安全包络是贯穿全流程的约束层</w:t>
      </w:r>
      <w:r>
        <w:rPr>
          <w:rFonts w:hint="eastAsia"/>
        </w:rPr>
        <w:t xml:space="preserve">，而非某一章的孤立概念。它们定义了”可以做什么”（ODD）和”不能做什么”（安全包络），从模型适用范围到控制器约束、从测试用例设计到运行监控，无处不在。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T2a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T2b </w:t>
      </w:r>
      <w:r>
        <w:rPr>
          <w:rFonts w:hint="eastAsia"/>
          <w:b/>
          <w:bCs/>
        </w:rPr>
        <w:t xml:space="preserve">的确定性底座</w:t>
      </w:r>
      <w:r>
        <w:rPr>
          <w:rFonts w:hint="eastAsia"/>
        </w:rPr>
        <w:t xml:space="preserve">。下册的机器学习、强化学习和认知</w:t>
      </w:r>
      <w:r>
        <w:t xml:space="preserve"> AI </w:t>
      </w:r>
      <w:r>
        <w:rPr>
          <w:rFonts w:hint="eastAsia"/>
        </w:rPr>
        <w:t xml:space="preserve">方法必须建立在本册的机理模型、约束体系和验证框架之上。</w:t>
      </w:r>
      <w:r>
        <w:rPr>
          <w:rFonts w:hint="eastAsia"/>
        </w:rPr>
        <w:t xml:space="preserve">“先有可控，再谈自主”</w:t>
      </w:r>
      <w:r>
        <w:rPr>
          <w:rFonts w:hint="eastAsia"/>
        </w:rPr>
        <w:t xml:space="preserve">——这是</w:t>
      </w:r>
      <w:r>
        <w:t xml:space="preserve"> CHS </w:t>
      </w:r>
      <w:r>
        <w:rPr>
          <w:rFonts w:hint="eastAsia"/>
        </w:rPr>
        <w:t xml:space="preserve">理论对水系统智能化的根本主张（Lei</w:t>
      </w:r>
      <w:r>
        <w:t xml:space="preserve"> </w:t>
      </w:r>
      <w:r>
        <w:rPr>
          <w:rFonts w:hint="eastAsia"/>
        </w:rPr>
        <w:t xml:space="preserve">2025a）。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的跃迁需要系统性建设</w:t>
      </w:r>
      <w:r>
        <w:rPr>
          <w:rFonts w:hint="eastAsia"/>
        </w:rPr>
        <w:t xml:space="preserve">，而非单一技术突破。ODD</w:t>
      </w:r>
      <w:r>
        <w:t xml:space="preserve"> </w:t>
      </w:r>
      <w:r>
        <w:rPr>
          <w:rFonts w:hint="eastAsia"/>
        </w:rPr>
        <w:t xml:space="preserve">形式化、xIL</w:t>
      </w:r>
      <w:r>
        <w:t xml:space="preserve"> </w:t>
      </w:r>
      <w:r>
        <w:rPr>
          <w:rFonts w:hint="eastAsia"/>
        </w:rPr>
        <w:t xml:space="preserve">验证体系、影子运行积累、人机协同规则——每一步都不可跳过。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五个开放问题</w:t>
      </w:r>
      <w:r>
        <w:rPr>
          <w:rFonts w:hint="eastAsia"/>
        </w:rPr>
        <w:t xml:space="preserve">（跨尺度建模、大规模</w:t>
      </w:r>
      <w:r>
        <w:t xml:space="preserve"> DMPC、ODD </w:t>
      </w:r>
      <w:r>
        <w:rPr>
          <w:rFonts w:hint="eastAsia"/>
        </w:rPr>
        <w:t xml:space="preserve">形式化验证、多物理场耦合、模型自愈）标定了本学科的研究前沿，也是读者从学习者转向研究者的入口。</w:t>
      </w:r>
    </w:p>
    <w:p>
      <w:pPr>
        <w:pStyle w:val="FirstParagraph"/>
      </w:pPr>
      <w:r>
        <w:rPr>
          <w:rFonts w:hint="eastAsia"/>
        </w:rPr>
        <w:t xml:space="preserve">下册</w:t>
      </w:r>
      <w:r>
        <w:t xml:space="preserve"> </w:t>
      </w:r>
      <w:r>
        <w:rPr>
          <w:rFonts w:hint="eastAsia"/>
        </w:rPr>
        <w:t xml:space="preserve">T2b《水系统控制论：智能与自主》将在本册确定性底座之上，系统引入机器学习、深度学习、物理信息神经网络、强化学习、认知</w:t>
      </w:r>
      <w:r>
        <w:t xml:space="preserve"> </w:t>
      </w:r>
      <w:r>
        <w:rPr>
          <w:rFonts w:hint="eastAsia"/>
        </w:rPr>
        <w:t xml:space="preserve">AI、多智能体系统等方法，最终回答”如何从</w:t>
      </w:r>
      <w:r>
        <w:t xml:space="preserve"> L2 </w:t>
      </w:r>
      <w:r>
        <w:rPr>
          <w:rFonts w:hint="eastAsia"/>
        </w:rPr>
        <w:t xml:space="preserve">跃迁到</w:t>
      </w:r>
      <w:r>
        <w:t xml:space="preserve"> L3 </w:t>
      </w:r>
      <w:r>
        <w:rPr>
          <w:rFonts w:hint="eastAsia"/>
        </w:rPr>
        <w:t xml:space="preserve">乃至更高自主等级”这一终极问题。</w:t>
      </w:r>
    </w:p>
    <w:p>
      <w:r>
        <w:pict>
          <v:rect style="width:0;height:1.5pt" o:hralign="center" o:hrstd="t" o:hr="t"/>
        </w:pict>
      </w:r>
    </w:p>
    <w:bookmarkEnd w:id="29"/>
    <w:bookmarkStart w:id="33" w:name="习题"/>
    <w:p>
      <w:pPr>
        <w:pStyle w:val="Heading2"/>
      </w:pPr>
      <w:r>
        <w:rPr>
          <w:rFonts w:hint="eastAsia"/>
        </w:rPr>
        <w:t xml:space="preserve">习题</w:t>
      </w:r>
    </w:p>
    <w:bookmarkStart w:id="30" w:name="基础题"/>
    <w:p>
      <w:pPr>
        <w:pStyle w:val="Heading3"/>
      </w:pPr>
      <w:r>
        <w:rPr>
          <w:rFonts w:hint="eastAsia"/>
        </w:rPr>
        <w:t xml:space="preserve">基础题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从</w:t>
      </w:r>
      <w:r>
        <w:t xml:space="preserve"> T2a </w:t>
      </w:r>
      <w:r>
        <w:rPr>
          <w:rFonts w:hint="eastAsia"/>
        </w:rPr>
        <w:t xml:space="preserve">的三条依赖链（建模链、控制链、安全链）中任选一条，说明其中各章之间的依赖关系，并举例说明某一环节缺失将导致什么后果。</w:t>
      </w:r>
    </w:p>
    <w:p>
      <w:pPr>
        <w:numPr>
          <w:ilvl w:val="0"/>
          <w:numId w:val="1005"/>
        </w:numPr>
      </w:pPr>
      <w:r>
        <w:t xml:space="preserve">CHS </w:t>
      </w:r>
      <w:r>
        <w:rPr>
          <w:rFonts w:hint="eastAsia"/>
        </w:rPr>
        <w:t xml:space="preserve">八原理中的”P3</w:t>
      </w:r>
      <w:r>
        <w:t xml:space="preserve"> </w:t>
      </w:r>
      <w:r>
        <w:rPr>
          <w:rFonts w:hint="eastAsia"/>
        </w:rPr>
        <w:t xml:space="preserve">降阶”和”P5</w:t>
      </w:r>
      <w:r>
        <w:t xml:space="preserve"> </w:t>
      </w:r>
      <w:r>
        <w:rPr>
          <w:rFonts w:hint="eastAsia"/>
        </w:rPr>
        <w:t xml:space="preserve">鲁棒”之间存在怎样的矛盾关系？本册如何通过”五级模型层级”和”安全包络”化解这一矛盾？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比较胶东调水（ch14）和沙坪梯级（ch15）两个案例中模型失配的表现形式和修复策略。两者有何共同点和不同点？</w:t>
      </w:r>
    </w:p>
    <w:bookmarkEnd w:id="30"/>
    <w:bookmarkStart w:id="31" w:name="应用题"/>
    <w:p>
      <w:pPr>
        <w:pStyle w:val="Heading3"/>
      </w:pPr>
      <w:r>
        <w:rPr>
          <w:rFonts w:hint="eastAsia"/>
        </w:rPr>
        <w:t xml:space="preserve">应用题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你所在的水利工程单位计划对现有</w:t>
      </w:r>
      <w:r>
        <w:t xml:space="preserve"> SCADA </w:t>
      </w:r>
      <w:r>
        <w:rPr>
          <w:rFonts w:hint="eastAsia"/>
        </w:rPr>
        <w:t xml:space="preserve">系统进行智能化升级。请参照”建模-控制-验证-运行”六步闭环方法论，设计一份改造路线图（包括时间节点、技术任务、验证门禁）。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某管网系统的数字孪生模型已运行</w:t>
      </w:r>
      <w:r>
        <w:t xml:space="preserve"> 2 </w:t>
      </w:r>
      <w:r>
        <w:rPr>
          <w:rFonts w:hint="eastAsia"/>
        </w:rPr>
        <w:t xml:space="preserve">年，近期发现压力预测偏差增大。请设计一套模型退化检测指标体系，包括：退化指标定义、告警阈值、保守模式触发条件、重标定流程。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为一个包含</w:t>
      </w:r>
      <w:r>
        <w:t xml:space="preserve"> 50 </w:t>
      </w:r>
      <w:r>
        <w:rPr>
          <w:rFonts w:hint="eastAsia"/>
        </w:rPr>
        <w:t xml:space="preserve">个渠池的省级调水工程设计</w:t>
      </w:r>
      <w:r>
        <w:t xml:space="preserve"> HDC </w:t>
      </w:r>
      <w:r>
        <w:rPr>
          <w:rFonts w:hint="eastAsia"/>
        </w:rPr>
        <w:t xml:space="preserve">三层架构（L0/L1/L2），包括每层的控制目标、采样周期、通信需求和降级策略。</w:t>
      </w:r>
    </w:p>
    <w:bookmarkEnd w:id="31"/>
    <w:bookmarkStart w:id="32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如果本册的所有方法都完美实施，系统是否就能达到</w:t>
      </w:r>
      <w:r>
        <w:t xml:space="preserve"> WNAL </w:t>
      </w:r>
      <w:r>
        <w:rPr>
          <w:rFonts w:hint="eastAsia"/>
        </w:rPr>
        <w:t xml:space="preserve">L3？如果不能，还缺少什么？（提示：思考</w:t>
      </w:r>
      <w:r>
        <w:t xml:space="preserve"> T2b </w:t>
      </w:r>
      <w:r>
        <w:rPr>
          <w:rFonts w:hint="eastAsia"/>
        </w:rPr>
        <w:t xml:space="preserve">的独特贡献。）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本册两个案例分别是”网状明渠”（胶东）和”链状梯级”（沙坪），它们的拓扑结构差异如何影响控制架构设计？如果是一个”环状管网”，控制架构应该如何调整？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在追求自主等级提升时，如何平衡创新速度、工程安全与责任治理？请结合自动驾驶行业的经验，讨论水系统领域的特殊性。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本章参考文献"/>
    <w:p>
      <w:pPr>
        <w:pStyle w:val="Heading2"/>
      </w:pPr>
      <w:r>
        <w:rPr>
          <w:rFonts w:hint="eastAsia"/>
        </w:rPr>
        <w:t xml:space="preserve">本章参考文献</w:t>
      </w:r>
    </w:p>
    <w:p>
      <w:pPr>
        <w:pStyle w:val="FirstParagraph"/>
      </w:pPr>
      <w:r>
        <w:t xml:space="preserve">[16-1]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[16-2]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[16-3]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[16-4] </w:t>
      </w:r>
      <w:r>
        <w:rPr>
          <w:rFonts w:hint="eastAsia"/>
        </w:rPr>
        <w:t xml:space="preserve">雷晓辉,许慧敏,何中政,等.水资源系统分析学科展望：从静态平衡到动态控制[J].南水北调与水利科技(中英文),2025,23(04):770-777.DOI:10.13476/j.cnki.nsbdqk.2025.0078.</w:t>
      </w:r>
    </w:p>
    <w:p>
      <w:pPr>
        <w:pStyle w:val="BodyText"/>
      </w:pPr>
      <w:r>
        <w:t xml:space="preserve">[16-5]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 </w:t>
      </w:r>
      <w:r>
        <w:t xml:space="preserve">[M]. London: Springer. ISBN: 978-1-84882-623-9.</w:t>
      </w:r>
    </w:p>
    <w:p>
      <w:pPr>
        <w:pStyle w:val="BodyText"/>
      </w:pPr>
      <w:r>
        <w:t xml:space="preserve">[16-6] Van Overloop, P. 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 </w:t>
      </w:r>
      <w:r>
        <w:t xml:space="preserve">[M]. Delft: Delft University Press.</w:t>
      </w:r>
    </w:p>
    <w:p>
      <w:pPr>
        <w:pStyle w:val="BodyText"/>
      </w:pPr>
      <w:r>
        <w:t xml:space="preserve">[16-7] Camacho, E. F. &amp; Bordons, C. (2007).</w:t>
      </w:r>
      <w:r>
        <w:t xml:space="preserve"> </w:t>
      </w:r>
      <w:r>
        <w:rPr>
          <w:i/>
          <w:iCs/>
        </w:rPr>
        <w:t xml:space="preserve">Model Predictive Control</w:t>
      </w:r>
      <w:r>
        <w:t xml:space="preserve"> </w:t>
      </w:r>
      <w:r>
        <w:t xml:space="preserve">[M]. 2nd ed. London: Springer.</w:t>
      </w:r>
    </w:p>
    <w:p>
      <w:pPr>
        <w:pStyle w:val="BodyText"/>
      </w:pPr>
      <w:r>
        <w:t xml:space="preserve">[16-8] Rawlings, J. B. &amp; Mayne, D. Q. (2009).</w:t>
      </w:r>
      <w:r>
        <w:t xml:space="preserve"> </w:t>
      </w:r>
      <w:r>
        <w:rPr>
          <w:i/>
          <w:iCs/>
        </w:rPr>
        <w:t xml:space="preserve">Model Predictive Control: Theory and Design</w:t>
      </w:r>
      <w:r>
        <w:t xml:space="preserve"> </w:t>
      </w:r>
      <w:r>
        <w:t xml:space="preserve">[M]. Nob Hill Publishing.</w:t>
      </w:r>
    </w:p>
    <w:p>
      <w:pPr>
        <w:pStyle w:val="BodyText"/>
      </w:pPr>
      <w:r>
        <w:t xml:space="preserve">[16-9] ASCE Task Committee. (2014).</w:t>
      </w:r>
      <w:r>
        <w:t xml:space="preserve"> </w:t>
      </w:r>
      <w:r>
        <w:rPr>
          <w:i/>
          <w:iCs/>
        </w:rPr>
        <w:t xml:space="preserve">Canal Automation for Irrigation Systems</w:t>
      </w:r>
      <w:r>
        <w:t xml:space="preserve"> </w:t>
      </w:r>
      <w:r>
        <w:t xml:space="preserve">[M]. ASCE Manuals and Reports on Engineering Practice No. 131.</w:t>
      </w:r>
    </w:p>
    <w:p>
      <w:pPr>
        <w:pStyle w:val="BodyText"/>
      </w:pPr>
      <w:r>
        <w:t xml:space="preserve">[16-10] Negenborn, R. R., van Overloop, P. J., Keviczky, T. &amp; De Schutter, B. (2009). Distributed model predictive control of irrigation canals [J].</w:t>
      </w:r>
      <w:r>
        <w:t xml:space="preserve"> </w:t>
      </w:r>
      <w:r>
        <w:rPr>
          <w:i/>
          <w:iCs/>
        </w:rPr>
        <w:t xml:space="preserve">Networks and Heterogeneous Media</w:t>
      </w:r>
      <w:r>
        <w:t xml:space="preserve">, 4(2): 359-380.</w:t>
      </w:r>
    </w:p>
    <w:p>
      <w:pPr>
        <w:pStyle w:val="BodyText"/>
      </w:pPr>
      <w:r>
        <w:t xml:space="preserve">[16-11] Blanke, M., Kinnaert, M., Lunze, J. &amp; Staroswiecki, M. (2016).</w:t>
      </w:r>
      <w:r>
        <w:t xml:space="preserve"> </w:t>
      </w:r>
      <w:r>
        <w:rPr>
          <w:i/>
          <w:iCs/>
        </w:rPr>
        <w:t xml:space="preserve">Diagnosis and Fault-Tolerant Control</w:t>
      </w:r>
      <w:r>
        <w:t xml:space="preserve"> </w:t>
      </w:r>
      <w:r>
        <w:t xml:space="preserve">[M]. 3rd ed. Springer.</w:t>
      </w:r>
    </w:p>
    <w:p>
      <w:pPr>
        <w:pStyle w:val="BodyText"/>
      </w:pPr>
      <w:r>
        <w:t xml:space="preserve">[16-12] Grieves, M. &amp; Vickers, J. (2017). Digital twin: Mitigating unpredictable, undesirable emergent behavior in complex systems [M]. In:</w:t>
      </w:r>
      <w:r>
        <w:t xml:space="preserve"> </w:t>
      </w:r>
      <w:r>
        <w:rPr>
          <w:i/>
          <w:iCs/>
        </w:rPr>
        <w:t xml:space="preserve">Transdisciplinary Perspectives on Complex Systems</w:t>
      </w:r>
      <w:r>
        <w:t xml:space="preserve">. Springer. pp. 85-113.</w:t>
      </w:r>
    </w:p>
    <w:p>
      <w:pPr>
        <w:pStyle w:val="BodyText"/>
      </w:pPr>
      <w:r>
        <w:t xml:space="preserve">[16-13]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 </w:t>
      </w:r>
      <w:r>
        <w:t xml:space="preserve">[M]. Cambridge, MA: MIT Press.</w:t>
      </w:r>
    </w:p>
    <w:p>
      <w:pPr>
        <w:pStyle w:val="BodyText"/>
      </w:pPr>
      <w:r>
        <w:t xml:space="preserve">[16-14] </w:t>
      </w:r>
      <w:r>
        <w:rPr>
          <w:rFonts w:hint="eastAsia"/>
        </w:rPr>
        <w:t xml:space="preserve">钱学森</w:t>
      </w:r>
      <w:r>
        <w:t xml:space="preserve"> (1954).</w:t>
      </w:r>
      <w:r>
        <w:t xml:space="preserve"> </w:t>
      </w:r>
      <w:r>
        <w:rPr>
          <w:i/>
          <w:iCs/>
        </w:rPr>
        <w:t xml:space="preserve">Engineering Cybernetics</w:t>
      </w:r>
      <w:r>
        <w:t xml:space="preserve"> </w:t>
      </w:r>
      <w:r>
        <w:t xml:space="preserve">[M]. McGraw-Hill. </w:t>
      </w:r>
      <w:r>
        <w:rPr>
          <w:rFonts w:hint="eastAsia"/>
        </w:rPr>
        <w:t xml:space="preserve">(中译本：《工程控制论》，科学出版社，1958年).</w:t>
      </w:r>
    </w:p>
    <w:p>
      <w:pPr>
        <w:pStyle w:val="BodyText"/>
      </w:pPr>
      <w:r>
        <w:t xml:space="preserve">[16-15] SAE International. (2021).</w:t>
      </w:r>
      <w:r>
        <w:t xml:space="preserve"> </w:t>
      </w:r>
      <w:r>
        <w:rPr>
          <w:i/>
          <w:iCs/>
        </w:rPr>
        <w:t xml:space="preserve">Taxonomy and Definitions for Terms Related to Driving Automation Systems for On-Road Motor Vehicles</w:t>
      </w:r>
      <w:r>
        <w:t xml:space="preserve"> </w:t>
      </w:r>
      <w:r>
        <w:t xml:space="preserve">[S]. J3016_202104.</w:t>
      </w:r>
    </w:p>
    <w:p>
      <w:pPr>
        <w:pStyle w:val="BodyText"/>
      </w:pPr>
      <w:r>
        <w:t xml:space="preserve">[16-16] Åström, K. J. &amp; Murray, R. M. (2008).</w:t>
      </w:r>
      <w:r>
        <w:t xml:space="preserve"> </w:t>
      </w:r>
      <w:r>
        <w:rPr>
          <w:i/>
          <w:iCs/>
        </w:rPr>
        <w:t xml:space="preserve">Feedback Systems: An Introduction for Scientists and Engineers</w:t>
      </w:r>
      <w:r>
        <w:t xml:space="preserve"> </w:t>
      </w:r>
      <w:r>
        <w:t xml:space="preserve">[M]. Princeton University Press.</w:t>
      </w:r>
    </w:p>
    <w:p>
      <w:pPr>
        <w:pStyle w:val="BodyText"/>
      </w:pPr>
      <w:r>
        <w:t xml:space="preserve">[16-17] Mayne, D. Q., Rawlings, J. B., Rao, C. V. &amp; Scokaert, P. O. M. (2000). Constrained model predictive control: Stability and optimality [J].</w:t>
      </w:r>
      <w:r>
        <w:t xml:space="preserve"> </w:t>
      </w:r>
      <w:r>
        <w:rPr>
          <w:i/>
          <w:iCs/>
        </w:rPr>
        <w:t xml:space="preserve">Automatica</w:t>
      </w:r>
      <w:r>
        <w:t xml:space="preserve">, 36(6): 789-814.</w:t>
      </w:r>
    </w:p>
    <w:p>
      <w:pPr>
        <w:pStyle w:val="BodyText"/>
      </w:pPr>
      <w:r>
        <w:t xml:space="preserve">[16-18] Tao, F., Zhang, M., Liu, Y. &amp; Nee, A. Y. C. (2019). Digital twin in industry: State-of-the-art [J].</w:t>
      </w:r>
      <w:r>
        <w:t xml:space="preserve"> </w:t>
      </w:r>
      <w:r>
        <w:rPr>
          <w:i/>
          <w:iCs/>
        </w:rPr>
        <w:t xml:space="preserve">Engineering</w:t>
      </w:r>
      <w:r>
        <w:t xml:space="preserve">, 5(4): 653-661.</w:t>
      </w:r>
    </w:p>
    <w:p>
      <w:pPr>
        <w:pStyle w:val="BodyText"/>
      </w:pPr>
      <w:r>
        <w:t xml:space="preserve">[16-19] Fuller, A., Fan, Z., Day, C. &amp; Barlow, C. (2020). Digital twin: Enabling technologies, challenges and open research [J].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8: 108952-108971.</w:t>
      </w:r>
    </w:p>
    <w:p>
      <w:pPr>
        <w:pStyle w:val="BodyText"/>
      </w:pPr>
      <w:r>
        <w:t xml:space="preserve">[16-20] Shen, C. (2018). A transdisciplinary review of deep learning research and its relevance for water resources scientists [J].</w:t>
      </w:r>
      <w:r>
        <w:t xml:space="preserve"> </w:t>
      </w:r>
      <w:r>
        <w:rPr>
          <w:i/>
          <w:iCs/>
        </w:rPr>
        <w:t xml:space="preserve">Water Resources Research</w:t>
      </w:r>
      <w:r>
        <w:t xml:space="preserve">, 54(11): 8558-8593.</w:t>
      </w:r>
    </w:p>
    <w:p>
      <w:pPr>
        <w:pStyle w:val="BodyText"/>
      </w:pPr>
      <w:r>
        <w:t xml:space="preserve">[16-21] Kratzert, F., Klotz, D., Shalev, G., et al. (2018). Rainfall–runoff modelling using Long Short-Term Memory (LSTM) networks [J].</w:t>
      </w:r>
      <w:r>
        <w:t xml:space="preserve"> </w:t>
      </w:r>
      <w:r>
        <w:rPr>
          <w:i/>
          <w:iCs/>
        </w:rPr>
        <w:t xml:space="preserve">Hydrology and Earth System Sciences</w:t>
      </w:r>
      <w:r>
        <w:t xml:space="preserve">, 22(11): 6005-6022.</w:t>
      </w:r>
    </w:p>
    <w:p>
      <w:pPr>
        <w:pStyle w:val="BodyText"/>
      </w:pPr>
      <w:r>
        <w:t xml:space="preserve">[16-22] Kasprzyk, J. R., Nataraj, S., Reed, P. M. &amp; Lempert, R. J. (2013). Many objective robust decision making for complex environmental systems using the Borg MOEA [J].</w:t>
      </w:r>
      <w:r>
        <w:t xml:space="preserve"> </w:t>
      </w:r>
      <w:r>
        <w:rPr>
          <w:i/>
          <w:iCs/>
        </w:rPr>
        <w:t xml:space="preserve">Environmental Modelling &amp; Software</w:t>
      </w:r>
      <w:r>
        <w:t xml:space="preserve">, 42: 55-71.</w:t>
      </w:r>
    </w:p>
    <w:bookmarkEnd w:id="34"/>
    <w:bookmarkStart w:id="35" w:name="拓展阅读"/>
    <w:p>
      <w:pPr>
        <w:pStyle w:val="Heading2"/>
      </w:pPr>
      <w:r>
        <w:rPr>
          <w:rFonts w:hint="eastAsia"/>
        </w:rPr>
        <w:t xml:space="preserve">拓展阅读</w:t>
      </w:r>
    </w:p>
    <w:p>
      <w:pPr>
        <w:pStyle w:val="Compact"/>
        <w:numPr>
          <w:ilvl w:val="0"/>
          <w:numId w:val="1008"/>
        </w:numPr>
      </w:pPr>
      <w:r>
        <w:t xml:space="preserve">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</w:t>
      </w:r>
      <w:r>
        <w:rPr>
          <w:rFonts w:hint="eastAsia"/>
        </w:rPr>
        <w:t xml:space="preserve">——明渠建模与控制的国际标准参考。</w:t>
      </w:r>
    </w:p>
    <w:p>
      <w:pPr>
        <w:pStyle w:val="Compact"/>
        <w:numPr>
          <w:ilvl w:val="0"/>
          <w:numId w:val="1008"/>
        </w:numPr>
      </w:pPr>
      <w:r>
        <w:t xml:space="preserve">Van Overloop, P. 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. ——MPC </w:t>
      </w:r>
      <w:r>
        <w:rPr>
          <w:rFonts w:hint="eastAsia"/>
        </w:rPr>
        <w:t xml:space="preserve">在开放水系统中应用的专著。</w:t>
      </w:r>
    </w:p>
    <w:p>
      <w:pPr>
        <w:pStyle w:val="Compact"/>
        <w:numPr>
          <w:ilvl w:val="0"/>
          <w:numId w:val="1008"/>
        </w:numPr>
      </w:pPr>
      <w:r>
        <w:t xml:space="preserve">ASCE (2014).</w:t>
      </w:r>
      <w:r>
        <w:t xml:space="preserve"> </w:t>
      </w:r>
      <w:r>
        <w:rPr>
          <w:i/>
          <w:iCs/>
        </w:rPr>
        <w:t xml:space="preserve">MOP 131: Canal Automation for Irrigation Systems</w:t>
      </w:r>
      <w:r>
        <w:t xml:space="preserve">. </w:t>
      </w:r>
      <w:r>
        <w:rPr>
          <w:rFonts w:hint="eastAsia"/>
        </w:rPr>
        <w:t xml:space="preserve">——灌溉渠道自动化的行业标准手册。</w:t>
      </w:r>
    </w:p>
    <w:p>
      <w:pPr>
        <w:pStyle w:val="Compact"/>
        <w:numPr>
          <w:ilvl w:val="0"/>
          <w:numId w:val="1008"/>
        </w:numPr>
      </w:pPr>
      <w:r>
        <w:t xml:space="preserve">Lei et al. (2025a). </w:t>
      </w:r>
      <w:r>
        <w:rPr>
          <w:rFonts w:hint="eastAsia"/>
        </w:rPr>
        <w:t xml:space="preserve">水系统控制论：提出背景、技术框架与研究范式.</w:t>
      </w:r>
      <w:r>
        <w:t xml:space="preserve"> ——CHS </w:t>
      </w:r>
      <w:r>
        <w:rPr>
          <w:rFonts w:hint="eastAsia"/>
        </w:rPr>
        <w:t xml:space="preserve">理论体系综述。</w:t>
      </w:r>
    </w:p>
    <w:p>
      <w:pPr>
        <w:pStyle w:val="Compact"/>
        <w:numPr>
          <w:ilvl w:val="0"/>
          <w:numId w:val="1008"/>
        </w:numPr>
      </w:pPr>
      <w:r>
        <w:t xml:space="preserve">SAE J3016 (2021). </w:t>
      </w:r>
      <w:r>
        <w:rPr>
          <w:rFonts w:hint="eastAsia"/>
        </w:rPr>
        <w:t xml:space="preserve">自动驾驶分级标准.</w:t>
      </w:r>
      <w:r>
        <w:t xml:space="preserve"> ——WNAL </w:t>
      </w:r>
      <w:r>
        <w:rPr>
          <w:rFonts w:hint="eastAsia"/>
        </w:rPr>
        <w:t xml:space="preserve">分级体系的跨行业参照。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2026-03-21T21:46:44Z</dcterms:created>
  <dcterms:modified xsi:type="dcterms:W3CDTF">2026-03-21T21:46:44Z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