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第1章-水系统及其控制技术概述"/>
    <w:p>
      <w:pPr>
        <w:pStyle w:val="Heading1"/>
      </w:pPr>
      <w:r>
        <w:rPr>
          <w:rStyle w:val="SectionNumber"/>
        </w:rPr>
        <w:t xml:space="preserve">1</w:t>
      </w:r>
      <w:r>
        <w:tab/>
      </w:r>
      <w:r>
        <w:rPr>
          <w:rFonts w:hint="eastAsia"/>
        </w:rPr>
        <w:t xml:space="preserve">第1章</w:t>
      </w:r>
      <w:r>
        <w:t xml:space="preserve"> </w:t>
      </w:r>
      <w:r>
        <w:rPr>
          <w:rFonts w:hint="eastAsia"/>
        </w:rPr>
        <w:t xml:space="preserve">水系统及其控制技术概述</w: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通过本章学习，读者应能够：</w:t>
      </w:r>
    </w:p>
    <w:p>
      <w:pPr>
        <w:pStyle w:val="Compact"/>
        <w:numPr>
          <w:ilvl w:val="0"/>
          <w:numId w:val="1001"/>
        </w:numPr>
      </w:pPr>
      <w:r>
        <w:rPr>
          <w:rFonts w:hint="eastAsia"/>
        </w:rPr>
        <w:t xml:space="preserve">理解水系统作为被控对象的五大工程特性（大时滞、非线性、多变量耦合、约束密集、分布参数）；</w:t>
      </w:r>
    </w:p>
    <w:p>
      <w:pPr>
        <w:pStyle w:val="Compact"/>
        <w:numPr>
          <w:ilvl w:val="0"/>
          <w:numId w:val="1001"/>
        </w:numPr>
      </w:pPr>
      <w:r>
        <w:rPr>
          <w:rFonts w:hint="eastAsia"/>
        </w:rPr>
        <w:t xml:space="preserve">掌握水系统控制回路的基本要素（被控对象、执行器、传感器、扰动、控制器）；</w:t>
      </w:r>
    </w:p>
    <w:p>
      <w:pPr>
        <w:pStyle w:val="Compact"/>
        <w:numPr>
          <w:ilvl w:val="0"/>
          <w:numId w:val="1001"/>
        </w:numPr>
      </w:pPr>
      <w:r>
        <w:rPr>
          <w:rFonts w:hint="eastAsia"/>
        </w:rPr>
        <w:t xml:space="preserve">了解水系统控制方法从经典到智能的发展脉络；</w:t>
      </w:r>
    </w:p>
    <w:p>
      <w:pPr>
        <w:pStyle w:val="Compact"/>
        <w:numPr>
          <w:ilvl w:val="0"/>
          <w:numId w:val="1001"/>
        </w:numPr>
      </w:pPr>
      <w:r>
        <w:rPr>
          <w:rFonts w:hint="eastAsia"/>
        </w:rPr>
        <w:t xml:space="preserve">明确本书在水系统控制论（CHS）体系中的定位与各章结构安排。</w:t>
      </w:r>
    </w:p>
    <w:p>
      <w:r>
        <w:pict>
          <v:rect style="width:0;height:1.5pt" o:hralign="center" o:hrstd="t" o:hr="t"/>
        </w:pict>
      </w:r>
    </w:p>
    <w:bookmarkEnd w:id="9"/>
    <w:bookmarkStart w:id="10" w:name="引言从水资源管理到水系统控制"/>
    <w:p>
      <w:pPr>
        <w:pStyle w:val="Heading2"/>
      </w:pPr>
      <w:r>
        <w:rPr>
          <w:rStyle w:val="SectionNumber"/>
        </w:rPr>
        <w:t xml:space="preserve">1.2</w:t>
      </w:r>
      <w:r>
        <w:tab/>
      </w:r>
      <w:r>
        <w:t xml:space="preserve">1.1 </w:t>
      </w:r>
      <w:r>
        <w:rPr>
          <w:rFonts w:hint="eastAsia"/>
        </w:rPr>
        <w:t xml:space="preserve">引言：从水资源管理到水系统控制</w:t>
      </w:r>
    </w:p>
    <w:p>
      <w:pPr>
        <w:pStyle w:val="FirstParagraph"/>
      </w:pPr>
      <w:r>
        <w:rPr>
          <w:rFonts w:hint="eastAsia"/>
        </w:rPr>
        <w:t xml:space="preserve">水系统——包括调水渠道、供水管网、水库群、梯级水电站——是现代社会最重要的基础设施之一。随着调水工程规模日益增大、运行要求日益精细，传统的”人工巡检+经验调度”模式已无法满足安全性和经济性的双重需求。</w:t>
      </w:r>
    </w:p>
    <w:p>
      <w:pPr>
        <w:pStyle w:val="BodyText"/>
      </w:pPr>
      <w:r>
        <w:rPr>
          <w:rFonts w:hint="eastAsia"/>
        </w:rPr>
        <w:t xml:space="preserve">以南水北调东线工程为例：全长1400余公里的输水干线上布设有数十座泵站和上百座控制闸门，水波从扬州到天津需传播数十小时，闸门调节引起的水位变化需要经过复杂的动态传播过程才能到达目标断面。在这样的系统中，仅凭操作人员的经验很难做出最优的控制决策。</w:t>
      </w:r>
    </w:p>
    <w:p>
      <w:pPr>
        <w:pStyle w:val="BodyText"/>
      </w:pPr>
      <w:r>
        <w:rPr>
          <w:rFonts w:hint="eastAsia"/>
        </w:rPr>
        <w:t xml:space="preserve">这类大型水系统的精细化运行，本质上是一个</w:t>
      </w:r>
      <w:r>
        <w:rPr>
          <w:rFonts w:hint="eastAsia"/>
          <w:b/>
          <w:bCs/>
        </w:rPr>
        <w:t xml:space="preserve">多变量、有约束、带时滞的动态控制问题</w:t>
      </w:r>
      <w:r>
        <w:rPr>
          <w:rFonts w:hint="eastAsia"/>
        </w:rPr>
        <w:t xml:space="preserve">。解决这一问题，需要系统地运用现代控制理论的方法和工具。</w:t>
      </w:r>
    </w:p>
    <w:p>
      <w:pPr>
        <w:pStyle w:val="BodyText"/>
      </w:pPr>
      <w:r>
        <w:rPr>
          <w:rFonts w:hint="eastAsia"/>
        </w:rPr>
        <w:t xml:space="preserve">水系统控制论（Cybernetics</w:t>
      </w:r>
      <w:r>
        <w:t xml:space="preserve"> of Hydro Systems, </w:t>
      </w:r>
      <w:r>
        <w:rPr>
          <w:rFonts w:hint="eastAsia"/>
        </w:rPr>
        <w:t xml:space="preserve">CHS）正是在这一背景下提出的学科框架（雷晓辉,</w:t>
      </w:r>
      <w:r>
        <w:t xml:space="preserve"> </w:t>
      </w:r>
      <w:r>
        <w:rPr>
          <w:rFonts w:hint="eastAsia"/>
        </w:rPr>
        <w:t xml:space="preserve">2025a）。CHS将水系统视为一个受控动力系统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，其中</w:t>
      </w:r>
      <w:r>
        <w:t xml:space="preserve"> </w:t>
      </w:r>
      <m:oMath>
        <m:r>
          <m:t>P</m:t>
        </m:r>
      </m:oMath>
      <w:r>
        <w:t xml:space="preserve"> </w:t>
      </w:r>
      <w:r>
        <w:rPr>
          <w:rFonts w:hint="eastAsia"/>
        </w:rPr>
        <w:t xml:space="preserve">为被控对象（水力过程），</w:t>
      </w:r>
      <m:oMath>
        <m:r>
          <m:t>A</m:t>
        </m:r>
      </m:oMath>
      <w:r>
        <w:t xml:space="preserve"> </w:t>
      </w:r>
      <w:r>
        <w:rPr>
          <w:rFonts w:hint="eastAsia"/>
        </w:rPr>
        <w:t xml:space="preserve">为执行器（闸门/泵/阀），</w:t>
      </w:r>
      <m:oMath>
        <m:r>
          <m:t>S</m:t>
        </m:r>
      </m:oMath>
      <w:r>
        <w:t xml:space="preserve"> </w:t>
      </w:r>
      <w:r>
        <w:rPr>
          <w:rFonts w:hint="eastAsia"/>
        </w:rPr>
        <w:t xml:space="preserve">为传感器（水位/流量计），</w:t>
      </w:r>
      <m:oMath>
        <m:r>
          <m:t>D</m:t>
        </m:r>
      </m:oMath>
      <w:r>
        <w:t xml:space="preserve"> </w:t>
      </w:r>
      <w:r>
        <w:rPr>
          <w:rFonts w:hint="eastAsia"/>
        </w:rPr>
        <w:t xml:space="preserve">为外部扰动（降雨、用水波动），</w:t>
      </w:r>
      <m:oMath>
        <m:r>
          <m:t>C</m:t>
        </m:r>
      </m:oMath>
      <w:r>
        <w:t xml:space="preserve"> </w:t>
      </w:r>
      <w:r>
        <w:rPr>
          <w:rFonts w:hint="eastAsia"/>
        </w:rPr>
        <w:t xml:space="preserve">为控制器（HDC/MAS决策算法），</w:t>
      </w:r>
      <m:oMath>
        <m:r>
          <m:t>O</m:t>
        </m:r>
      </m:oMath>
      <w:r>
        <w:t xml:space="preserve"> </w:t>
      </w:r>
      <w:r>
        <w:rPr>
          <w:rFonts w:hint="eastAsia"/>
        </w:rPr>
        <w:t xml:space="preserve">为控制目标（水位跟踪、流量匹配、安全约束）。</w:t>
      </w:r>
    </w:p>
    <w:p>
      <w:pPr>
        <w:pStyle w:val="BodyText"/>
      </w:pPr>
      <w:r>
        <w:rPr>
          <w:rFonts w:hint="eastAsia"/>
        </w:rPr>
        <w:t xml:space="preserve">本章将从控制工程的视角，审视水系统的特性和控制需求，为后续各章的具体控制方法奠定基础。</w:t>
      </w:r>
    </w:p>
    <w:p>
      <w:r>
        <w:pict>
          <v:rect style="width:0;height:1.5pt" o:hralign="center" o:hrstd="t" o:hr="t"/>
        </w:pict>
      </w:r>
    </w:p>
    <w:bookmarkEnd w:id="10"/>
    <w:bookmarkStart w:id="16" w:name="水系统作为被控对象的五大特性"/>
    <w:p>
      <w:pPr>
        <w:pStyle w:val="Heading2"/>
      </w:pPr>
      <w:r>
        <w:rPr>
          <w:rStyle w:val="SectionNumber"/>
        </w:rPr>
        <w:t xml:space="preserve">1.3</w:t>
      </w:r>
      <w:r>
        <w:tab/>
      </w:r>
      <w:r>
        <w:t xml:space="preserve">1.2 </w:t>
      </w:r>
      <w:r>
        <w:rPr>
          <w:rFonts w:hint="eastAsia"/>
        </w:rPr>
        <w:t xml:space="preserve">水系统作为被控对象的五大特性</w:t>
      </w:r>
    </w:p>
    <w:p>
      <w:pPr>
        <w:pStyle w:val="FirstParagraph"/>
      </w:pPr>
      <w:r>
        <w:rPr>
          <w:rFonts w:hint="eastAsia"/>
        </w:rPr>
        <w:t xml:space="preserve">与工业过程控制中常见的化工反应器、电力系统相比，水系统具有以下五个显著的控制工程特性，这些特性构成了”运行奇异性”（Operational</w:t>
      </w:r>
      <w:r>
        <w:t xml:space="preserve"> Singularity, Lei </w:t>
      </w:r>
      <w:r>
        <w:rPr>
          <w:rFonts w:hint="eastAsia"/>
        </w:rPr>
        <w:t xml:space="preserve">2025a），使得水系统需要专门的控制理论和方法。</w:t>
      </w:r>
    </w:p>
    <w:bookmarkStart w:id="11" w:name="大时滞特性"/>
    <w:p>
      <w:pPr>
        <w:pStyle w:val="Heading3"/>
      </w:pPr>
      <w:r>
        <w:rPr>
          <w:rStyle w:val="SectionNumber"/>
        </w:rPr>
        <w:t xml:space="preserve">1.3.1</w:t>
      </w:r>
      <w:r>
        <w:tab/>
      </w:r>
      <w:r>
        <w:t xml:space="preserve">1.2.1 </w:t>
      </w:r>
      <w:r>
        <w:rPr>
          <w:rFonts w:hint="eastAsia"/>
        </w:rPr>
        <w:t xml:space="preserve">大时滞特性</w:t>
      </w:r>
    </w:p>
    <w:p>
      <w:pPr>
        <w:pStyle w:val="FirstParagraph"/>
      </w:pPr>
      <w:r>
        <w:rPr>
          <w:rFonts w:hint="eastAsia"/>
        </w:rPr>
        <w:t xml:space="preserve">水系统中的信息传播依赖于水波的物理传播，速度远低于电信号。明渠中的长波波速通常为1~3</w:t>
      </w:r>
      <w:r>
        <w:t xml:space="preserve"> </w:t>
      </w:r>
      <w:r>
        <w:rPr>
          <w:rFonts w:hint="eastAsia"/>
        </w:rPr>
        <w:t xml:space="preserve">m/s，一段10</w:t>
      </w:r>
      <w:r>
        <w:t xml:space="preserve"> </w:t>
      </w:r>
      <w:r>
        <w:rPr>
          <w:rFonts w:hint="eastAsia"/>
        </w:rPr>
        <w:t xml:space="preserve">km的渠道，水波传播需要1~3小时。对于长距离调水工程，时滞可达数十小时甚至数天。</w:t>
      </w:r>
    </w:p>
    <w:p>
      <w:pPr>
        <w:pStyle w:val="BodyText"/>
      </w:pPr>
      <w:r>
        <w:rPr>
          <w:rFonts w:hint="eastAsia"/>
        </w:rPr>
        <w:t xml:space="preserve">这种大时滞使得经典的PID控制器容易出现振荡甚至失稳。控制器发出指令后，需要等待很长时间才能观测到响应，如果在此期间继续积累误差并持续调节，就会造成过度调节。</w:t>
      </w:r>
    </w:p>
    <w:p>
      <w:pPr>
        <w:pStyle w:val="BodyText"/>
      </w:pPr>
      <w:r>
        <w:rPr>
          <w:rFonts w:hint="eastAsia"/>
          <w:b/>
          <w:bCs/>
        </w:rPr>
        <w:t xml:space="preserve">量化描述</w:t>
      </w:r>
      <w:r>
        <w:rPr>
          <w:rFonts w:hint="eastAsia"/>
        </w:rPr>
        <w:t xml:space="preserve">：对于长度为</w:t>
      </w:r>
      <w:r>
        <w:t xml:space="preserve"> </w:t>
      </w:r>
      <m:oMath>
        <m:r>
          <m:t>L</m:t>
        </m:r>
      </m:oMath>
      <w:r>
        <w:t xml:space="preserve"> </w:t>
      </w:r>
      <w:r>
        <w:rPr>
          <w:rFonts w:hint="eastAsia"/>
        </w:rPr>
        <w:t xml:space="preserve">的明渠渠段，传输延迟可近似为：</w:t>
      </w:r>
    </w:p>
    <w:p>
      <w:pPr>
        <w:pStyle w:val="BodyText"/>
      </w:pPr>
      <m:oMathPara>
        <m:oMathParaPr>
          <m:jc m:val="center"/>
        </m:oMathParaPr>
        <m:oMath>
          <m:sSub>
            <m:e>
              <m:r>
                <m:t>τ</m:t>
              </m:r>
            </m:e>
            <m:sub>
              <m:r>
                <m:t>d</m:t>
              </m:r>
            </m:sub>
          </m:sSub>
          <m:r>
            <m:rPr>
              <m:sty m:val="p"/>
            </m:rPr>
            <m:t>=</m:t>
          </m:r>
          <m:f>
            <m:fPr>
              <m:type m:val="bar"/>
            </m:fPr>
            <m:num>
              <m:r>
                <m:t>L</m:t>
              </m:r>
            </m:num>
            <m:den>
              <m:r>
                <m:t>c</m:t>
              </m:r>
            </m:den>
          </m:f>
        </m:oMath>
      </m:oMathPara>
    </w:p>
    <w:p>
      <w:pPr>
        <w:pStyle w:val="FirstParagraph"/>
      </w:pPr>
      <w:r>
        <w:rPr>
          <w:rFonts w:hint="eastAsia"/>
        </w:rPr>
        <w:t xml:space="preserve">其中</w:t>
      </w:r>
      <w:r>
        <w:t xml:space="preserve"> </w:t>
      </w:r>
      <m:oMath>
        <m:r>
          <m:t>c</m:t>
        </m:r>
      </m:oMath>
      <w:r>
        <w:t xml:space="preserve"> </w:t>
      </w:r>
      <w:r>
        <w:rPr>
          <w:rFonts w:hint="eastAsia"/>
        </w:rPr>
        <w:t xml:space="preserve">为长波波速，</w:t>
      </w:r>
      <m:oMath>
        <m:r>
          <m:t>c</m:t>
        </m:r>
        <m:r>
          <m:rPr>
            <m:sty m:val="p"/>
          </m:rPr>
          <m:t>=</m:t>
        </m:r>
        <m:rad>
          <m:radPr>
            <m:degHide m:val="on"/>
          </m:radPr>
          <m:deg/>
          <m:e>
            <m:r>
              <m:t>g</m:t>
            </m:r>
            <m:r>
              <m:rPr>
                <m:sty m:val="p"/>
              </m:rPr>
              <m:t>⋅</m:t>
            </m:r>
            <m:r>
              <m:t>A</m:t>
            </m:r>
            <m:r>
              <m:rPr>
                <m:sty m:val="p"/>
              </m:rPr>
              <m:t>/</m:t>
            </m:r>
            <m:r>
              <m:t>B</m:t>
            </m:r>
          </m:e>
        </m:rad>
      </m:oMath>
      <w:r>
        <w:rPr>
          <w:rFonts w:hint="eastAsia"/>
        </w:rPr>
        <w:t xml:space="preserve">，</w:t>
      </w:r>
      <m:oMath>
        <m:r>
          <m:t>g</m:t>
        </m:r>
      </m:oMath>
      <w:r>
        <w:t xml:space="preserve"> </w:t>
      </w:r>
      <w:r>
        <w:rPr>
          <w:rFonts w:hint="eastAsia"/>
        </w:rPr>
        <w:t xml:space="preserve">为重力加速度，</w:t>
      </w:r>
      <m:oMath>
        <m:r>
          <m:t>A</m:t>
        </m:r>
      </m:oMath>
      <w:r>
        <w:t xml:space="preserve"> </w:t>
      </w:r>
      <w:r>
        <w:rPr>
          <w:rFonts w:hint="eastAsia"/>
        </w:rPr>
        <w:t xml:space="preserve">为过水断面面积，</w:t>
      </w:r>
      <m:oMath>
        <m:r>
          <m:t>B</m:t>
        </m:r>
      </m:oMath>
      <w:r>
        <w:t xml:space="preserve"> </w:t>
      </w:r>
      <w:r>
        <w:rPr>
          <w:rFonts w:hint="eastAsia"/>
        </w:rPr>
        <w:t xml:space="preserve">为水面宽度。典型值：</w:t>
      </w:r>
      <m:oMath>
        <m:r>
          <m:t>c</m:t>
        </m:r>
        <m:r>
          <m:rPr>
            <m:sty m:val="p"/>
          </m:rPr>
          <m:t>≈</m:t>
        </m:r>
        <m:r>
          <m:t>1</m:t>
        </m:r>
        <m:r>
          <m:rPr>
            <m:sty m:val="p"/>
          </m:rPr>
          <m:t>∼</m:t>
        </m:r>
        <m:r>
          <m:t>3</m:t>
        </m:r>
      </m:oMath>
      <w:r>
        <w:t xml:space="preserve"> </w:t>
      </w:r>
      <w:r>
        <w:rPr>
          <w:rFonts w:hint="eastAsia"/>
        </w:rPr>
        <w:t xml:space="preserve">m/s，远小于电磁波速度</w:t>
      </w:r>
      <w:r>
        <w:t xml:space="preserve"> </w:t>
      </w:r>
      <m:oMath>
        <m:r>
          <m:t>3</m:t>
        </m:r>
        <m:r>
          <m:rPr>
            <m:sty m:val="p"/>
          </m:rPr>
          <m:t>×</m:t>
        </m:r>
        <m:sSup>
          <m:e>
            <m:r>
              <m:t>10</m:t>
            </m:r>
          </m:e>
          <m:sup>
            <m:r>
              <m:t>8</m:t>
            </m:r>
          </m:sup>
        </m:sSup>
      </m:oMath>
      <w:r>
        <w:t xml:space="preserve"> </w:t>
      </w:r>
      <w:r>
        <w:t xml:space="preserve">m/s。</w:t>
      </w:r>
    </w:p>
    <w:bookmarkEnd w:id="11"/>
    <w:bookmarkStart w:id="12" w:name="非线性特性"/>
    <w:p>
      <w:pPr>
        <w:pStyle w:val="Heading3"/>
      </w:pPr>
      <w:r>
        <w:rPr>
          <w:rStyle w:val="SectionNumber"/>
        </w:rPr>
        <w:t xml:space="preserve">1.3.2</w:t>
      </w:r>
      <w:r>
        <w:tab/>
      </w:r>
      <w:r>
        <w:t xml:space="preserve">1.2.2 </w:t>
      </w:r>
      <w:r>
        <w:rPr>
          <w:rFonts w:hint="eastAsia"/>
        </w:rPr>
        <w:t xml:space="preserve">非线性特性</w:t>
      </w:r>
    </w:p>
    <w:p>
      <w:pPr>
        <w:pStyle w:val="FirstParagraph"/>
      </w:pPr>
      <w:r>
        <w:rPr>
          <w:rFonts w:hint="eastAsia"/>
        </w:rPr>
        <w:t xml:space="preserve">水系统的动力学方程——圣维南方程组（Saint-Venant</w:t>
      </w:r>
      <w:r>
        <w:t xml:space="preserve"> </w:t>
      </w:r>
      <w:r>
        <w:rPr>
          <w:rFonts w:hint="eastAsia"/>
        </w:rPr>
        <w:t xml:space="preserve">equations）——是非线性双曲型偏微分方程：</w:t>
      </w:r>
    </w:p>
    <w:p>
      <w:pPr>
        <w:pStyle w:val="BodyText"/>
      </w:pPr>
      <w:r>
        <w:t xml:space="preserve">$$
    \frac{\partial A}{\partial t} + \frac{\partial Q}{\partial x} = q_l \tag{1.1}
    $$</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其中</w:t>
      </w:r>
      <w:r>
        <w:t xml:space="preserve"> </w:t>
      </w:r>
      <m:oMath>
        <m:r>
          <m:t>A</m:t>
        </m:r>
      </m:oMath>
      <w:r>
        <w:t xml:space="preserve"> </w:t>
      </w:r>
      <w:r>
        <w:rPr>
          <w:rFonts w:hint="eastAsia"/>
        </w:rPr>
        <w:t xml:space="preserve">为过水断面面积，</w:t>
      </w:r>
      <m:oMath>
        <m:r>
          <m:t>Q</m:t>
        </m:r>
      </m:oMath>
      <w:r>
        <w:t xml:space="preserve"> </w:t>
      </w:r>
      <w:r>
        <w:rPr>
          <w:rFonts w:hint="eastAsia"/>
        </w:rPr>
        <w:t xml:space="preserve">为流量，</w:t>
      </w:r>
      <m:oMath>
        <m:sSub>
          <m:e>
            <m:r>
              <m:t>q</m:t>
            </m:r>
          </m:e>
          <m:sub>
            <m:r>
              <m:t>l</m:t>
            </m:r>
          </m:sub>
        </m:sSub>
      </m:oMath>
      <w:r>
        <w:t xml:space="preserve"> </w:t>
      </w:r>
      <w:r>
        <w:rPr>
          <w:rFonts w:hint="eastAsia"/>
        </w:rPr>
        <w:t xml:space="preserve">为旁侧入流，</w:t>
      </w:r>
      <m:oMath>
        <m:r>
          <m:t>h</m:t>
        </m:r>
      </m:oMath>
      <w:r>
        <w:t xml:space="preserve"> </w:t>
      </w:r>
      <w:r>
        <w:rPr>
          <w:rFonts w:hint="eastAsia"/>
        </w:rPr>
        <w:t xml:space="preserve">为水深，</w:t>
      </w:r>
      <m:oMath>
        <m:sSub>
          <m:e>
            <m:r>
              <m:t>S</m:t>
            </m:r>
          </m:e>
          <m:sub>
            <m:r>
              <m:t>0</m:t>
            </m:r>
          </m:sub>
        </m:sSub>
      </m:oMath>
      <w:r>
        <w:t xml:space="preserve"> </w:t>
      </w:r>
      <w:r>
        <w:rPr>
          <w:rFonts w:hint="eastAsia"/>
        </w:rPr>
        <w:t xml:space="preserve">为底坡，</w:t>
      </w:r>
      <m:oMath>
        <m:sSub>
          <m:e>
            <m:r>
              <m:t>S</m:t>
            </m:r>
          </m:e>
          <m:sub>
            <m:r>
              <m:t>f</m:t>
            </m:r>
          </m:sub>
        </m:sSub>
      </m:oMath>
      <w:r>
        <w:t xml:space="preserve"> </w:t>
      </w:r>
      <w:r>
        <w:rPr>
          <w:rFonts w:hint="eastAsia"/>
        </w:rPr>
        <w:t xml:space="preserve">为摩阻坡降。</w:t>
      </w:r>
    </w:p>
    <w:p>
      <w:pPr>
        <w:pStyle w:val="BodyText"/>
      </w:pPr>
      <w:r>
        <w:rPr>
          <w:rFonts w:hint="eastAsia"/>
        </w:rPr>
        <w:t xml:space="preserve">曼宁公式给出的摩阻关系为：</w:t>
      </w:r>
    </w:p>
    <w:p>
      <w:pPr>
        <w:pStyle w:val="BodyText"/>
      </w:pPr>
      <m:oMathPara>
        <m:oMathParaPr>
          <m:jc m:val="center"/>
        </m:oMathParaPr>
        <m:oMath>
          <m:sSub>
            <m:e>
              <m:r>
                <m:t>S</m:t>
              </m:r>
            </m:e>
            <m:sub>
              <m:r>
                <m:t>f</m:t>
              </m:r>
            </m:sub>
          </m:sSub>
          <m:r>
            <m:rPr>
              <m:sty m:val="p"/>
            </m:rPr>
            <m:t>=</m:t>
          </m:r>
          <m:f>
            <m:fPr>
              <m:type m:val="bar"/>
            </m:fPr>
            <m:num>
              <m:sSup>
                <m:e>
                  <m:r>
                    <m:t>n</m:t>
                  </m:r>
                </m:e>
                <m:sup>
                  <m:r>
                    <m:t>2</m:t>
                  </m:r>
                </m:sup>
              </m:sSup>
              <m:r>
                <m:t>Q</m:t>
              </m:r>
              <m:r>
                <m:rPr>
                  <m:sty m:val="p"/>
                </m:rPr>
                <m:t>|</m:t>
              </m:r>
              <m:r>
                <m:t>Q</m:t>
              </m:r>
              <m:r>
                <m:rPr>
                  <m:sty m:val="p"/>
                </m:rPr>
                <m:t>|</m:t>
              </m:r>
            </m:num>
            <m:den>
              <m:sSup>
                <m:e>
                  <m:r>
                    <m:t>A</m:t>
                  </m:r>
                </m:e>
                <m:sup>
                  <m:r>
                    <m:t>2</m:t>
                  </m:r>
                </m:sup>
              </m:sSup>
              <m:sSup>
                <m:e>
                  <m:r>
                    <m:t>R</m:t>
                  </m:r>
                </m:e>
                <m:sup>
                  <m:r>
                    <m:t>4</m:t>
                  </m:r>
                  <m:r>
                    <m:rPr>
                      <m:sty m:val="p"/>
                    </m:rPr>
                    <m:t>/</m:t>
                  </m:r>
                  <m:r>
                    <m:t>3</m:t>
                  </m:r>
                </m:sup>
              </m:sSup>
            </m:den>
          </m:f>
        </m:oMath>
      </m:oMathPara>
    </w:p>
    <w:p>
      <w:pPr>
        <w:pStyle w:val="FirstParagraph"/>
      </w:pPr>
      <w:r>
        <w:rPr>
          <w:rFonts w:hint="eastAsia"/>
        </w:rPr>
        <w:t xml:space="preserve">其中</w:t>
      </w:r>
      <w:r>
        <w:t xml:space="preserve"> </w:t>
      </w:r>
      <m:oMath>
        <m:r>
          <m:t>n</m:t>
        </m:r>
      </m:oMath>
      <w:r>
        <w:t xml:space="preserve"> </w:t>
      </w:r>
      <w:r>
        <w:rPr>
          <w:rFonts w:hint="eastAsia"/>
        </w:rPr>
        <w:t xml:space="preserve">为曼宁糙率系数，</w:t>
      </w:r>
      <m:oMath>
        <m:r>
          <m:t>R</m:t>
        </m:r>
        <m:r>
          <m:rPr>
            <m:sty m:val="p"/>
          </m:rPr>
          <m:t>=</m:t>
        </m:r>
        <m:r>
          <m:t>A</m:t>
        </m:r>
        <m:r>
          <m:rPr>
            <m:sty m:val="p"/>
          </m:rPr>
          <m:t>/</m:t>
        </m:r>
        <m:sSub>
          <m:e>
            <m:r>
              <m:t>P</m:t>
            </m:r>
          </m:e>
          <m:sub>
            <m:r>
              <m:t>w</m:t>
            </m:r>
          </m:sub>
        </m:sSub>
      </m:oMath>
      <w:r>
        <w:t xml:space="preserve"> </w:t>
      </w:r>
      <w:r>
        <w:rPr>
          <w:rFonts w:hint="eastAsia"/>
        </w:rPr>
        <w:t xml:space="preserve">为水力半径，</w:t>
      </w:r>
      <m:oMath>
        <m:sSub>
          <m:e>
            <m:r>
              <m:t>P</m:t>
            </m:r>
          </m:e>
          <m:sub>
            <m:r>
              <m:t>w</m:t>
            </m:r>
          </m:sub>
        </m:sSub>
      </m:oMath>
      <w:r>
        <w:t xml:space="preserve"> </w:t>
      </w:r>
      <w:r>
        <w:rPr>
          <w:rFonts w:hint="eastAsia"/>
        </w:rPr>
        <w:t xml:space="preserve">为湿周。</w:t>
      </w:r>
    </w:p>
    <w:p>
      <w:pPr>
        <w:pStyle w:val="BodyText"/>
      </w:pPr>
      <w:r>
        <w:rPr>
          <w:rFonts w:hint="eastAsia"/>
        </w:rPr>
        <w:t xml:space="preserve">这种非线性使得基于线性模型设计的控制器只能在某个工作点附近有效，当运行工况偏离设计工况时，控制性能会显著下降。</w:t>
      </w:r>
    </w:p>
    <w:bookmarkEnd w:id="12"/>
    <w:bookmarkStart w:id="13" w:name="多变量耦合特性"/>
    <w:p>
      <w:pPr>
        <w:pStyle w:val="Heading3"/>
      </w:pPr>
      <w:r>
        <w:rPr>
          <w:rStyle w:val="SectionNumber"/>
        </w:rPr>
        <w:t xml:space="preserve">1.3.3</w:t>
      </w:r>
      <w:r>
        <w:tab/>
      </w:r>
      <w:r>
        <w:t xml:space="preserve">1.2.3 </w:t>
      </w:r>
      <w:r>
        <w:rPr>
          <w:rFonts w:hint="eastAsia"/>
        </w:rPr>
        <w:t xml:space="preserve">多变量耦合特性</w:t>
      </w:r>
    </w:p>
    <w:p>
      <w:pPr>
        <w:pStyle w:val="FirstParagraph"/>
      </w:pPr>
      <w:r>
        <w:rPr>
          <w:rFonts w:hint="eastAsia"/>
        </w:rPr>
        <w:t xml:space="preserve">实际水系统中，多个渠段或管段相互连接，形成复杂的水力耦合关系。一个闸门的调节会影响到上下游多个渠段的水位和流量。</w:t>
      </w:r>
    </w:p>
    <w:p>
      <w:pPr>
        <w:pStyle w:val="BodyText"/>
      </w:pPr>
      <w:r>
        <w:rPr>
          <w:rFonts w:hint="eastAsia"/>
        </w:rPr>
        <w:t xml:space="preserve">例如，在由</w:t>
      </w:r>
      <w:r>
        <w:t xml:space="preserve"> </w:t>
      </w:r>
      <m:oMath>
        <m:r>
          <m:t>m</m:t>
        </m:r>
      </m:oMath>
      <w:r>
        <w:t xml:space="preserve"> </w:t>
      </w:r>
      <w:r>
        <w:rPr>
          <w:rFonts w:hint="eastAsia"/>
        </w:rPr>
        <w:t xml:space="preserve">个渠段串联组成的渠系中，第</w:t>
      </w:r>
      <w:r>
        <w:t xml:space="preserve"> </w:t>
      </w:r>
      <m:oMath>
        <m:r>
          <m:t>i</m:t>
        </m:r>
      </m:oMath>
      <w:r>
        <w:t xml:space="preserve"> </w:t>
      </w:r>
      <w:r>
        <w:rPr>
          <w:rFonts w:hint="eastAsia"/>
        </w:rPr>
        <w:t xml:space="preserve">个渠段的下游水位不仅取决于本渠段的上游入流（第</w:t>
      </w:r>
      <w:r>
        <w:t xml:space="preserve"> </w:t>
      </w:r>
      <m:oMath>
        <m:r>
          <m:t>i</m:t>
        </m:r>
      </m:oMath>
      <w:r>
        <w:t xml:space="preserve"> </w:t>
      </w:r>
      <w:r>
        <w:rPr>
          <w:rFonts w:hint="eastAsia"/>
        </w:rPr>
        <w:t xml:space="preserve">个闸门流量），还受到下游渠段回水效应的影响。这种耦合关系可以用MIMO（多输入多输出）传递函数矩阵来描述：</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y</m:t>
                        </m:r>
                      </m:e>
                      <m:sub>
                        <m:r>
                          <m:t>1</m:t>
                        </m:r>
                      </m:sub>
                    </m:sSub>
                    <m:r>
                      <m:rPr>
                        <m:sty m:val="p"/>
                      </m:rPr>
                      <m:t>(</m:t>
                    </m:r>
                    <m:r>
                      <m:t>s</m:t>
                    </m:r>
                    <m:r>
                      <m:rPr>
                        <m:sty m:val="p"/>
                      </m:rPr>
                      <m:t>)</m:t>
                    </m:r>
                  </m:e>
                </m:mr>
                <m:mr>
                  <m:e>
                    <m:sSub>
                      <m:e>
                        <m:r>
                          <m:t>y</m:t>
                        </m:r>
                      </m:e>
                      <m:sub>
                        <m:r>
                          <m:t>2</m:t>
                        </m:r>
                      </m:sub>
                    </m:sSub>
                    <m:r>
                      <m:rPr>
                        <m:sty m:val="p"/>
                      </m:rPr>
                      <m:t>(</m:t>
                    </m:r>
                    <m:r>
                      <m:t>s</m:t>
                    </m:r>
                    <m:r>
                      <m:rPr>
                        <m:sty m:val="p"/>
                      </m:rPr>
                      <m:t>)</m:t>
                    </m:r>
                  </m:e>
                </m:mr>
                <m:mr>
                  <m:e>
                    <m:r>
                      <m:rPr>
                        <m:sty m:val="p"/>
                      </m:rPr>
                      <m:t>⋮</m:t>
                    </m:r>
                  </m:e>
                </m:mr>
                <m:mr>
                  <m:e>
                    <m:sSub>
                      <m:e>
                        <m:r>
                          <m:t>y</m:t>
                        </m:r>
                      </m:e>
                      <m:sub>
                        <m:r>
                          <m:t>m</m:t>
                        </m:r>
                      </m:sub>
                    </m:sSub>
                    <m:r>
                      <m:rPr>
                        <m:sty m:val="p"/>
                      </m:rPr>
                      <m:t>(</m:t>
                    </m:r>
                    <m:r>
                      <m:t>s</m:t>
                    </m:r>
                    <m:r>
                      <m:rPr>
                        <m:sty m:val="p"/>
                      </m:rPr>
                      <m:t>)</m:t>
                    </m:r>
                  </m:e>
                </m:mr>
              </m:m>
            </m:e>
          </m:d>
          <m:r>
            <m:rPr>
              <m:sty m:val="p"/>
            </m:rPr>
            <m:t>=</m:t>
          </m:r>
          <m:r>
            <m:rPr>
              <m:sty m:val="bi"/>
            </m:rPr>
            <m:t>G</m:t>
          </m:r>
          <m:r>
            <m:rPr>
              <m:sty m:val="p"/>
            </m:rPr>
            <m:t>(</m:t>
          </m:r>
          <m:r>
            <m:t>s</m:t>
          </m:r>
          <m:r>
            <m:rPr>
              <m:sty m:val="p"/>
            </m:rPr>
            <m:t>)</m:t>
          </m:r>
          <m:d>
            <m:dPr>
              <m:begChr m:val="["/>
              <m:sepChr m:val=""/>
              <m:endChr m:val="]"/>
              <m:grow/>
            </m:dPr>
            <m:e>
              <m:m>
                <m:mPr>
                  <m:baseJc m:val="center"/>
                  <m:plcHide m:val="on"/>
                  <m:mcs>
                    <m:mc>
                      <m:mcPr>
                        <m:mcJc m:val="center"/>
                        <m:count m:val="1"/>
                      </m:mcPr>
                    </m:mc>
                  </m:mcs>
                </m:mPr>
                <m:mr>
                  <m:e>
                    <m:sSub>
                      <m:e>
                        <m:r>
                          <m:t>u</m:t>
                        </m:r>
                      </m:e>
                      <m:sub>
                        <m:r>
                          <m:t>1</m:t>
                        </m:r>
                      </m:sub>
                    </m:sSub>
                    <m:r>
                      <m:rPr>
                        <m:sty m:val="p"/>
                      </m:rPr>
                      <m:t>(</m:t>
                    </m:r>
                    <m:r>
                      <m:t>s</m:t>
                    </m:r>
                    <m:r>
                      <m:rPr>
                        <m:sty m:val="p"/>
                      </m:rPr>
                      <m:t>)</m:t>
                    </m:r>
                  </m:e>
                </m:mr>
                <m:mr>
                  <m:e>
                    <m:sSub>
                      <m:e>
                        <m:r>
                          <m:t>u</m:t>
                        </m:r>
                      </m:e>
                      <m:sub>
                        <m:r>
                          <m:t>2</m:t>
                        </m:r>
                      </m:sub>
                    </m:sSub>
                    <m:r>
                      <m:rPr>
                        <m:sty m:val="p"/>
                      </m:rPr>
                      <m:t>(</m:t>
                    </m:r>
                    <m:r>
                      <m:t>s</m:t>
                    </m:r>
                    <m:r>
                      <m:rPr>
                        <m:sty m:val="p"/>
                      </m:rPr>
                      <m:t>)</m:t>
                    </m:r>
                  </m:e>
                </m:mr>
                <m:mr>
                  <m:e>
                    <m:r>
                      <m:rPr>
                        <m:sty m:val="p"/>
                      </m:rPr>
                      <m:t>⋮</m:t>
                    </m:r>
                  </m:e>
                </m:mr>
                <m:mr>
                  <m:e>
                    <m:sSub>
                      <m:e>
                        <m:r>
                          <m:t>u</m:t>
                        </m:r>
                      </m:e>
                      <m:sub>
                        <m:r>
                          <m:t>m</m:t>
                        </m:r>
                      </m:sub>
                    </m:sSub>
                    <m:r>
                      <m:rPr>
                        <m:sty m:val="p"/>
                      </m:rPr>
                      <m:t>(</m:t>
                    </m:r>
                    <m:r>
                      <m:t>s</m:t>
                    </m:r>
                    <m:r>
                      <m:rPr>
                        <m:sty m:val="p"/>
                      </m:rPr>
                      <m:t>)</m:t>
                    </m:r>
                  </m:e>
                </m:mr>
              </m:m>
            </m:e>
          </m:d>
          <m:r>
            <m:rPr>
              <m:sty m:val="p"/>
            </m:rPr>
            <m:t>+</m:t>
          </m:r>
          <m:sSub>
            <m:e>
              <m:r>
                <m:rPr>
                  <m:sty m:val="bi"/>
                </m:rPr>
                <m:t>G</m:t>
              </m:r>
            </m:e>
            <m:sub>
              <m:r>
                <m:t>d</m:t>
              </m:r>
            </m:sub>
          </m:sSub>
          <m:r>
            <m:rPr>
              <m:sty m:val="p"/>
            </m:rPr>
            <m:t>(</m:t>
          </m:r>
          <m:r>
            <m:t>s</m:t>
          </m:r>
          <m:r>
            <m:rPr>
              <m:sty m:val="p"/>
            </m:rPr>
            <m:t>)</m:t>
          </m:r>
          <m:d>
            <m:dPr>
              <m:begChr m:val="["/>
              <m:sepChr m:val=""/>
              <m:endChr m:val="]"/>
              <m:grow/>
            </m:dPr>
            <m:e>
              <m:m>
                <m:mPr>
                  <m:baseJc m:val="center"/>
                  <m:plcHide m:val="on"/>
                  <m:mcs>
                    <m:mc>
                      <m:mcPr>
                        <m:mcJc m:val="center"/>
                        <m:count m:val="1"/>
                      </m:mcPr>
                    </m:mc>
                  </m:mcs>
                </m:mPr>
                <m:mr>
                  <m:e>
                    <m:sSub>
                      <m:e>
                        <m:r>
                          <m:t>d</m:t>
                        </m:r>
                      </m:e>
                      <m:sub>
                        <m:r>
                          <m:t>1</m:t>
                        </m:r>
                      </m:sub>
                    </m:sSub>
                    <m:r>
                      <m:rPr>
                        <m:sty m:val="p"/>
                      </m:rPr>
                      <m:t>(</m:t>
                    </m:r>
                    <m:r>
                      <m:t>s</m:t>
                    </m:r>
                    <m:r>
                      <m:rPr>
                        <m:sty m:val="p"/>
                      </m:rPr>
                      <m:t>)</m:t>
                    </m:r>
                  </m:e>
                </m:mr>
                <m:mr>
                  <m:e>
                    <m:sSub>
                      <m:e>
                        <m:r>
                          <m:t>d</m:t>
                        </m:r>
                      </m:e>
                      <m:sub>
                        <m:r>
                          <m:t>2</m:t>
                        </m:r>
                      </m:sub>
                    </m:sSub>
                    <m:r>
                      <m:rPr>
                        <m:sty m:val="p"/>
                      </m:rPr>
                      <m:t>(</m:t>
                    </m:r>
                    <m:r>
                      <m:t>s</m:t>
                    </m:r>
                    <m:r>
                      <m:rPr>
                        <m:sty m:val="p"/>
                      </m:rPr>
                      <m:t>)</m:t>
                    </m:r>
                  </m:e>
                </m:mr>
                <m:mr>
                  <m:e>
                    <m:r>
                      <m:rPr>
                        <m:sty m:val="p"/>
                      </m:rPr>
                      <m:t>⋮</m:t>
                    </m:r>
                  </m:e>
                </m:mr>
                <m:mr>
                  <m:e>
                    <m:sSub>
                      <m:e>
                        <m:r>
                          <m:t>d</m:t>
                        </m:r>
                      </m:e>
                      <m:sub>
                        <m:r>
                          <m:t>m</m:t>
                        </m:r>
                      </m:sub>
                    </m:sSub>
                    <m:r>
                      <m:rPr>
                        <m:sty m:val="p"/>
                      </m:rPr>
                      <m:t>(</m:t>
                    </m:r>
                    <m:r>
                      <m:t>s</m:t>
                    </m:r>
                    <m:r>
                      <m:rPr>
                        <m:sty m:val="p"/>
                      </m:rPr>
                      <m:t>)</m:t>
                    </m:r>
                  </m:e>
                </m:mr>
              </m:m>
            </m:e>
          </m:d>
        </m:oMath>
      </m:oMathPara>
    </w:p>
    <w:p>
      <w:pPr>
        <w:pStyle w:val="FirstParagraph"/>
      </w:pPr>
      <w:r>
        <w:rPr>
          <w:rFonts w:hint="eastAsia"/>
        </w:rPr>
        <w:t xml:space="preserve">其中</w:t>
      </w:r>
      <w:r>
        <w:t xml:space="preserve"> </w:t>
      </w:r>
      <m:oMath>
        <m:r>
          <m:rPr>
            <m:sty m:val="bi"/>
          </m:rPr>
          <m:t>G</m:t>
        </m:r>
        <m:r>
          <m:rPr>
            <m:sty m:val="p"/>
          </m:rPr>
          <m:t>(</m:t>
        </m:r>
        <m:r>
          <m:t>s</m:t>
        </m:r>
        <m:r>
          <m:rPr>
            <m:sty m:val="p"/>
          </m:rPr>
          <m:t>)</m:t>
        </m:r>
      </m:oMath>
      <w:r>
        <w:t xml:space="preserve"> </w:t>
      </w:r>
      <w:r>
        <w:rPr>
          <w:rFonts w:hint="eastAsia"/>
        </w:rPr>
        <w:t xml:space="preserve">的非对角元素反映了渠段间的耦合强度。忽略这种耦合而独立设计各渠段控制器，会导致控制器之间相互干扰，严重时可引起全系统振荡。</w:t>
      </w:r>
    </w:p>
    <w:bookmarkEnd w:id="13"/>
    <w:bookmarkStart w:id="14" w:name="约束密集特性"/>
    <w:p>
      <w:pPr>
        <w:pStyle w:val="Heading3"/>
      </w:pPr>
      <w:r>
        <w:rPr>
          <w:rStyle w:val="SectionNumber"/>
        </w:rPr>
        <w:t xml:space="preserve">1.3.4</w:t>
      </w:r>
      <w:r>
        <w:tab/>
      </w:r>
      <w:r>
        <w:t xml:space="preserve">1.2.4 </w:t>
      </w:r>
      <w:r>
        <w:rPr>
          <w:rFonts w:hint="eastAsia"/>
        </w:rPr>
        <w:t xml:space="preserve">约束密集特性</w:t>
      </w:r>
    </w:p>
    <w:p>
      <w:pPr>
        <w:pStyle w:val="FirstParagraph"/>
      </w:pPr>
      <w:r>
        <w:rPr>
          <w:rFonts w:hint="eastAsia"/>
        </w:rPr>
        <w:t xml:space="preserve">水系统运行时面临大量硬约束和软约束：</w:t>
      </w:r>
    </w:p>
    <w:p>
      <w:pPr>
        <w:pStyle w:val="Compact"/>
        <w:numPr>
          <w:ilvl w:val="0"/>
          <w:numId w:val="1002"/>
        </w:numPr>
      </w:pPr>
      <w:r>
        <w:rPr>
          <w:rFonts w:hint="eastAsia"/>
          <w:b/>
          <w:bCs/>
        </w:rPr>
        <w:t xml:space="preserve">水位约束</w:t>
      </w:r>
      <w:r>
        <w:rPr>
          <w:rFonts w:hint="eastAsia"/>
        </w:rPr>
        <w:t xml:space="preserve">：各控制点水位必须保持在允许范围内（最低水位保证自流灌溉或通航，最高水位防止漫溢）</w:t>
      </w:r>
    </w:p>
    <w:p>
      <w:pPr>
        <w:pStyle w:val="Compact"/>
        <w:numPr>
          <w:ilvl w:val="0"/>
          <w:numId w:val="1002"/>
        </w:numPr>
      </w:pPr>
      <w:r>
        <w:rPr>
          <w:rFonts w:hint="eastAsia"/>
          <w:b/>
          <w:bCs/>
        </w:rPr>
        <w:t xml:space="preserve">流量约束</w:t>
      </w:r>
      <w:r>
        <w:rPr>
          <w:rFonts w:hint="eastAsia"/>
        </w:rPr>
        <w:t xml:space="preserve">：闸门/泵站的最大通过能力有限</w:t>
      </w:r>
    </w:p>
    <w:p>
      <w:pPr>
        <w:pStyle w:val="Compact"/>
        <w:numPr>
          <w:ilvl w:val="0"/>
          <w:numId w:val="1002"/>
        </w:numPr>
      </w:pPr>
      <w:r>
        <w:rPr>
          <w:rFonts w:hint="eastAsia"/>
          <w:b/>
          <w:bCs/>
        </w:rPr>
        <w:t xml:space="preserve">变化率约束</w:t>
      </w:r>
      <w:r>
        <w:rPr>
          <w:rFonts w:hint="eastAsia"/>
        </w:rPr>
        <w:t xml:space="preserve">：闸门开启速度有上限（防止水锤和涌波），泵站启停有冷却时间限制</w:t>
      </w:r>
    </w:p>
    <w:p>
      <w:pPr>
        <w:pStyle w:val="Compact"/>
        <w:numPr>
          <w:ilvl w:val="0"/>
          <w:numId w:val="1002"/>
        </w:numPr>
      </w:pPr>
      <w:r>
        <w:rPr>
          <w:rFonts w:hint="eastAsia"/>
          <w:b/>
          <w:bCs/>
        </w:rPr>
        <w:t xml:space="preserve">安全约束</w:t>
      </w:r>
      <w:r>
        <w:rPr>
          <w:rFonts w:hint="eastAsia"/>
        </w:rPr>
        <w:t xml:space="preserve">：防洪期间水库水位不得超过汛限水位</w:t>
      </w:r>
    </w:p>
    <w:p>
      <w:pPr>
        <w:pStyle w:val="FirstParagraph"/>
      </w:pPr>
      <w:r>
        <w:rPr>
          <w:rFonts w:hint="eastAsia"/>
        </w:rPr>
        <w:t xml:space="preserve">这些约束之间往往相互矛盾。例如，快速增加供水流量（满足下游需求）可能导致上游渠段水位下降过快（违反最低水位约束）。传统控制方法难以系统地处理这些约束，而模型预测控制（MPC）能够将约束显式地纳入优化问题中求解，这也是MPC在水系统控制中得到广泛应用的重要原因。</w:t>
      </w:r>
    </w:p>
    <w:bookmarkEnd w:id="14"/>
    <w:bookmarkStart w:id="15" w:name="分布参数特性"/>
    <w:p>
      <w:pPr>
        <w:pStyle w:val="Heading3"/>
      </w:pPr>
      <w:r>
        <w:rPr>
          <w:rStyle w:val="SectionNumber"/>
        </w:rPr>
        <w:t xml:space="preserve">1.3.5</w:t>
      </w:r>
      <w:r>
        <w:tab/>
      </w:r>
      <w:r>
        <w:t xml:space="preserve">1.2.5 </w:t>
      </w:r>
      <w:r>
        <w:rPr>
          <w:rFonts w:hint="eastAsia"/>
        </w:rPr>
        <w:t xml:space="preserve">分布参数特性</w:t>
      </w:r>
    </w:p>
    <w:p>
      <w:pPr>
        <w:pStyle w:val="FirstParagraph"/>
      </w:pPr>
      <w:r>
        <w:rPr>
          <w:rFonts w:hint="eastAsia"/>
        </w:rPr>
        <w:t xml:space="preserve">水系统的动力学由偏微分方程（PDE）描述，系统状态（水位、流量）在空间上连续分布。这与集中参数系统（如电路、弹簧-质量系统）有本质区别。</w:t>
      </w:r>
    </w:p>
    <w:p>
      <w:pPr>
        <w:pStyle w:val="BodyText"/>
      </w:pPr>
      <w:r>
        <w:rPr>
          <w:rFonts w:hint="eastAsia"/>
        </w:rPr>
        <w:t xml:space="preserve">在实际控制设计中，通常需要对PDE进行空间离散化或降阶处理，将其转化为常微分方程（ODE）或传递函数模型。CHS理论提出的五级模型层级（LSV→IDZ→ID→I→SS）提供了一套系统的降阶方法（Lei</w:t>
      </w:r>
      <w:r>
        <w:t xml:space="preserve"> </w:t>
      </w:r>
      <w:r>
        <w:rPr>
          <w:rFonts w:hint="eastAsia"/>
        </w:rPr>
        <w:t xml:space="preserve">2025a），使得不同精度需求的控制设计可以选用不同层级的模型。</w:t>
      </w:r>
    </w:p>
    <w:p>
      <w:pPr>
        <w:pStyle w:val="BodyText"/>
      </w:pPr>
      <w:r>
        <w:rPr>
          <w:rFonts w:hint="eastAsia"/>
          <w:b/>
          <w:bCs/>
        </w:rPr>
        <w:t xml:space="preserve">表1-1</w:t>
      </w:r>
      <w:r>
        <w:rPr>
          <w:b/>
          <w:bCs/>
        </w:rPr>
        <w:t xml:space="preserve"> </w:t>
      </w:r>
      <w:r>
        <w:rPr>
          <w:rFonts w:hint="eastAsia"/>
          <w:b/>
          <w:bCs/>
        </w:rPr>
        <w:t xml:space="preserve">水系统五大控制特性与应对策略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rPr>
                <w:rFonts w:hint="eastAsia"/>
              </w:rPr>
              <w:t xml:space="preserve">控制挑战</w:t>
            </w:r>
          </w:p>
        </w:tc>
        <w:tc>
          <w:tcPr/>
          <w:p>
            <w:pPr>
              <w:pStyle w:val="Compact"/>
            </w:pPr>
            <w:r>
              <w:rPr>
                <w:rFonts w:hint="eastAsia"/>
              </w:rPr>
              <w:t xml:space="preserve">应对方法</w:t>
            </w:r>
          </w:p>
        </w:tc>
        <w:tc>
          <w:tcPr/>
          <w:p>
            <w:pPr>
              <w:pStyle w:val="Compact"/>
            </w:pPr>
            <w:r>
              <w:rPr>
                <w:rFonts w:hint="eastAsia"/>
              </w:rPr>
              <w:t xml:space="preserve">本书对应章节</w:t>
            </w:r>
          </w:p>
        </w:tc>
      </w:tr>
      <w:tr>
        <w:tc>
          <w:tcPr/>
          <w:p>
            <w:pPr>
              <w:pStyle w:val="Compact"/>
            </w:pPr>
            <w:r>
              <w:rPr>
                <w:rFonts w:hint="eastAsia"/>
              </w:rPr>
              <w:t xml:space="preserve">大时滞</w:t>
            </w:r>
          </w:p>
        </w:tc>
        <w:tc>
          <w:tcPr/>
          <w:p>
            <w:pPr>
              <w:pStyle w:val="Compact"/>
            </w:pPr>
            <w:r>
              <w:rPr>
                <w:rFonts w:hint="eastAsia"/>
              </w:rPr>
              <w:t xml:space="preserve">PID振荡/失稳</w:t>
            </w:r>
          </w:p>
        </w:tc>
        <w:tc>
          <w:tcPr/>
          <w:p>
            <w:pPr>
              <w:pStyle w:val="Compact"/>
            </w:pPr>
            <w:r>
              <w:rPr>
                <w:rFonts w:hint="eastAsia"/>
              </w:rPr>
              <w:t xml:space="preserve">前馈+Smith预估器/MPC</w:t>
            </w:r>
          </w:p>
        </w:tc>
        <w:tc>
          <w:tcPr/>
          <w:p>
            <w:pPr>
              <w:pStyle w:val="Compact"/>
            </w:pPr>
            <w:r>
              <w:rPr>
                <w:rFonts w:hint="eastAsia"/>
              </w:rPr>
              <w:t xml:space="preserve">第3章</w:t>
            </w:r>
          </w:p>
        </w:tc>
      </w:tr>
      <w:tr>
        <w:tc>
          <w:tcPr/>
          <w:p>
            <w:pPr>
              <w:pStyle w:val="Compact"/>
            </w:pPr>
            <w:r>
              <w:rPr>
                <w:rFonts w:hint="eastAsia"/>
              </w:rPr>
              <w:t xml:space="preserve">非线性</w:t>
            </w:r>
          </w:p>
        </w:tc>
        <w:tc>
          <w:tcPr/>
          <w:p>
            <w:pPr>
              <w:pStyle w:val="Compact"/>
            </w:pPr>
            <w:r>
              <w:rPr>
                <w:rFonts w:hint="eastAsia"/>
              </w:rPr>
              <w:t xml:space="preserve">工作点偏移性能下降</w:t>
            </w:r>
          </w:p>
        </w:tc>
        <w:tc>
          <w:tcPr/>
          <w:p>
            <w:pPr>
              <w:pStyle w:val="Compact"/>
            </w:pPr>
            <w:r>
              <w:rPr>
                <w:rFonts w:hint="eastAsia"/>
              </w:rPr>
              <w:t xml:space="preserve">自适应控制/非线性MPC</w:t>
            </w:r>
          </w:p>
        </w:tc>
        <w:tc>
          <w:tcPr/>
          <w:p>
            <w:pPr>
              <w:pStyle w:val="Compact"/>
            </w:pPr>
            <w:r>
              <w:rPr>
                <w:rFonts w:hint="eastAsia"/>
              </w:rPr>
              <w:t xml:space="preserve">第4章</w:t>
            </w:r>
          </w:p>
        </w:tc>
      </w:tr>
      <w:tr>
        <w:tc>
          <w:tcPr/>
          <w:p>
            <w:pPr>
              <w:pStyle w:val="Compact"/>
            </w:pPr>
            <w:r>
              <w:rPr>
                <w:rFonts w:hint="eastAsia"/>
              </w:rPr>
              <w:t xml:space="preserve">多变量耦合</w:t>
            </w:r>
          </w:p>
        </w:tc>
        <w:tc>
          <w:tcPr/>
          <w:p>
            <w:pPr>
              <w:pStyle w:val="Compact"/>
            </w:pPr>
            <w:r>
              <w:rPr>
                <w:rFonts w:hint="eastAsia"/>
              </w:rPr>
              <w:t xml:space="preserve">控制器间相互干扰</w:t>
            </w:r>
          </w:p>
        </w:tc>
        <w:tc>
          <w:tcPr/>
          <w:p>
            <w:pPr>
              <w:pStyle w:val="Compact"/>
            </w:pPr>
            <w:r>
              <w:rPr>
                <w:rFonts w:hint="eastAsia"/>
              </w:rPr>
              <w:t xml:space="preserve">解耦控制/分布式MPC</w:t>
            </w:r>
          </w:p>
        </w:tc>
        <w:tc>
          <w:tcPr/>
          <w:p>
            <w:pPr>
              <w:pStyle w:val="Compact"/>
            </w:pPr>
            <w:r>
              <w:rPr>
                <w:rFonts w:hint="eastAsia"/>
              </w:rPr>
              <w:t xml:space="preserve">第3章</w:t>
            </w:r>
          </w:p>
        </w:tc>
      </w:tr>
      <w:tr>
        <w:tc>
          <w:tcPr/>
          <w:p>
            <w:pPr>
              <w:pStyle w:val="Compact"/>
            </w:pPr>
            <w:r>
              <w:rPr>
                <w:rFonts w:hint="eastAsia"/>
              </w:rPr>
              <w:t xml:space="preserve">约束密集</w:t>
            </w:r>
          </w:p>
        </w:tc>
        <w:tc>
          <w:tcPr/>
          <w:p>
            <w:pPr>
              <w:pStyle w:val="Compact"/>
            </w:pPr>
            <w:r>
              <w:rPr>
                <w:rFonts w:hint="eastAsia"/>
              </w:rPr>
              <w:t xml:space="preserve">约束违反导致事故</w:t>
            </w:r>
          </w:p>
        </w:tc>
        <w:tc>
          <w:tcPr/>
          <w:p>
            <w:pPr>
              <w:pStyle w:val="Compact"/>
            </w:pPr>
            <w:r>
              <w:rPr>
                <w:rFonts w:hint="eastAsia"/>
              </w:rPr>
              <w:t xml:space="preserve">约束MPC/鲁棒控制</w:t>
            </w:r>
          </w:p>
        </w:tc>
        <w:tc>
          <w:tcPr/>
          <w:p>
            <w:pPr>
              <w:pStyle w:val="Compact"/>
            </w:pPr>
            <w:r>
              <w:rPr>
                <w:rFonts w:hint="eastAsia"/>
              </w:rPr>
              <w:t xml:space="preserve">第3、5章</w:t>
            </w:r>
          </w:p>
        </w:tc>
      </w:tr>
      <w:tr>
        <w:tc>
          <w:tcPr/>
          <w:p>
            <w:pPr>
              <w:pStyle w:val="Compact"/>
            </w:pPr>
            <w:r>
              <w:rPr>
                <w:rFonts w:hint="eastAsia"/>
              </w:rPr>
              <w:t xml:space="preserve">分布参数</w:t>
            </w:r>
          </w:p>
        </w:tc>
        <w:tc>
          <w:tcPr/>
          <w:p>
            <w:pPr>
              <w:pStyle w:val="Compact"/>
            </w:pPr>
            <w:r>
              <w:rPr>
                <w:rFonts w:hint="eastAsia"/>
              </w:rPr>
              <w:t xml:space="preserve">模型维度爆炸</w:t>
            </w:r>
          </w:p>
        </w:tc>
        <w:tc>
          <w:tcPr/>
          <w:p>
            <w:pPr>
              <w:pStyle w:val="Compact"/>
            </w:pPr>
            <w:r>
              <w:rPr>
                <w:rFonts w:hint="eastAsia"/>
              </w:rPr>
              <w:t xml:space="preserve">降阶建模/参数辨识</w:t>
            </w:r>
          </w:p>
        </w:tc>
        <w:tc>
          <w:tcPr/>
          <w:p>
            <w:pPr>
              <w:pStyle w:val="Compact"/>
            </w:pPr>
            <w:r>
              <w:rPr>
                <w:rFonts w:hint="eastAsia"/>
              </w:rPr>
              <w:t xml:space="preserve">第2、6章</w:t>
            </w:r>
          </w:p>
        </w:tc>
      </w:tr>
    </w:tbl>
    <w:p>
      <w:r>
        <w:pict>
          <v:rect style="width:0;height:1.5pt" o:hralign="center" o:hrstd="t" o:hr="t"/>
        </w:pict>
      </w:r>
    </w:p>
    <w:bookmarkEnd w:id="15"/>
    <w:bookmarkEnd w:id="16"/>
    <w:bookmarkStart w:id="21" w:name="水系统控制的基本要素"/>
    <w:p>
      <w:pPr>
        <w:pStyle w:val="Heading2"/>
      </w:pPr>
      <w:r>
        <w:rPr>
          <w:rStyle w:val="SectionNumber"/>
        </w:rPr>
        <w:t xml:space="preserve">1.4</w:t>
      </w:r>
      <w:r>
        <w:tab/>
      </w:r>
      <w:r>
        <w:t xml:space="preserve">1.3 </w:t>
      </w:r>
      <w:r>
        <w:rPr>
          <w:rFonts w:hint="eastAsia"/>
        </w:rPr>
        <w:t xml:space="preserve">水系统控制的基本要素</w:t>
      </w:r>
    </w:p>
    <w:p>
      <w:pPr>
        <w:pStyle w:val="FirstParagraph"/>
      </w:pPr>
      <w:r>
        <w:rPr>
          <w:rFonts w:hint="eastAsia"/>
        </w:rPr>
        <w:t xml:space="preserve">从控制工程的视角，任何水系统控制回路都包含以下五个基本要素。</w:t>
      </w:r>
    </w:p>
    <w:bookmarkStart w:id="17" w:name="被控对象"/>
    <w:p>
      <w:pPr>
        <w:pStyle w:val="Heading3"/>
      </w:pPr>
      <w:r>
        <w:rPr>
          <w:rStyle w:val="SectionNumber"/>
        </w:rPr>
        <w:t xml:space="preserve">1.4.1</w:t>
      </w:r>
      <w:r>
        <w:tab/>
      </w:r>
      <w:r>
        <w:t xml:space="preserve">1.3.1 </w:t>
      </w:r>
      <w:r>
        <w:rPr>
          <w:rFonts w:hint="eastAsia"/>
        </w:rPr>
        <w:t xml:space="preserve">被控对象</w:t>
      </w:r>
    </w:p>
    <w:p>
      <w:pPr>
        <w:pStyle w:val="FirstParagraph"/>
      </w:pPr>
      <w:r>
        <w:rPr>
          <w:rFonts w:hint="eastAsia"/>
        </w:rPr>
        <w:t xml:space="preserve">水系统中的被控对象按类型可分为三大类：</w:t>
      </w:r>
    </w:p>
    <w:p>
      <w:pPr>
        <w:pStyle w:val="BodyText"/>
      </w:pPr>
      <w:r>
        <w:rPr>
          <w:rFonts w:hint="eastAsia"/>
          <w:b/>
          <w:bCs/>
        </w:rPr>
        <w:t xml:space="preserve">明渠系统</w:t>
      </w:r>
      <w:r>
        <w:rPr>
          <w:rFonts w:hint="eastAsia"/>
        </w:rPr>
        <w:t xml:space="preserve">：包括灌溉渠道、调水工程输水明渠。水流为自由表面流，动力学由圣维南方程组描述。典型特征是大时滞和强耦合。明渠系统是CHS传递函数族中Family</w:t>
      </w:r>
      <w:r>
        <w:t xml:space="preserve"> </w:t>
      </w:r>
      <m:oMath>
        <m:r>
          <m:t>α</m:t>
        </m:r>
      </m:oMath>
      <w:r>
        <w:rPr>
          <w:rFonts w:hint="eastAsia"/>
        </w:rPr>
        <w:t xml:space="preserve">（积分型）的典型代表：</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t xml:space="preserve"> </w:t>
      </w:r>
      <w:r>
        <w:rPr>
          <w:rFonts w:hint="eastAsia"/>
        </w:rPr>
        <w:t xml:space="preserve">为水面面积（储能系数），</w:t>
      </w:r>
      <m:oMath>
        <m:sSub>
          <m:e>
            <m:r>
              <m:t>τ</m:t>
            </m:r>
          </m:e>
          <m:sub>
            <m:r>
              <m:t>d</m:t>
            </m:r>
          </m:sub>
        </m:sSub>
      </m:oMath>
      <w:r>
        <w:t xml:space="preserve"> </w:t>
      </w:r>
      <w:r>
        <w:rPr>
          <w:rFonts w:hint="eastAsia"/>
        </w:rPr>
        <w:t xml:space="preserve">为传输延迟，</w:t>
      </w:r>
      <m:oMath>
        <m:sSub>
          <m:e>
            <m:r>
              <m:t>τ</m:t>
            </m:r>
          </m:e>
          <m:sub>
            <m:r>
              <m:t>m</m:t>
            </m:r>
          </m:sub>
        </m:sSub>
      </m:oMath>
      <w:r>
        <w:t xml:space="preserve"> </w:t>
      </w:r>
      <w:r>
        <w:rPr>
          <w:rFonts w:hint="eastAsia"/>
        </w:rPr>
        <w:t xml:space="preserve">为回水时间。</w:t>
      </w:r>
    </w:p>
    <w:p>
      <w:pPr>
        <w:pStyle w:val="BodyText"/>
      </w:pPr>
      <w:r>
        <w:rPr>
          <w:rFonts w:hint="eastAsia"/>
          <w:b/>
          <w:bCs/>
        </w:rPr>
        <w:t xml:space="preserve">管网系统</w:t>
      </w:r>
      <w:r>
        <w:rPr>
          <w:rFonts w:hint="eastAsia"/>
        </w:rPr>
        <w:t xml:space="preserve">：包括城市供水管网、长距离输水管道。水流为有压流，动力学由水锤方程描述。典型特征是快速瞬变过程和压力波传播。管网系统属于Family</w:t>
      </w:r>
      <w:r>
        <w:t xml:space="preserve"> </w:t>
      </w:r>
      <m:oMath>
        <m:r>
          <m:t>α</m:t>
        </m:r>
      </m:oMath>
      <w:r>
        <w:t xml:space="preserve"> </w:t>
      </w:r>
      <w:r>
        <w:rPr>
          <w:rFonts w:hint="eastAsia"/>
        </w:rPr>
        <w:t xml:space="preserve">的管道顺从积分器形式。</w:t>
      </w:r>
    </w:p>
    <w:p>
      <w:pPr>
        <w:pStyle w:val="BodyText"/>
      </w:pPr>
      <w:r>
        <w:rPr>
          <w:rFonts w:hint="eastAsia"/>
          <w:b/>
          <w:bCs/>
        </w:rPr>
        <w:t xml:space="preserve">水库系统</w:t>
      </w:r>
      <w:r>
        <w:rPr>
          <w:rFonts w:hint="eastAsia"/>
        </w:rPr>
        <w:t xml:space="preserve">：包括单库和梯级水库群。动力学可简化为水量平衡方程。典型特征是大蓄水容量带来的积分特性和入流的强随机性。</w:t>
      </w:r>
    </w:p>
    <w:bookmarkEnd w:id="17"/>
    <w:bookmarkStart w:id="18" w:name="执行器"/>
    <w:p>
      <w:pPr>
        <w:pStyle w:val="Heading3"/>
      </w:pPr>
      <w:r>
        <w:rPr>
          <w:rStyle w:val="SectionNumber"/>
        </w:rPr>
        <w:t xml:space="preserve">1.4.2</w:t>
      </w:r>
      <w:r>
        <w:tab/>
      </w:r>
      <w:r>
        <w:t xml:space="preserve">1.3.2 </w:t>
      </w:r>
      <w:r>
        <w:rPr>
          <w:rFonts w:hint="eastAsia"/>
        </w:rPr>
        <w:t xml:space="preserve">执行器</w:t>
      </w:r>
    </w:p>
    <w:p>
      <w:pPr>
        <w:pStyle w:val="FirstParagraph"/>
      </w:pPr>
      <w:r>
        <w:rPr>
          <w:rFonts w:hint="eastAsia"/>
        </w:rPr>
        <w:t xml:space="preserve">执行器是将控制指令转化为物理动作的设备。水系统中主要的执行器包括：</w:t>
      </w:r>
    </w:p>
    <w:p>
      <w:pPr>
        <w:pStyle w:val="Compact"/>
        <w:numPr>
          <w:ilvl w:val="0"/>
          <w:numId w:val="1003"/>
        </w:numPr>
      </w:pPr>
      <w:r>
        <w:rPr>
          <w:rFonts w:hint="eastAsia"/>
          <w:b/>
          <w:bCs/>
        </w:rPr>
        <w:t xml:space="preserve">闸门</w:t>
      </w:r>
      <w:r>
        <w:rPr>
          <w:rFonts w:hint="eastAsia"/>
        </w:rPr>
        <w:t xml:space="preserve">：通过调节开度控制过闸流量。闸门的流量特性可用统一执行器方程描述（Lei</w:t>
      </w:r>
      <w:r>
        <w:t xml:space="preserve"> </w:t>
      </w:r>
      <w:r>
        <w:rPr>
          <w:rFonts w:hint="eastAsia"/>
        </w:rPr>
        <w:t xml:space="preserve">2025a）：</w:t>
      </w:r>
    </w:p>
    <w:p>
      <w:pPr>
        <w:pStyle w:val="FirstParagraph"/>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rPr>
                  <m:nor/>
                  <m:sty m:val="p"/>
                </m:rPr>
                <m:t>up</m:t>
              </m:r>
            </m:sub>
          </m:sSub>
          <m:r>
            <m:t> </m:t>
          </m:r>
          <m:r>
            <m:rPr>
              <m:sty m:val="p"/>
            </m:rPr>
            <m:t>Δ</m:t>
          </m:r>
          <m:sSub>
            <m:e>
              <m:r>
                <m:t>H</m:t>
              </m:r>
            </m:e>
            <m:sub>
              <m:r>
                <m:rPr>
                  <m:nor/>
                  <m:sty m:val="p"/>
                </m:rPr>
                <m:t>up</m:t>
              </m:r>
            </m:sub>
          </m:sSub>
          <m:r>
            <m:rPr>
              <m:sty m:val="p"/>
            </m:rPr>
            <m:t>+</m:t>
          </m:r>
          <m:sSub>
            <m:e>
              <m:r>
                <m:t>β</m:t>
              </m:r>
            </m:e>
            <m:sub>
              <m:r>
                <m:rPr>
                  <m:nor/>
                  <m:sty m:val="p"/>
                </m:rPr>
                <m:t>dn</m:t>
              </m:r>
            </m:sub>
          </m:sSub>
          <m:r>
            <m:t> </m:t>
          </m:r>
          <m:r>
            <m:rPr>
              <m:sty m:val="p"/>
            </m:rPr>
            <m:t>Δ</m:t>
          </m:r>
          <m:sSub>
            <m:e>
              <m:r>
                <m:t>H</m:t>
              </m:r>
            </m:e>
            <m:sub>
              <m:r>
                <m:rPr>
                  <m:nor/>
                  <m:sty m:val="p"/>
                </m:rPr>
                <m:t>dn</m:t>
              </m:r>
            </m:sub>
          </m:sSub>
        </m:oMath>
      </m:oMathPara>
    </w:p>
    <w:p>
      <w:pPr>
        <w:pStyle w:val="FirstParagraph"/>
      </w:pPr>
      <w:r>
        <w:rPr>
          <w:rFonts w:hint="eastAsia"/>
        </w:rPr>
        <w:t xml:space="preserve">其中</w:t>
      </w:r>
      <w:r>
        <w:t xml:space="preserve"> </w:t>
      </w:r>
      <m:oMath>
        <m:r>
          <m:t>α</m:t>
        </m:r>
      </m:oMath>
      <w:r>
        <w:t xml:space="preserve"> </w:t>
      </w:r>
      <w:r>
        <w:rPr>
          <w:rFonts w:hint="eastAsia"/>
        </w:rPr>
        <w:t xml:space="preserve">为执行器增益，</w:t>
      </w:r>
      <m:oMath>
        <m:sSub>
          <m:e>
            <m:r>
              <m:t>β</m:t>
            </m:r>
          </m:e>
          <m:sub>
            <m:r>
              <m:rPr>
                <m:nor/>
                <m:sty m:val="p"/>
              </m:rPr>
              <m:t>up</m:t>
            </m:r>
          </m:sub>
        </m:sSub>
      </m:oMath>
      <w:r>
        <w:t xml:space="preserve"> </w:t>
      </w:r>
      <w:r>
        <w:rPr>
          <w:rFonts w:hint="eastAsia"/>
        </w:rPr>
        <w:t xml:space="preserve">和</w:t>
      </w:r>
      <w:r>
        <w:t xml:space="preserve"> </w:t>
      </w:r>
      <m:oMath>
        <m:sSub>
          <m:e>
            <m:r>
              <m:t>β</m:t>
            </m:r>
          </m:e>
          <m:sub>
            <m:r>
              <m:rPr>
                <m:nor/>
                <m:sty m:val="p"/>
              </m:rPr>
              <m:t>dn</m:t>
            </m:r>
          </m:sub>
        </m:sSub>
      </m:oMath>
      <w:r>
        <w:t xml:space="preserve"> </w:t>
      </w:r>
      <w:r>
        <w:rPr>
          <w:rFonts w:hint="eastAsia"/>
        </w:rPr>
        <w:t xml:space="preserve">分别为上下游水头影响系数，</w:t>
      </w:r>
      <m:oMath>
        <m:r>
          <m:t>u</m:t>
        </m:r>
      </m:oMath>
      <w:r>
        <w:t xml:space="preserve"> </w:t>
      </w:r>
      <w:r>
        <w:rPr>
          <w:rFonts w:hint="eastAsia"/>
        </w:rPr>
        <w:t xml:space="preserve">为闸门开度。</w:t>
      </w:r>
    </w:p>
    <w:p>
      <w:pPr>
        <w:numPr>
          <w:ilvl w:val="0"/>
          <w:numId w:val="1004"/>
        </w:numPr>
      </w:pPr>
      <w:r>
        <w:rPr>
          <w:rFonts w:hint="eastAsia"/>
          <w:b/>
          <w:bCs/>
        </w:rPr>
        <w:t xml:space="preserve">水泵</w:t>
      </w:r>
      <w:r>
        <w:rPr>
          <w:rFonts w:hint="eastAsia"/>
        </w:rPr>
        <w:t xml:space="preserve">：通过调节转速或启停控制流量和扬程。变频泵的流量与转速近似成正比，扬程与转速的平方近似成正比。</w:t>
      </w:r>
    </w:p>
    <w:p>
      <w:pPr>
        <w:numPr>
          <w:ilvl w:val="0"/>
          <w:numId w:val="1004"/>
        </w:numPr>
      </w:pPr>
      <w:r>
        <w:rPr>
          <w:rFonts w:hint="eastAsia"/>
          <w:b/>
          <w:bCs/>
        </w:rPr>
        <w:t xml:space="preserve">阀门</w:t>
      </w:r>
      <w:r>
        <w:rPr>
          <w:rFonts w:hint="eastAsia"/>
        </w:rPr>
        <w:t xml:space="preserve">：通过调节阀门开度控制管道流量和压力。</w:t>
      </w:r>
    </w:p>
    <w:p>
      <w:pPr>
        <w:pStyle w:val="FirstParagraph"/>
      </w:pPr>
      <w:r>
        <w:rPr>
          <w:rFonts w:hint="eastAsia"/>
        </w:rPr>
        <w:t xml:space="preserve">所有执行器都有</w:t>
      </w:r>
      <w:r>
        <w:rPr>
          <w:rFonts w:hint="eastAsia"/>
          <w:b/>
          <w:bCs/>
        </w:rPr>
        <w:t xml:space="preserve">饱和约束</w:t>
      </w:r>
      <w:r>
        <w:rPr>
          <w:rFonts w:hint="eastAsia"/>
        </w:rPr>
        <w:t xml:space="preserve">（最大/最小开度）和</w:t>
      </w:r>
      <w:r>
        <w:rPr>
          <w:rFonts w:hint="eastAsia"/>
          <w:b/>
          <w:bCs/>
        </w:rPr>
        <w:t xml:space="preserve">速率约束</w:t>
      </w:r>
      <w:r>
        <w:rPr>
          <w:rFonts w:hint="eastAsia"/>
        </w:rPr>
        <w:t xml:space="preserve">（最大调节速度），这些约束是控制设计时必须考虑的硬性限制。</w:t>
      </w:r>
    </w:p>
    <w:bookmarkEnd w:id="18"/>
    <w:bookmarkStart w:id="19" w:name="传感器"/>
    <w:p>
      <w:pPr>
        <w:pStyle w:val="Heading3"/>
      </w:pPr>
      <w:r>
        <w:rPr>
          <w:rStyle w:val="SectionNumber"/>
        </w:rPr>
        <w:t xml:space="preserve">1.4.3</w:t>
      </w:r>
      <w:r>
        <w:tab/>
      </w:r>
      <w:r>
        <w:t xml:space="preserve">1.3.3 </w:t>
      </w:r>
      <w:r>
        <w:rPr>
          <w:rFonts w:hint="eastAsia"/>
        </w:rPr>
        <w:t xml:space="preserve">传感器</w:t>
      </w:r>
    </w:p>
    <w:p>
      <w:pPr>
        <w:pStyle w:val="FirstParagraph"/>
      </w:pPr>
      <w:r>
        <w:rPr>
          <w:rFonts w:hint="eastAsia"/>
        </w:rPr>
        <w:t xml:space="preserve">传感器提供系统状态的实时量测数据，是闭环控制的基础：</w:t>
      </w:r>
    </w:p>
    <w:p>
      <w:pPr>
        <w:pStyle w:val="Compact"/>
        <w:numPr>
          <w:ilvl w:val="0"/>
          <w:numId w:val="1005"/>
        </w:numPr>
      </w:pPr>
      <w:r>
        <w:rPr>
          <w:rFonts w:hint="eastAsia"/>
          <w:b/>
          <w:bCs/>
        </w:rPr>
        <w:t xml:space="preserve">水位计</w:t>
      </w:r>
      <w:r>
        <w:rPr>
          <w:rFonts w:hint="eastAsia"/>
        </w:rPr>
        <w:t xml:space="preserve">：测量水面高程（精度通常为</w:t>
      </w:r>
      <w:r>
        <w:t xml:space="preserve"> </w:t>
      </w:r>
      <m:oMath>
        <m:r>
          <m:rPr>
            <m:sty m:val="p"/>
          </m:rPr>
          <m:t>±</m:t>
        </m:r>
        <m:r>
          <m:t>1</m:t>
        </m:r>
      </m:oMath>
      <w:r>
        <w:t xml:space="preserve"> </w:t>
      </w:r>
      <w:r>
        <w:rPr>
          <w:rFonts w:hint="eastAsia"/>
        </w:rPr>
        <w:t xml:space="preserve">cm），是明渠和水库控制的核心量测量</w:t>
      </w:r>
    </w:p>
    <w:p>
      <w:pPr>
        <w:pStyle w:val="Compact"/>
        <w:numPr>
          <w:ilvl w:val="0"/>
          <w:numId w:val="1005"/>
        </w:numPr>
      </w:pPr>
      <w:r>
        <w:rPr>
          <w:rFonts w:hint="eastAsia"/>
          <w:b/>
          <w:bCs/>
        </w:rPr>
        <w:t xml:space="preserve">流量计</w:t>
      </w:r>
      <w:r>
        <w:rPr>
          <w:rFonts w:hint="eastAsia"/>
        </w:rPr>
        <w:t xml:space="preserve">：测量管道或渠道的流量（超声波、电磁式等）</w:t>
      </w:r>
    </w:p>
    <w:p>
      <w:pPr>
        <w:pStyle w:val="Compact"/>
        <w:numPr>
          <w:ilvl w:val="0"/>
          <w:numId w:val="1005"/>
        </w:numPr>
      </w:pPr>
      <w:r>
        <w:rPr>
          <w:rFonts w:hint="eastAsia"/>
          <w:b/>
          <w:bCs/>
        </w:rPr>
        <w:t xml:space="preserve">压力传感器</w:t>
      </w:r>
      <w:r>
        <w:rPr>
          <w:rFonts w:hint="eastAsia"/>
        </w:rPr>
        <w:t xml:space="preserve">：测量管网中的管道压力</w:t>
      </w:r>
    </w:p>
    <w:p>
      <w:pPr>
        <w:pStyle w:val="Compact"/>
        <w:numPr>
          <w:ilvl w:val="0"/>
          <w:numId w:val="1005"/>
        </w:numPr>
      </w:pPr>
      <w:r>
        <w:rPr>
          <w:rFonts w:hint="eastAsia"/>
          <w:b/>
          <w:bCs/>
        </w:rPr>
        <w:t xml:space="preserve">水质传感器</w:t>
      </w:r>
      <w:r>
        <w:rPr>
          <w:rFonts w:hint="eastAsia"/>
        </w:rPr>
        <w:t xml:space="preserve">：测量浊度、pH值、溶解氧等</w:t>
      </w:r>
    </w:p>
    <w:p>
      <w:pPr>
        <w:pStyle w:val="FirstParagraph"/>
      </w:pPr>
      <w:r>
        <w:rPr>
          <w:rFonts w:hint="eastAsia"/>
        </w:rPr>
        <w:t xml:space="preserve">传感器存在量测噪声、通信延迟和故障风险。状态估计算法（如卡尔曼滤波）可以融合多个传感器的数据，减小噪声影响并检测故障（第6章）。</w:t>
      </w:r>
    </w:p>
    <w:bookmarkEnd w:id="19"/>
    <w:bookmarkStart w:id="20" w:name="扰动"/>
    <w:p>
      <w:pPr>
        <w:pStyle w:val="Heading3"/>
      </w:pPr>
      <w:r>
        <w:rPr>
          <w:rStyle w:val="SectionNumber"/>
        </w:rPr>
        <w:t xml:space="preserve">1.4.4</w:t>
      </w:r>
      <w:r>
        <w:tab/>
      </w:r>
      <w:r>
        <w:t xml:space="preserve">1.3.4 </w:t>
      </w:r>
      <w:r>
        <w:rPr>
          <w:rFonts w:hint="eastAsia"/>
        </w:rPr>
        <w:t xml:space="preserve">扰动</w:t>
      </w:r>
    </w:p>
    <w:p>
      <w:pPr>
        <w:pStyle w:val="FirstParagraph"/>
      </w:pPr>
      <w:r>
        <w:rPr>
          <w:rFonts w:hint="eastAsia"/>
        </w:rPr>
        <w:t xml:space="preserve">水系统面临的外部扰动主要包括：</w:t>
      </w:r>
    </w:p>
    <w:p>
      <w:pPr>
        <w:pStyle w:val="Compact"/>
        <w:numPr>
          <w:ilvl w:val="0"/>
          <w:numId w:val="1006"/>
        </w:numPr>
      </w:pPr>
      <w:r>
        <w:rPr>
          <w:rFonts w:hint="eastAsia"/>
          <w:b/>
          <w:bCs/>
        </w:rPr>
        <w:t xml:space="preserve">水文扰动</w:t>
      </w:r>
      <w:r>
        <w:rPr>
          <w:rFonts w:hint="eastAsia"/>
        </w:rPr>
        <w:t xml:space="preserve">：降雨、径流的随机变化，入库流量的不确定性</w:t>
      </w:r>
    </w:p>
    <w:p>
      <w:pPr>
        <w:pStyle w:val="Compact"/>
        <w:numPr>
          <w:ilvl w:val="0"/>
          <w:numId w:val="1006"/>
        </w:numPr>
      </w:pPr>
      <w:r>
        <w:rPr>
          <w:rFonts w:hint="eastAsia"/>
          <w:b/>
          <w:bCs/>
        </w:rPr>
        <w:t xml:space="preserve">需水扰动</w:t>
      </w:r>
      <w:r>
        <w:rPr>
          <w:rFonts w:hint="eastAsia"/>
        </w:rPr>
        <w:t xml:space="preserve">：沿线取水用户的随机用水、下游用水需求的突变</w:t>
      </w:r>
    </w:p>
    <w:p>
      <w:pPr>
        <w:pStyle w:val="Compact"/>
        <w:numPr>
          <w:ilvl w:val="0"/>
          <w:numId w:val="1006"/>
        </w:numPr>
      </w:pPr>
      <w:r>
        <w:rPr>
          <w:rFonts w:hint="eastAsia"/>
          <w:b/>
          <w:bCs/>
        </w:rPr>
        <w:t xml:space="preserve">设备扰动</w:t>
      </w:r>
      <w:r>
        <w:rPr>
          <w:rFonts w:hint="eastAsia"/>
        </w:rPr>
        <w:t xml:space="preserve">：闸门卡阻、水泵故障、传感器失灵</w:t>
      </w:r>
    </w:p>
    <w:p>
      <w:pPr>
        <w:pStyle w:val="Compact"/>
        <w:numPr>
          <w:ilvl w:val="0"/>
          <w:numId w:val="1006"/>
        </w:numPr>
      </w:pPr>
      <w:r>
        <w:rPr>
          <w:rFonts w:hint="eastAsia"/>
          <w:b/>
          <w:bCs/>
        </w:rPr>
        <w:t xml:space="preserve">环境扰动</w:t>
      </w:r>
      <w:r>
        <w:rPr>
          <w:rFonts w:hint="eastAsia"/>
        </w:rPr>
        <w:t xml:space="preserve">：水温变化导致的糙率改变、冰期运行特殊工况</w:t>
      </w:r>
    </w:p>
    <w:p>
      <w:pPr>
        <w:pStyle w:val="FirstParagraph"/>
      </w:pPr>
      <w:r>
        <w:rPr>
          <w:rFonts w:hint="eastAsia"/>
        </w:rPr>
        <w:t xml:space="preserve">这些扰动使得纯前馈控制不可能完全准确，必须通过反馈机制来补偿扰动的影响。</w:t>
      </w:r>
    </w:p>
    <w:p>
      <w:r>
        <w:pict>
          <v:rect style="width:0;height:1.5pt" o:hralign="center" o:hrstd="t" o:hr="t"/>
        </w:pict>
      </w:r>
    </w:p>
    <w:bookmarkEnd w:id="20"/>
    <w:bookmarkEnd w:id="21"/>
    <w:bookmarkStart w:id="25" w:name="水系统控制方法的发展"/>
    <w:p>
      <w:pPr>
        <w:pStyle w:val="Heading2"/>
      </w:pPr>
      <w:r>
        <w:rPr>
          <w:rStyle w:val="SectionNumber"/>
        </w:rPr>
        <w:t xml:space="preserve">1.5</w:t>
      </w:r>
      <w:r>
        <w:tab/>
      </w:r>
      <w:r>
        <w:t xml:space="preserve">1.4 </w:t>
      </w:r>
      <w:r>
        <w:rPr>
          <w:rFonts w:hint="eastAsia"/>
        </w:rPr>
        <w:t xml:space="preserve">水系统控制方法的发展</w:t>
      </w:r>
    </w:p>
    <w:p>
      <w:pPr>
        <w:pStyle w:val="FirstParagraph"/>
      </w:pPr>
      <w:r>
        <w:rPr>
          <w:rFonts w:hint="eastAsia"/>
        </w:rPr>
        <w:t xml:space="preserve">水系统控制方法的发展经历了三个阶段，从经典控制到现代控制再到智能控制，逐步提升了处理复杂性和不确定性的能力。</w:t>
      </w:r>
    </w:p>
    <w:bookmarkStart w:id="22" w:name="经典控制方法"/>
    <w:p>
      <w:pPr>
        <w:pStyle w:val="Heading3"/>
      </w:pPr>
      <w:r>
        <w:rPr>
          <w:rStyle w:val="SectionNumber"/>
        </w:rPr>
        <w:t xml:space="preserve">1.5.1</w:t>
      </w:r>
      <w:r>
        <w:tab/>
      </w:r>
      <w:r>
        <w:t xml:space="preserve">1.4.1 </w:t>
      </w:r>
      <w:r>
        <w:rPr>
          <w:rFonts w:hint="eastAsia"/>
        </w:rPr>
        <w:t xml:space="preserve">经典控制方法</w:t>
      </w:r>
    </w:p>
    <w:p>
      <w:pPr>
        <w:pStyle w:val="FirstParagraph"/>
      </w:pPr>
      <w:r>
        <w:rPr>
          <w:rFonts w:hint="eastAsia"/>
          <w:b/>
          <w:bCs/>
        </w:rPr>
        <w:t xml:space="preserve">PID控制</w:t>
      </w:r>
      <w:r>
        <w:rPr>
          <w:rFonts w:hint="eastAsia"/>
        </w:rPr>
        <w:t xml:space="preserve">：比例-积分-微分控制器是最基本的反馈控制方法。在水系统中，PI（比例-积分）控制器应用最广泛，用于水位跟踪控制。PI控制器结构简单、参数整定方便，但面对大时滞系统容易出现振荡。</w:t>
      </w:r>
    </w:p>
    <w:p>
      <w:pPr>
        <w:pStyle w:val="BodyText"/>
      </w:pPr>
      <w:r>
        <w:rPr>
          <w:rFonts w:hint="eastAsia"/>
          <w:b/>
          <w:bCs/>
        </w:rPr>
        <w:t xml:space="preserve">前馈-反馈复合控制</w:t>
      </w:r>
      <w:r>
        <w:rPr>
          <w:rFonts w:hint="eastAsia"/>
        </w:rPr>
        <w:t xml:space="preserve">：利用前馈补偿已知扰动（如计划供水变化），用反馈修正未知扰动引起的偏差。前馈分支可采用蓄量补偿法或反解圣维南方程法。</w:t>
      </w:r>
    </w:p>
    <w:p>
      <w:pPr>
        <w:pStyle w:val="BodyText"/>
      </w:pPr>
      <w:r>
        <w:rPr>
          <w:rFonts w:hint="eastAsia"/>
        </w:rPr>
        <w:t xml:space="preserve">经典方法的局限性在于：难以处理多变量耦合、无法显式处理约束、对模型不确定性敏感。</w:t>
      </w:r>
    </w:p>
    <w:bookmarkEnd w:id="22"/>
    <w:bookmarkStart w:id="23" w:name="现代控制方法"/>
    <w:p>
      <w:pPr>
        <w:pStyle w:val="Heading3"/>
      </w:pPr>
      <w:r>
        <w:rPr>
          <w:rStyle w:val="SectionNumber"/>
        </w:rPr>
        <w:t xml:space="preserve">1.5.2</w:t>
      </w:r>
      <w:r>
        <w:tab/>
      </w:r>
      <w:r>
        <w:t xml:space="preserve">1.4.2 </w:t>
      </w:r>
      <w:r>
        <w:rPr>
          <w:rFonts w:hint="eastAsia"/>
        </w:rPr>
        <w:t xml:space="preserve">现代控制方法</w:t>
      </w:r>
    </w:p>
    <w:p>
      <w:pPr>
        <w:pStyle w:val="FirstParagraph"/>
      </w:pPr>
      <w:r>
        <w:rPr>
          <w:rFonts w:hint="eastAsia"/>
          <w:b/>
          <w:bCs/>
        </w:rPr>
        <w:t xml:space="preserve">模型预测控制（MPC）</w:t>
      </w:r>
      <w:r>
        <w:rPr>
          <w:rFonts w:hint="eastAsia"/>
        </w:rPr>
        <w:t xml:space="preserve">：在每个控制时刻，利用系统模型预测未来一段时间的系统行为，通过求解带约束优化问题获得最优控制序列。MPC能够系统地处理多变量耦合和约束，是水系统控制的主流方法（第3章详述）。</w:t>
      </w:r>
    </w:p>
    <w:p>
      <w:pPr>
        <w:pStyle w:val="BodyText"/>
      </w:pPr>
      <w:r>
        <w:rPr>
          <w:rFonts w:hint="eastAsia"/>
          <w:b/>
          <w:bCs/>
        </w:rPr>
        <w:t xml:space="preserve">自适应控制</w:t>
      </w:r>
      <w:r>
        <w:rPr>
          <w:rFonts w:hint="eastAsia"/>
        </w:rPr>
        <w:t xml:space="preserve">：通过在线辨识系统参数，动态更新控制器，适应水系统参数的慢时变特性。模型参考自适应控制（MRAC）和自适应MPC（AMPC）是两种主要形式（第4章详述）。</w:t>
      </w:r>
    </w:p>
    <w:p>
      <w:pPr>
        <w:pStyle w:val="BodyText"/>
      </w:pPr>
      <w:r>
        <w:rPr>
          <w:rFonts w:hint="eastAsia"/>
          <w:b/>
          <w:bCs/>
        </w:rPr>
        <w:t xml:space="preserve">鲁棒控制</w:t>
      </w:r>
      <w:r>
        <w:rPr>
          <w:rFonts w:hint="eastAsia"/>
        </w:rPr>
        <w:t xml:space="preserve">：设计对模型不确定性不敏感的控制器，保证在预定义的不确定性范围内系统稳定且性能可接受。</w:t>
      </w:r>
      <m:oMath>
        <m:sSub>
          <m:e>
            <m:r>
              <m:t>H</m:t>
            </m:r>
          </m:e>
          <m:sub>
            <m:r>
              <m:rPr>
                <m:sty m:val="p"/>
              </m:rPr>
              <m:t>∞</m:t>
            </m:r>
          </m:sub>
        </m:sSub>
      </m:oMath>
      <w:r>
        <w:t xml:space="preserve"> </w:t>
      </w:r>
      <w:r>
        <w:rPr>
          <w:rFonts w:hint="eastAsia"/>
        </w:rPr>
        <w:t xml:space="preserve">控制、滑模控制（SMC）和鲁棒MPC是三种主要方法（第5章详述）。</w:t>
      </w:r>
    </w:p>
    <w:bookmarkEnd w:id="23"/>
    <w:bookmarkStart w:id="24" w:name="智能控制方法"/>
    <w:p>
      <w:pPr>
        <w:pStyle w:val="Heading3"/>
      </w:pPr>
      <w:r>
        <w:rPr>
          <w:rStyle w:val="SectionNumber"/>
        </w:rPr>
        <w:t xml:space="preserve">1.5.3</w:t>
      </w:r>
      <w:r>
        <w:tab/>
      </w:r>
      <w:r>
        <w:t xml:space="preserve">1.4.3 </w:t>
      </w:r>
      <w:r>
        <w:rPr>
          <w:rFonts w:hint="eastAsia"/>
        </w:rPr>
        <w:t xml:space="preserve">智能控制方法</w:t>
      </w:r>
    </w:p>
    <w:p>
      <w:pPr>
        <w:pStyle w:val="FirstParagraph"/>
      </w:pPr>
      <w:r>
        <w:rPr>
          <w:rFonts w:hint="eastAsia"/>
          <w:b/>
          <w:bCs/>
        </w:rPr>
        <w:t xml:space="preserve">深度强化学习（DRL）</w:t>
      </w:r>
      <w:r>
        <w:rPr>
          <w:rFonts w:hint="eastAsia"/>
        </w:rPr>
        <w:t xml:space="preserve">：将水系统控制建模为马尔可夫决策过程（MDP），通过与环境交互学习最优控制策略。DQN适用于离散动作空间（如闸门分档控制，第7章），DDPG适用于连续动作空间（如闸门连续开度控制，第8章），Actor-Critic框架提供了统一的理论基础（第9章）。</w:t>
      </w:r>
    </w:p>
    <w:p>
      <w:pPr>
        <w:pStyle w:val="BodyText"/>
      </w:pPr>
      <w:r>
        <w:rPr>
          <w:rFonts w:hint="eastAsia"/>
        </w:rPr>
        <w:t xml:space="preserve">DRL方法的优势在于不需要精确的系统模型，可以直接从数据中学习控制策略。但其面临训练效率、安全保障和可解释性等挑战。</w:t>
      </w:r>
    </w:p>
    <w:p>
      <w:pPr>
        <w:pStyle w:val="BodyText"/>
      </w:pPr>
      <w:r>
        <w:rPr>
          <w:rFonts w:hint="eastAsia"/>
          <w:b/>
          <w:bCs/>
        </w:rPr>
        <w:t xml:space="preserve">表1-2</w:t>
      </w:r>
      <w:r>
        <w:rPr>
          <w:b/>
          <w:bCs/>
        </w:rPr>
        <w:t xml:space="preserve"> </w:t>
      </w:r>
      <w:r>
        <w:rPr>
          <w:rFonts w:hint="eastAsia"/>
          <w:b/>
          <w:bCs/>
        </w:rPr>
        <w:t xml:space="preserve">水系统控制方法对比</w:t>
      </w:r>
    </w:p>
    <w:tbl>
      <w:tblPr>
        <w:tblStyle w:val="Table"/>
        <w:tblW w:type="pct" w:w="5000"/>
        <w:tblLayout w:type="fixed"/>
        <w:tblLook w:firstRow="1" w:lastRow="0" w:firstColumn="0" w:lastColumn="0" w:noHBand="0" w:noVBand="0" w:val="0020"/>
      </w:tblPr>
      <w:tblGrid>
        <w:gridCol w:w="1485"/>
        <w:gridCol w:w="1485"/>
        <w:gridCol w:w="990"/>
        <w:gridCol w:w="990"/>
        <w:gridCol w:w="1485"/>
        <w:gridCol w:w="1485"/>
      </w:tblGrid>
      <w:tr>
        <w:trPr>
          <w:tblHeader w:val="on"/>
        </w:trPr>
        <w:tc>
          <w:tcPr/>
          <w:p>
            <w:pPr>
              <w:pStyle w:val="Compact"/>
            </w:pPr>
            <w:r>
              <w:rPr>
                <w:rFonts w:hint="eastAsia"/>
              </w:rPr>
              <w:t xml:space="preserve">方法类别</w:t>
            </w:r>
          </w:p>
        </w:tc>
        <w:tc>
          <w:tcPr/>
          <w:p>
            <w:pPr>
              <w:pStyle w:val="Compact"/>
            </w:pPr>
            <w:r>
              <w:rPr>
                <w:rFonts w:hint="eastAsia"/>
              </w:rPr>
              <w:t xml:space="preserve">代表方法</w:t>
            </w:r>
          </w:p>
        </w:tc>
        <w:tc>
          <w:tcPr/>
          <w:p>
            <w:pPr>
              <w:pStyle w:val="Compact"/>
            </w:pPr>
            <w:r>
              <w:rPr>
                <w:rFonts w:hint="eastAsia"/>
              </w:rPr>
              <w:t xml:space="preserve">优势</w:t>
            </w:r>
          </w:p>
        </w:tc>
        <w:tc>
          <w:tcPr/>
          <w:p>
            <w:pPr>
              <w:pStyle w:val="Compact"/>
            </w:pPr>
            <w:r>
              <w:rPr>
                <w:rFonts w:hint="eastAsia"/>
              </w:rPr>
              <w:t xml:space="preserve">局限</w:t>
            </w:r>
          </w:p>
        </w:tc>
        <w:tc>
          <w:tcPr/>
          <w:p>
            <w:pPr>
              <w:pStyle w:val="Compact"/>
            </w:pPr>
            <w:r>
              <w:rPr>
                <w:rFonts w:hint="eastAsia"/>
              </w:rPr>
              <w:t xml:space="preserve">适用场景</w:t>
            </w:r>
          </w:p>
        </w:tc>
        <w:tc>
          <w:tcPr/>
          <w:p>
            <w:pPr>
              <w:pStyle w:val="Compact"/>
            </w:pPr>
            <w:r>
              <w:rPr>
                <w:rFonts w:hint="eastAsia"/>
              </w:rPr>
              <w:t xml:space="preserve">本书章节</w:t>
            </w:r>
          </w:p>
        </w:tc>
      </w:tr>
      <w:tr>
        <w:tc>
          <w:tcPr/>
          <w:p>
            <w:pPr>
              <w:pStyle w:val="Compact"/>
            </w:pPr>
            <w:r>
              <w:rPr>
                <w:rFonts w:hint="eastAsia"/>
              </w:rPr>
              <w:t xml:space="preserve">经典控制</w:t>
            </w:r>
          </w:p>
        </w:tc>
        <w:tc>
          <w:tcPr/>
          <w:p>
            <w:pPr>
              <w:pStyle w:val="Compact"/>
            </w:pPr>
            <w:r>
              <w:t xml:space="preserve">PID/PI</w:t>
            </w:r>
          </w:p>
        </w:tc>
        <w:tc>
          <w:tcPr/>
          <w:p>
            <w:pPr>
              <w:pStyle w:val="Compact"/>
            </w:pPr>
            <w:r>
              <w:rPr>
                <w:rFonts w:hint="eastAsia"/>
              </w:rPr>
              <w:t xml:space="preserve">简单可靠</w:t>
            </w:r>
          </w:p>
        </w:tc>
        <w:tc>
          <w:tcPr/>
          <w:p>
            <w:pPr>
              <w:pStyle w:val="Compact"/>
            </w:pPr>
            <w:r>
              <w:rPr>
                <w:rFonts w:hint="eastAsia"/>
              </w:rPr>
              <w:t xml:space="preserve">难处理时滞和约束</w:t>
            </w:r>
          </w:p>
        </w:tc>
        <w:tc>
          <w:tcPr/>
          <w:p>
            <w:pPr>
              <w:pStyle w:val="Compact"/>
            </w:pPr>
            <w:r>
              <w:rPr>
                <w:rFonts w:hint="eastAsia"/>
              </w:rPr>
              <w:t xml:space="preserve">简单单变量系统</w:t>
            </w:r>
          </w:p>
        </w:tc>
        <w:tc>
          <w:tcPr/>
          <w:p>
            <w:pPr>
              <w:pStyle w:val="Compact"/>
            </w:pPr>
            <w:r>
              <w:rPr>
                <w:rFonts w:hint="eastAsia"/>
              </w:rPr>
              <w:t xml:space="preserve">第2章基础</w:t>
            </w:r>
          </w:p>
        </w:tc>
      </w:tr>
      <w:tr>
        <w:tc>
          <w:tcPr/>
          <w:p>
            <w:pPr>
              <w:pStyle w:val="Compact"/>
            </w:pPr>
            <w:r>
              <w:rPr>
                <w:rFonts w:hint="eastAsia"/>
              </w:rPr>
              <w:t xml:space="preserve">现代控制</w:t>
            </w:r>
          </w:p>
        </w:tc>
        <w:tc>
          <w:tcPr/>
          <w:p>
            <w:pPr>
              <w:pStyle w:val="Compact"/>
            </w:pPr>
            <w:r>
              <w:t xml:space="preserve">MPC</w:t>
            </w:r>
          </w:p>
        </w:tc>
        <w:tc>
          <w:tcPr/>
          <w:p>
            <w:pPr>
              <w:pStyle w:val="Compact"/>
            </w:pPr>
            <w:r>
              <w:rPr>
                <w:rFonts w:hint="eastAsia"/>
              </w:rPr>
              <w:t xml:space="preserve">多变量+约束+预测</w:t>
            </w:r>
          </w:p>
        </w:tc>
        <w:tc>
          <w:tcPr/>
          <w:p>
            <w:pPr>
              <w:pStyle w:val="Compact"/>
            </w:pPr>
            <w:r>
              <w:rPr>
                <w:rFonts w:hint="eastAsia"/>
              </w:rPr>
              <w:t xml:space="preserve">依赖模型精度</w:t>
            </w:r>
          </w:p>
        </w:tc>
        <w:tc>
          <w:tcPr/>
          <w:p>
            <w:pPr>
              <w:pStyle w:val="Compact"/>
            </w:pPr>
            <w:r>
              <w:rPr>
                <w:rFonts w:hint="eastAsia"/>
              </w:rPr>
              <w:t xml:space="preserve">多渠池协调控制</w:t>
            </w:r>
          </w:p>
        </w:tc>
        <w:tc>
          <w:tcPr/>
          <w:p>
            <w:pPr>
              <w:pStyle w:val="Compact"/>
            </w:pPr>
            <w:r>
              <w:rPr>
                <w:rFonts w:hint="eastAsia"/>
              </w:rPr>
              <w:t xml:space="preserve">第3章</w:t>
            </w:r>
          </w:p>
        </w:tc>
      </w:tr>
      <w:tr>
        <w:tc>
          <w:tcPr/>
          <w:p>
            <w:pPr>
              <w:pStyle w:val="Compact"/>
            </w:pPr>
            <w:r>
              <w:rPr>
                <w:rFonts w:hint="eastAsia"/>
              </w:rPr>
              <w:t xml:space="preserve">自适应控制</w:t>
            </w:r>
          </w:p>
        </w:tc>
        <w:tc>
          <w:tcPr/>
          <w:p>
            <w:pPr>
              <w:pStyle w:val="Compact"/>
            </w:pPr>
            <w:r>
              <w:t xml:space="preserve">MRAC/AMPC</w:t>
            </w:r>
          </w:p>
        </w:tc>
        <w:tc>
          <w:tcPr/>
          <w:p>
            <w:pPr>
              <w:pStyle w:val="Compact"/>
            </w:pPr>
            <w:r>
              <w:rPr>
                <w:rFonts w:hint="eastAsia"/>
              </w:rPr>
              <w:t xml:space="preserve">适应参数变化</w:t>
            </w:r>
          </w:p>
        </w:tc>
        <w:tc>
          <w:tcPr/>
          <w:p>
            <w:pPr>
              <w:pStyle w:val="Compact"/>
            </w:pPr>
            <w:r>
              <w:rPr>
                <w:rFonts w:hint="eastAsia"/>
              </w:rPr>
              <w:t xml:space="preserve">瞬态性能风险</w:t>
            </w:r>
          </w:p>
        </w:tc>
        <w:tc>
          <w:tcPr/>
          <w:p>
            <w:pPr>
              <w:pStyle w:val="Compact"/>
            </w:pPr>
            <w:r>
              <w:rPr>
                <w:rFonts w:hint="eastAsia"/>
              </w:rPr>
              <w:t xml:space="preserve">参数慢时变系统</w:t>
            </w:r>
          </w:p>
        </w:tc>
        <w:tc>
          <w:tcPr/>
          <w:p>
            <w:pPr>
              <w:pStyle w:val="Compact"/>
            </w:pPr>
            <w:r>
              <w:rPr>
                <w:rFonts w:hint="eastAsia"/>
              </w:rPr>
              <w:t xml:space="preserve">第4章</w:t>
            </w:r>
          </w:p>
        </w:tc>
      </w:tr>
      <w:tr>
        <w:tc>
          <w:tcPr/>
          <w:p>
            <w:pPr>
              <w:pStyle w:val="Compact"/>
            </w:pPr>
            <w:r>
              <w:rPr>
                <w:rFonts w:hint="eastAsia"/>
              </w:rPr>
              <w:t xml:space="preserve">鲁棒控制</w:t>
            </w:r>
          </w:p>
        </w:tc>
        <w:tc>
          <w:tcPr/>
          <w:p>
            <w:pPr>
              <w:pStyle w:val="Compact"/>
            </w:pPr>
            <m:oMath>
              <m:sSub>
                <m:e>
                  <m:r>
                    <m:t>H</m:t>
                  </m:r>
                </m:e>
                <m:sub>
                  <m:r>
                    <m:rPr>
                      <m:sty m:val="p"/>
                    </m:rPr>
                    <m:t>∞</m:t>
                  </m:r>
                </m:sub>
              </m:sSub>
            </m:oMath>
            <w:r>
              <w:t xml:space="preserve">/SMC/RMPC</w:t>
            </w:r>
          </w:p>
        </w:tc>
        <w:tc>
          <w:tcPr/>
          <w:p>
            <w:pPr>
              <w:pStyle w:val="Compact"/>
            </w:pPr>
            <w:r>
              <w:rPr>
                <w:rFonts w:hint="eastAsia"/>
              </w:rPr>
              <w:t xml:space="preserve">不确定性下性能保证</w:t>
            </w:r>
          </w:p>
        </w:tc>
        <w:tc>
          <w:tcPr/>
          <w:p>
            <w:pPr>
              <w:pStyle w:val="Compact"/>
            </w:pPr>
            <w:r>
              <w:rPr>
                <w:rFonts w:hint="eastAsia"/>
              </w:rPr>
              <w:t xml:space="preserve">保守性</w:t>
            </w:r>
          </w:p>
        </w:tc>
        <w:tc>
          <w:tcPr/>
          <w:p>
            <w:pPr>
              <w:pStyle w:val="Compact"/>
            </w:pPr>
            <w:r>
              <w:rPr>
                <w:rFonts w:hint="eastAsia"/>
              </w:rPr>
              <w:t xml:space="preserve">高安全要求场景</w:t>
            </w:r>
          </w:p>
        </w:tc>
        <w:tc>
          <w:tcPr/>
          <w:p>
            <w:pPr>
              <w:pStyle w:val="Compact"/>
            </w:pPr>
            <w:r>
              <w:rPr>
                <w:rFonts w:hint="eastAsia"/>
              </w:rPr>
              <w:t xml:space="preserve">第5章</w:t>
            </w:r>
          </w:p>
        </w:tc>
      </w:tr>
      <w:tr>
        <w:tc>
          <w:tcPr/>
          <w:p>
            <w:pPr>
              <w:pStyle w:val="Compact"/>
            </w:pPr>
            <w:r>
              <w:rPr>
                <w:rFonts w:hint="eastAsia"/>
              </w:rPr>
              <w:t xml:space="preserve">参数辨识</w:t>
            </w:r>
          </w:p>
        </w:tc>
        <w:tc>
          <w:tcPr/>
          <w:p>
            <w:pPr>
              <w:pStyle w:val="Compact"/>
            </w:pPr>
            <w:r>
              <w:t xml:space="preserve">RLS/EKF/EnKF</w:t>
            </w:r>
          </w:p>
        </w:tc>
        <w:tc>
          <w:tcPr/>
          <w:p>
            <w:pPr>
              <w:pStyle w:val="Compact"/>
            </w:pPr>
            <w:r>
              <w:rPr>
                <w:rFonts w:hint="eastAsia"/>
              </w:rPr>
              <w:t xml:space="preserve">在线学习参数</w:t>
            </w:r>
          </w:p>
        </w:tc>
        <w:tc>
          <w:tcPr/>
          <w:p>
            <w:pPr>
              <w:pStyle w:val="Compact"/>
            </w:pPr>
            <w:r>
              <w:rPr>
                <w:rFonts w:hint="eastAsia"/>
              </w:rPr>
              <w:t xml:space="preserve">需持续激励</w:t>
            </w:r>
          </w:p>
        </w:tc>
        <w:tc>
          <w:tcPr/>
          <w:p>
            <w:pPr>
              <w:pStyle w:val="Compact"/>
            </w:pPr>
            <w:r>
              <w:rPr>
                <w:rFonts w:hint="eastAsia"/>
              </w:rPr>
              <w:t xml:space="preserve">模型校正/数字孪生</w:t>
            </w:r>
          </w:p>
        </w:tc>
        <w:tc>
          <w:tcPr/>
          <w:p>
            <w:pPr>
              <w:pStyle w:val="Compact"/>
            </w:pPr>
            <w:r>
              <w:rPr>
                <w:rFonts w:hint="eastAsia"/>
              </w:rPr>
              <w:t xml:space="preserve">第6章</w:t>
            </w:r>
          </w:p>
        </w:tc>
      </w:tr>
      <w:tr>
        <w:tc>
          <w:tcPr/>
          <w:p>
            <w:pPr>
              <w:pStyle w:val="Compact"/>
            </w:pPr>
            <w:r>
              <w:rPr>
                <w:rFonts w:hint="eastAsia"/>
              </w:rPr>
              <w:t xml:space="preserve">强化学习</w:t>
            </w:r>
          </w:p>
        </w:tc>
        <w:tc>
          <w:tcPr/>
          <w:p>
            <w:pPr>
              <w:pStyle w:val="Compact"/>
            </w:pPr>
            <w:r>
              <w:t xml:space="preserve">DQN/DDPG/A-C</w:t>
            </w:r>
          </w:p>
        </w:tc>
        <w:tc>
          <w:tcPr/>
          <w:p>
            <w:pPr>
              <w:pStyle w:val="Compact"/>
            </w:pPr>
            <w:r>
              <w:rPr>
                <w:rFonts w:hint="eastAsia"/>
              </w:rPr>
              <w:t xml:space="preserve">不需精确模型</w:t>
            </w:r>
          </w:p>
        </w:tc>
        <w:tc>
          <w:tcPr/>
          <w:p>
            <w:pPr>
              <w:pStyle w:val="Compact"/>
            </w:pPr>
            <w:r>
              <w:rPr>
                <w:rFonts w:hint="eastAsia"/>
              </w:rPr>
              <w:t xml:space="preserve">训练效率/安全性</w:t>
            </w:r>
          </w:p>
        </w:tc>
        <w:tc>
          <w:tcPr/>
          <w:p>
            <w:pPr>
              <w:pStyle w:val="Compact"/>
            </w:pPr>
            <w:r>
              <w:rPr>
                <w:rFonts w:hint="eastAsia"/>
              </w:rPr>
              <w:t xml:space="preserve">复杂非线性决策</w:t>
            </w:r>
          </w:p>
        </w:tc>
        <w:tc>
          <w:tcPr/>
          <w:p>
            <w:pPr>
              <w:pStyle w:val="Compact"/>
            </w:pPr>
            <w:r>
              <w:rPr>
                <w:rFonts w:hint="eastAsia"/>
              </w:rPr>
              <w:t xml:space="preserve">第7-9章</w:t>
            </w:r>
          </w:p>
        </w:tc>
      </w:tr>
    </w:tbl>
    <w:p>
      <w:r>
        <w:pict>
          <v:rect style="width:0;height:1.5pt" o:hralign="center" o:hrstd="t" o:hr="t"/>
        </w:pict>
      </w:r>
    </w:p>
    <w:bookmarkEnd w:id="24"/>
    <w:bookmarkEnd w:id="25"/>
    <w:bookmarkStart w:id="28" w:name="本书的定位与结构"/>
    <w:p>
      <w:pPr>
        <w:pStyle w:val="Heading2"/>
      </w:pPr>
      <w:r>
        <w:rPr>
          <w:rStyle w:val="SectionNumber"/>
        </w:rPr>
        <w:t xml:space="preserve">1.6</w:t>
      </w:r>
      <w:r>
        <w:tab/>
      </w:r>
      <w:r>
        <w:t xml:space="preserve">1.5 </w:t>
      </w:r>
      <w:r>
        <w:rPr>
          <w:rFonts w:hint="eastAsia"/>
        </w:rPr>
        <w:t xml:space="preserve">本书的定位与结构</w:t>
      </w:r>
    </w:p>
    <w:bookmarkStart w:id="26" w:name="在chs体系中的定位"/>
    <w:p>
      <w:pPr>
        <w:pStyle w:val="Heading3"/>
      </w:pPr>
      <w:r>
        <w:rPr>
          <w:rStyle w:val="SectionNumber"/>
        </w:rPr>
        <w:t xml:space="preserve">1.6.1</w:t>
      </w:r>
      <w:r>
        <w:tab/>
      </w:r>
      <w:r>
        <w:t xml:space="preserve">1.5.1 </w:t>
      </w:r>
      <w:r>
        <w:rPr>
          <w:rFonts w:hint="eastAsia"/>
        </w:rPr>
        <w:t xml:space="preserve">在CHS体系中的定位</w:t>
      </w:r>
    </w:p>
    <w:p>
      <w:pPr>
        <w:pStyle w:val="FirstParagraph"/>
      </w:pPr>
      <w:r>
        <w:rPr>
          <w:rFonts w:hint="eastAsia"/>
        </w:rPr>
        <w:t xml:space="preserve">本书定位为</w:t>
      </w:r>
      <w:r>
        <w:rPr>
          <w:rFonts w:hint="eastAsia"/>
          <w:b/>
          <w:bCs/>
        </w:rPr>
        <w:t xml:space="preserve">水系统现代控制方法的深度应用案例集</w:t>
      </w:r>
      <w:r>
        <w:rPr>
          <w:rFonts w:hint="eastAsia"/>
        </w:rPr>
        <w:t xml:space="preserve">。与CHS体系其他书目的关系如下：</w:t>
      </w:r>
    </w:p>
    <w:p>
      <w:pPr>
        <w:pStyle w:val="Compact"/>
        <w:numPr>
          <w:ilvl w:val="0"/>
          <w:numId w:val="1007"/>
        </w:numPr>
      </w:pPr>
      <w:r>
        <w:rPr>
          <w:rFonts w:hint="eastAsia"/>
          <w:b/>
          <w:bCs/>
        </w:rPr>
        <w:t xml:space="preserve">T2a《水系统控制论：建模与控制》</w:t>
      </w:r>
      <w:r>
        <w:rPr>
          <w:rFonts w:hint="eastAsia"/>
        </w:rPr>
        <w:t xml:space="preserve">提供了完整的理论框架和数学推导，本书在具体控制方法的水利案例实现上做更深入的展开。</w:t>
      </w:r>
    </w:p>
    <w:p>
      <w:pPr>
        <w:pStyle w:val="Compact"/>
        <w:numPr>
          <w:ilvl w:val="0"/>
          <w:numId w:val="1007"/>
        </w:numPr>
      </w:pPr>
      <w:r>
        <w:rPr>
          <w:rFonts w:hint="eastAsia"/>
          <w:b/>
          <w:bCs/>
        </w:rPr>
        <w:t xml:space="preserve">T2b《水系统控制论：智能与自主》</w:t>
      </w:r>
      <w:r>
        <w:rPr>
          <w:rFonts w:hint="eastAsia"/>
        </w:rPr>
        <w:t xml:space="preserve">涵盖了认知AI、多智能体系统等高级主题，本书第7-9章的强化学习内容与之互补。</w:t>
      </w:r>
    </w:p>
    <w:p>
      <w:pPr>
        <w:pStyle w:val="Compact"/>
        <w:numPr>
          <w:ilvl w:val="0"/>
          <w:numId w:val="1007"/>
        </w:numPr>
      </w:pPr>
      <w:r>
        <w:rPr>
          <w:rFonts w:hint="eastAsia"/>
          <w:b/>
          <w:bCs/>
        </w:rPr>
        <w:t xml:space="preserve">T1-CN《水系统控制论》</w:t>
      </w:r>
      <w:r>
        <w:rPr>
          <w:rFonts w:hint="eastAsia"/>
        </w:rPr>
        <w:t xml:space="preserve">是面向行业的先导读物，本书提供更详细的技术实现。</w:t>
      </w:r>
    </w:p>
    <w:p>
      <w:pPr>
        <w:pStyle w:val="FirstParagraph"/>
      </w:pPr>
      <w:r>
        <w:rPr>
          <w:rFonts w:hint="eastAsia"/>
        </w:rPr>
        <w:t xml:space="preserve">本书的独有价值在于：每种控制方法都配有完整的水利工程案例、详细的数学推导过程，以及可运行的Python代码。</w:t>
      </w:r>
    </w:p>
    <w:bookmarkEnd w:id="26"/>
    <w:bookmarkStart w:id="27" w:name="各章内容概览"/>
    <w:p>
      <w:pPr>
        <w:pStyle w:val="Heading3"/>
      </w:pPr>
      <w:r>
        <w:rPr>
          <w:rStyle w:val="SectionNumber"/>
        </w:rPr>
        <w:t xml:space="preserve">1.6.2</w:t>
      </w:r>
      <w:r>
        <w:tab/>
      </w:r>
      <w:r>
        <w:t xml:space="preserve">1.5.2 </w:t>
      </w:r>
      <w:r>
        <w:rPr>
          <w:rFonts w:hint="eastAsia"/>
        </w:rPr>
        <w:t xml:space="preserve">各章内容概览</w:t>
      </w:r>
    </w:p>
    <w:tbl>
      <w:tblPr>
        <w:tblStyle w:val="Table"/>
        <w:tblW w:type="pct" w:w="5000"/>
        <w:tblLayout w:type="fixed"/>
        <w:tblLook w:firstRow="1" w:lastRow="0" w:firstColumn="0" w:lastColumn="0" w:noHBand="0" w:noVBand="0" w:val="0020"/>
      </w:tblPr>
      <w:tblGrid>
        <w:gridCol w:w="1440"/>
        <w:gridCol w:w="1440"/>
        <w:gridCol w:w="2160"/>
        <w:gridCol w:w="2880"/>
      </w:tblGrid>
      <w:tr>
        <w:trPr>
          <w:tblHeader w:val="on"/>
        </w:trPr>
        <w:tc>
          <w:tcPr/>
          <w:p>
            <w:pPr>
              <w:pStyle w:val="Compact"/>
            </w:pPr>
            <w:r>
              <w:rPr>
                <w:rFonts w:hint="eastAsia"/>
              </w:rPr>
              <w:t xml:space="preserve">章号</w:t>
            </w:r>
          </w:p>
        </w:tc>
        <w:tc>
          <w:tcPr/>
          <w:p>
            <w:pPr>
              <w:pStyle w:val="Compact"/>
            </w:pPr>
            <w:r>
              <w:rPr>
                <w:rFonts w:hint="eastAsia"/>
              </w:rPr>
              <w:t xml:space="preserve">标题</w:t>
            </w:r>
          </w:p>
        </w:tc>
        <w:tc>
          <w:tcPr/>
          <w:p>
            <w:pPr>
              <w:pStyle w:val="Compact"/>
            </w:pPr>
            <w:r>
              <w:rPr>
                <w:rFonts w:hint="eastAsia"/>
              </w:rPr>
              <w:t xml:space="preserve">核心内容</w:t>
            </w:r>
          </w:p>
        </w:tc>
        <w:tc>
          <w:tcPr/>
          <w:p>
            <w:pPr>
              <w:pStyle w:val="Compact"/>
            </w:pPr>
            <w:r>
              <w:rPr>
                <w:rFonts w:hint="eastAsia"/>
              </w:rPr>
              <w:t xml:space="preserve">CHS原理映射</w:t>
            </w:r>
          </w:p>
        </w:tc>
      </w:tr>
      <w:tr>
        <w:tc>
          <w:tcPr/>
          <w:p>
            <w:pPr>
              <w:pStyle w:val="Compact"/>
            </w:pPr>
            <w:r>
              <w:rPr>
                <w:rFonts w:hint="eastAsia"/>
              </w:rPr>
              <w:t xml:space="preserve">第1章</w:t>
            </w:r>
          </w:p>
        </w:tc>
        <w:tc>
          <w:tcPr/>
          <w:p>
            <w:pPr>
              <w:pStyle w:val="Compact"/>
            </w:pPr>
            <w:r>
              <w:rPr>
                <w:rFonts w:hint="eastAsia"/>
              </w:rPr>
              <w:t xml:space="preserve">水系统及其控制技术概述</w:t>
            </w:r>
          </w:p>
        </w:tc>
        <w:tc>
          <w:tcPr/>
          <w:p>
            <w:pPr>
              <w:pStyle w:val="Compact"/>
            </w:pPr>
            <w:r>
              <w:rPr>
                <w:rFonts w:hint="eastAsia"/>
              </w:rPr>
              <w:t xml:space="preserve">水系统特性、控制要素、方法发展</w:t>
            </w:r>
          </w:p>
        </w:tc>
        <w:tc>
          <w:tcPr/>
          <w:p>
            <w:pPr>
              <w:pStyle w:val="Compact"/>
            </w:pPr>
            <w:r>
              <w:t xml:space="preserve">—</w:t>
            </w:r>
          </w:p>
        </w:tc>
      </w:tr>
      <w:tr>
        <w:tc>
          <w:tcPr/>
          <w:p>
            <w:pPr>
              <w:pStyle w:val="Compact"/>
            </w:pPr>
            <w:r>
              <w:rPr>
                <w:rFonts w:hint="eastAsia"/>
              </w:rPr>
              <w:t xml:space="preserve">第2章</w:t>
            </w:r>
          </w:p>
        </w:tc>
        <w:tc>
          <w:tcPr/>
          <w:p>
            <w:pPr>
              <w:pStyle w:val="Compact"/>
            </w:pPr>
            <w:r>
              <w:rPr>
                <w:rFonts w:hint="eastAsia"/>
              </w:rPr>
              <w:t xml:space="preserve">现代控制理论基础</w:t>
            </w:r>
          </w:p>
        </w:tc>
        <w:tc>
          <w:tcPr/>
          <w:p>
            <w:pPr>
              <w:pStyle w:val="Compact"/>
            </w:pPr>
            <w:r>
              <w:rPr>
                <w:rFonts w:hint="eastAsia"/>
              </w:rPr>
              <w:t xml:space="preserve">状态空间、可控可观性、稳定性</w:t>
            </w:r>
          </w:p>
        </w:tc>
        <w:tc>
          <w:tcPr/>
          <w:p>
            <w:pPr>
              <w:pStyle w:val="Compact"/>
            </w:pPr>
            <w:r>
              <w:rPr>
                <w:rFonts w:hint="eastAsia"/>
              </w:rPr>
              <w:t xml:space="preserve">P1反馈、P3降阶</w:t>
            </w:r>
          </w:p>
        </w:tc>
      </w:tr>
      <w:tr>
        <w:tc>
          <w:tcPr/>
          <w:p>
            <w:pPr>
              <w:pStyle w:val="Compact"/>
            </w:pPr>
            <w:r>
              <w:rPr>
                <w:rFonts w:hint="eastAsia"/>
              </w:rPr>
              <w:t xml:space="preserve">第3章</w:t>
            </w:r>
          </w:p>
        </w:tc>
        <w:tc>
          <w:tcPr/>
          <w:p>
            <w:pPr>
              <w:pStyle w:val="Compact"/>
            </w:pPr>
            <w:r>
              <w:rPr>
                <w:rFonts w:hint="eastAsia"/>
              </w:rPr>
              <w:t xml:space="preserve">水系统模型预测控制</w:t>
            </w:r>
          </w:p>
        </w:tc>
        <w:tc>
          <w:tcPr/>
          <w:p>
            <w:pPr>
              <w:pStyle w:val="Compact"/>
            </w:pPr>
            <w:r>
              <w:rPr>
                <w:rFonts w:hint="eastAsia"/>
              </w:rPr>
              <w:t xml:space="preserve">MPC/EMPC/DMPC，明渠水库案例</w:t>
            </w:r>
          </w:p>
        </w:tc>
        <w:tc>
          <w:tcPr/>
          <w:p>
            <w:pPr>
              <w:pStyle w:val="Compact"/>
            </w:pPr>
            <w:r>
              <w:rPr>
                <w:rFonts w:hint="eastAsia"/>
              </w:rPr>
              <w:t xml:space="preserve">P2解耦、P6协调</w:t>
            </w:r>
          </w:p>
        </w:tc>
      </w:tr>
      <w:tr>
        <w:tc>
          <w:tcPr/>
          <w:p>
            <w:pPr>
              <w:pStyle w:val="Compact"/>
            </w:pPr>
            <w:r>
              <w:rPr>
                <w:rFonts w:hint="eastAsia"/>
              </w:rPr>
              <w:t xml:space="preserve">第4章</w:t>
            </w:r>
          </w:p>
        </w:tc>
        <w:tc>
          <w:tcPr/>
          <w:p>
            <w:pPr>
              <w:pStyle w:val="Compact"/>
            </w:pPr>
            <w:r>
              <w:rPr>
                <w:rFonts w:hint="eastAsia"/>
              </w:rPr>
              <w:t xml:space="preserve">自适应控制</w:t>
            </w:r>
          </w:p>
        </w:tc>
        <w:tc>
          <w:tcPr/>
          <w:p>
            <w:pPr>
              <w:pStyle w:val="Compact"/>
            </w:pPr>
            <w:r>
              <w:rPr>
                <w:rFonts w:hint="eastAsia"/>
              </w:rPr>
              <w:t xml:space="preserve">MRAC/AMPC，明渠自适应案例</w:t>
            </w:r>
          </w:p>
        </w:tc>
        <w:tc>
          <w:tcPr/>
          <w:p>
            <w:pPr>
              <w:pStyle w:val="Compact"/>
            </w:pPr>
            <w:r>
              <w:rPr>
                <w:rFonts w:hint="eastAsia"/>
              </w:rPr>
              <w:t xml:space="preserve">P7自适应</w:t>
            </w:r>
          </w:p>
        </w:tc>
      </w:tr>
      <w:tr>
        <w:tc>
          <w:tcPr/>
          <w:p>
            <w:pPr>
              <w:pStyle w:val="Compact"/>
            </w:pPr>
            <w:r>
              <w:rPr>
                <w:rFonts w:hint="eastAsia"/>
              </w:rPr>
              <w:t xml:space="preserve">第5章</w:t>
            </w:r>
          </w:p>
        </w:tc>
        <w:tc>
          <w:tcPr/>
          <w:p>
            <w:pPr>
              <w:pStyle w:val="Compact"/>
            </w:pPr>
            <w:r>
              <w:rPr>
                <w:rFonts w:hint="eastAsia"/>
              </w:rPr>
              <w:t xml:space="preserve">鲁棒控制</w:t>
            </w:r>
          </w:p>
        </w:tc>
        <w:tc>
          <w:tcPr/>
          <w:p>
            <w:pPr>
              <w:pStyle w:val="Compact"/>
            </w:pPr>
            <m:oMath>
              <m:sSub>
                <m:e>
                  <m:r>
                    <m:t>H</m:t>
                  </m:r>
                </m:e>
                <m:sub>
                  <m:r>
                    <m:rPr>
                      <m:sty m:val="p"/>
                    </m:rPr>
                    <m:t>∞</m:t>
                  </m:r>
                </m:sub>
              </m:sSub>
            </m:oMath>
            <w:r>
              <w:rPr>
                <w:rFonts w:hint="eastAsia"/>
              </w:rPr>
              <w:t xml:space="preserve">/SMC/RMPC，多系统案例</w:t>
            </w:r>
          </w:p>
        </w:tc>
        <w:tc>
          <w:tcPr/>
          <w:p>
            <w:pPr>
              <w:pStyle w:val="Compact"/>
            </w:pPr>
            <w:r>
              <w:rPr>
                <w:rFonts w:hint="eastAsia"/>
              </w:rPr>
              <w:t xml:space="preserve">P5鲁棒性</w:t>
            </w:r>
          </w:p>
        </w:tc>
      </w:tr>
      <w:tr>
        <w:tc>
          <w:tcPr/>
          <w:p>
            <w:pPr>
              <w:pStyle w:val="Compact"/>
            </w:pPr>
            <w:r>
              <w:rPr>
                <w:rFonts w:hint="eastAsia"/>
              </w:rPr>
              <w:t xml:space="preserve">第6章</w:t>
            </w:r>
          </w:p>
        </w:tc>
        <w:tc>
          <w:tcPr/>
          <w:p>
            <w:pPr>
              <w:pStyle w:val="Compact"/>
            </w:pPr>
            <w:r>
              <w:rPr>
                <w:rFonts w:hint="eastAsia"/>
              </w:rPr>
              <w:t xml:space="preserve">参数辨识与数据同化</w:t>
            </w:r>
          </w:p>
        </w:tc>
        <w:tc>
          <w:tcPr/>
          <w:p>
            <w:pPr>
              <w:pStyle w:val="Compact"/>
            </w:pPr>
            <w:r>
              <w:rPr>
                <w:rFonts w:hint="eastAsia"/>
              </w:rPr>
              <w:t xml:space="preserve">RLS/EKF/EnKF，糙率辨识案例</w:t>
            </w:r>
          </w:p>
        </w:tc>
        <w:tc>
          <w:tcPr/>
          <w:p>
            <w:pPr>
              <w:pStyle w:val="Compact"/>
            </w:pPr>
            <w:r>
              <w:rPr>
                <w:rFonts w:hint="eastAsia"/>
              </w:rPr>
              <w:t xml:space="preserve">P3降阶、P7自适应</w:t>
            </w:r>
          </w:p>
        </w:tc>
      </w:tr>
      <w:tr>
        <w:tc>
          <w:tcPr/>
          <w:p>
            <w:pPr>
              <w:pStyle w:val="Compact"/>
            </w:pPr>
            <w:r>
              <w:rPr>
                <w:rFonts w:hint="eastAsia"/>
              </w:rPr>
              <w:t xml:space="preserve">第7章</w:t>
            </w:r>
          </w:p>
        </w:tc>
        <w:tc>
          <w:tcPr/>
          <w:p>
            <w:pPr>
              <w:pStyle w:val="Compact"/>
            </w:pPr>
            <w:r>
              <w:rPr>
                <w:rFonts w:hint="eastAsia"/>
              </w:rPr>
              <w:t xml:space="preserve">DQN及闸门控制应用</w:t>
            </w:r>
          </w:p>
        </w:tc>
        <w:tc>
          <w:tcPr/>
          <w:p>
            <w:pPr>
              <w:pStyle w:val="Compact"/>
            </w:pPr>
            <w:r>
              <w:rPr>
                <w:rFonts w:hint="eastAsia"/>
              </w:rPr>
              <w:t xml:space="preserve">MDP/DQN，离散闸门控制</w:t>
            </w:r>
          </w:p>
        </w:tc>
        <w:tc>
          <w:tcPr/>
          <w:p>
            <w:pPr>
              <w:pStyle w:val="Compact"/>
            </w:pPr>
            <w:r>
              <w:rPr>
                <w:rFonts w:hint="eastAsia"/>
              </w:rPr>
              <w:t xml:space="preserve">P4涌现</w:t>
            </w:r>
          </w:p>
        </w:tc>
      </w:tr>
      <w:tr>
        <w:tc>
          <w:tcPr/>
          <w:p>
            <w:pPr>
              <w:pStyle w:val="Compact"/>
            </w:pPr>
            <w:r>
              <w:rPr>
                <w:rFonts w:hint="eastAsia"/>
              </w:rPr>
              <w:t xml:space="preserve">第8章</w:t>
            </w:r>
          </w:p>
        </w:tc>
        <w:tc>
          <w:tcPr/>
          <w:p>
            <w:pPr>
              <w:pStyle w:val="Compact"/>
            </w:pPr>
            <w:r>
              <w:rPr>
                <w:rFonts w:hint="eastAsia"/>
              </w:rPr>
              <w:t xml:space="preserve">DDPG理论与闸门控制</w:t>
            </w:r>
          </w:p>
        </w:tc>
        <w:tc>
          <w:tcPr/>
          <w:p>
            <w:pPr>
              <w:pStyle w:val="Compact"/>
            </w:pPr>
            <w:r>
              <w:rPr>
                <w:rFonts w:hint="eastAsia"/>
              </w:rPr>
              <w:t xml:space="preserve">DPG定理/DDPG，连续闸门控制</w:t>
            </w:r>
          </w:p>
        </w:tc>
        <w:tc>
          <w:tcPr/>
          <w:p>
            <w:pPr>
              <w:pStyle w:val="Compact"/>
            </w:pPr>
            <w:r>
              <w:rPr>
                <w:rFonts w:hint="eastAsia"/>
              </w:rPr>
              <w:t xml:space="preserve">P4涌现</w:t>
            </w:r>
          </w:p>
        </w:tc>
      </w:tr>
      <w:tr>
        <w:tc>
          <w:tcPr/>
          <w:p>
            <w:pPr>
              <w:pStyle w:val="Compact"/>
            </w:pPr>
            <w:r>
              <w:rPr>
                <w:rFonts w:hint="eastAsia"/>
              </w:rPr>
              <w:t xml:space="preserve">第9章</w:t>
            </w:r>
          </w:p>
        </w:tc>
        <w:tc>
          <w:tcPr/>
          <w:p>
            <w:pPr>
              <w:pStyle w:val="Compact"/>
            </w:pPr>
            <w:r>
              <w:rPr>
                <w:rFonts w:hint="eastAsia"/>
              </w:rPr>
              <w:t xml:space="preserve">Actor-Critic框架</w:t>
            </w:r>
          </w:p>
        </w:tc>
        <w:tc>
          <w:tcPr/>
          <w:p>
            <w:pPr>
              <w:pStyle w:val="Compact"/>
            </w:pPr>
            <w:r>
              <w:rPr>
                <w:rFonts w:hint="eastAsia"/>
              </w:rPr>
              <w:t xml:space="preserve">策略梯度/方差分析</w:t>
            </w:r>
          </w:p>
        </w:tc>
        <w:tc>
          <w:tcPr/>
          <w:p>
            <w:pPr>
              <w:pStyle w:val="Compact"/>
            </w:pPr>
            <w:r>
              <w:rPr>
                <w:rFonts w:hint="eastAsia"/>
              </w:rPr>
              <w:t xml:space="preserve">P4涌现、P8层级</w:t>
            </w:r>
          </w:p>
        </w:tc>
      </w:tr>
    </w:tbl>
    <w:p>
      <w:r>
        <w:pict>
          <v:rect style="width:0;height:1.5pt" o:hralign="center" o:hrstd="t" o:hr="t"/>
        </w:pict>
      </w:r>
    </w:p>
    <w:bookmarkEnd w:id="27"/>
    <w:bookmarkEnd w:id="28"/>
    <w:bookmarkStart w:id="29" w:name="本章小结"/>
    <w:p>
      <w:pPr>
        <w:pStyle w:val="Heading2"/>
      </w:pPr>
      <w:r>
        <w:rPr>
          <w:rStyle w:val="SectionNumber"/>
        </w:rPr>
        <w:t xml:space="preserve">1.7</w:t>
      </w:r>
      <w:r>
        <w:tab/>
      </w:r>
      <w:r>
        <w:t xml:space="preserve">1.6 </w:t>
      </w:r>
      <w:r>
        <w:rPr>
          <w:rFonts w:hint="eastAsia"/>
        </w:rPr>
        <w:t xml:space="preserve">本章小结</w:t>
      </w:r>
    </w:p>
    <w:p>
      <w:pPr>
        <w:pStyle w:val="FirstParagraph"/>
      </w:pPr>
      <w:r>
        <w:rPr>
          <w:rFonts w:hint="eastAsia"/>
        </w:rPr>
        <w:t xml:space="preserve">本章从控制工程的视角介绍了水系统的基本特性和控制需求。水系统作为被控对象具有大时滞、非线性、多变量耦合、约束密集和分布参数五大特性，这些特性使得水系统控制需要专门的理论和方法。水系统控制方法经历了从经典PID到现代MPC/自适应/鲁棒控制，再到深度强化学习的发展历程，每一代方法都在解决前一代方法的局限性。本书将系统地介绍这些方法在水系统中的深度应用，配以完整的工程案例和Python代码实现。</w:t>
      </w:r>
    </w:p>
    <w:p>
      <w:r>
        <w:pict>
          <v:rect style="width:0;height:1.5pt" o:hralign="center" o:hrstd="t" o:hr="t"/>
        </w:pict>
      </w:r>
    </w:p>
    <w:bookmarkEnd w:id="29"/>
    <w:bookmarkStart w:id="30" w:name="习题"/>
    <w:p>
      <w:pPr>
        <w:pStyle w:val="Heading2"/>
      </w:pPr>
      <w:r>
        <w:rPr>
          <w:rStyle w:val="SectionNumber"/>
        </w:rPr>
        <w:t xml:space="preserve">1.8</w:t>
      </w:r>
      <w:r>
        <w:tab/>
      </w:r>
      <w:r>
        <w:rPr>
          <w:rFonts w:hint="eastAsia"/>
        </w:rPr>
        <w:t xml:space="preserve">习题</w:t>
      </w:r>
    </w:p>
    <w:p>
      <w:pPr>
        <w:pStyle w:val="FirstParagraph"/>
      </w:pPr>
      <w:r>
        <w:rPr>
          <w:rFonts w:hint="eastAsia"/>
          <w:b/>
          <w:bCs/>
        </w:rPr>
        <w:t xml:space="preserve">基础题</w:t>
      </w:r>
    </w:p>
    <w:p>
      <w:pPr>
        <w:pStyle w:val="Compact"/>
        <w:numPr>
          <w:ilvl w:val="0"/>
          <w:numId w:val="1008"/>
        </w:numPr>
      </w:pPr>
      <w:r>
        <w:rPr>
          <w:rFonts w:hint="eastAsia"/>
        </w:rPr>
        <w:t xml:space="preserve">列举水系统作为被控对象的五大特性，并各举一个工程实例说明。</w:t>
      </w:r>
    </w:p>
    <w:p>
      <w:pPr>
        <w:pStyle w:val="Compact"/>
        <w:numPr>
          <w:ilvl w:val="0"/>
          <w:numId w:val="1008"/>
        </w:numPr>
      </w:pPr>
      <w:r>
        <w:rPr>
          <w:rFonts w:hint="eastAsia"/>
        </w:rPr>
        <w:t xml:space="preserve">画出一个单渠段水位控制系统的闭环控制框图，标注被控对象、执行器、传感器、控制器和扰动。</w:t>
      </w:r>
    </w:p>
    <w:p>
      <w:pPr>
        <w:pStyle w:val="Compact"/>
        <w:numPr>
          <w:ilvl w:val="0"/>
          <w:numId w:val="1008"/>
        </w:numPr>
      </w:pPr>
      <w:r>
        <w:rPr>
          <w:rFonts w:hint="eastAsia"/>
        </w:rPr>
        <w:t xml:space="preserve">解释为什么PID控制器在大时滞系统中容易出现振荡。</w:t>
      </w:r>
    </w:p>
    <w:p>
      <w:pPr>
        <w:pStyle w:val="FirstParagraph"/>
      </w:pPr>
      <w:r>
        <w:rPr>
          <w:rFonts w:hint="eastAsia"/>
          <w:b/>
          <w:bCs/>
        </w:rPr>
        <w:t xml:space="preserve">应用题</w:t>
      </w:r>
    </w:p>
    <w:p>
      <w:pPr>
        <w:pStyle w:val="Compact"/>
        <w:numPr>
          <w:ilvl w:val="0"/>
          <w:numId w:val="1009"/>
        </w:numPr>
      </w:pPr>
      <w:r>
        <w:rPr>
          <w:rFonts w:hint="eastAsia"/>
        </w:rPr>
        <w:t xml:space="preserve">某明渠渠段长</w:t>
      </w:r>
      <w:r>
        <w:t xml:space="preserve"> </w:t>
      </w:r>
      <m:oMath>
        <m:r>
          <m:t>L</m:t>
        </m:r>
        <m:r>
          <m:rPr>
            <m:sty m:val="p"/>
          </m:rPr>
          <m:t>=</m:t>
        </m:r>
        <m:r>
          <m:t>15</m:t>
        </m:r>
      </m:oMath>
      <w:r>
        <w:t xml:space="preserve"> </w:t>
      </w:r>
      <w:r>
        <w:rPr>
          <w:rFonts w:hint="eastAsia"/>
        </w:rPr>
        <w:t xml:space="preserve">km，水深</w:t>
      </w:r>
      <w:r>
        <w:t xml:space="preserve"> </w:t>
      </w:r>
      <m:oMath>
        <m:r>
          <m:t>h</m:t>
        </m:r>
        <m:r>
          <m:rPr>
            <m:sty m:val="p"/>
          </m:rPr>
          <m:t>=</m:t>
        </m:r>
        <m:r>
          <m:t>3</m:t>
        </m:r>
      </m:oMath>
      <w:r>
        <w:t xml:space="preserve"> </w:t>
      </w:r>
      <w:r>
        <w:rPr>
          <w:rFonts w:hint="eastAsia"/>
        </w:rPr>
        <w:t xml:space="preserve">m，水面宽</w:t>
      </w:r>
      <w:r>
        <w:t xml:space="preserve"> </w:t>
      </w:r>
      <m:oMath>
        <m:r>
          <m:t>B</m:t>
        </m:r>
        <m:r>
          <m:rPr>
            <m:sty m:val="p"/>
          </m:rPr>
          <m:t>=</m:t>
        </m:r>
        <m:r>
          <m:t>10</m:t>
        </m:r>
      </m:oMath>
      <w:r>
        <w:t xml:space="preserve"> </w:t>
      </w:r>
      <w:r>
        <w:rPr>
          <w:rFonts w:hint="eastAsia"/>
        </w:rPr>
        <w:t xml:space="preserve">m，过水断面面积</w:t>
      </w:r>
      <w:r>
        <w:t xml:space="preserve"> </w:t>
      </w:r>
      <m:oMath>
        <m:r>
          <m:t>A</m:t>
        </m:r>
        <m:r>
          <m:rPr>
            <m:sty m:val="p"/>
          </m:rPr>
          <m:t>=</m:t>
        </m:r>
        <m:r>
          <m:t>30</m:t>
        </m:r>
      </m:oMath>
      <w:r>
        <w:t xml:space="preserve"> </w:t>
      </w:r>
      <w:r>
        <w:rPr>
          <w:rFonts w:hint="eastAsia"/>
        </w:rPr>
        <w:t xml:space="preserve">m²。计算该渠段的长波波速</w:t>
      </w:r>
      <w:r>
        <w:t xml:space="preserve"> </w:t>
      </w:r>
      <m:oMath>
        <m:r>
          <m:t>c</m:t>
        </m:r>
      </m:oMath>
      <w:r>
        <w:t xml:space="preserve"> </w:t>
      </w:r>
      <w:r>
        <w:rPr>
          <w:rFonts w:hint="eastAsia"/>
        </w:rPr>
        <w:t xml:space="preserve">和传输延迟</w:t>
      </w:r>
      <w:r>
        <w:t xml:space="preserve"> </w:t>
      </w:r>
      <m:oMath>
        <m:sSub>
          <m:e>
            <m:r>
              <m:t>τ</m:t>
            </m:r>
          </m:e>
          <m:sub>
            <m:r>
              <m:t>d</m:t>
            </m:r>
          </m:sub>
        </m:sSub>
      </m:oMath>
      <w:r>
        <w:t xml:space="preserve">。</w:t>
      </w:r>
    </w:p>
    <w:p>
      <w:pPr>
        <w:pStyle w:val="Compact"/>
        <w:numPr>
          <w:ilvl w:val="0"/>
          <w:numId w:val="1009"/>
        </w:numPr>
      </w:pPr>
      <w:r>
        <w:rPr>
          <w:rFonts w:hint="eastAsia"/>
        </w:rPr>
        <w:t xml:space="preserve">一个三渠段串联系统中，设计一个PI控制器使下游水位跟踪目标值。当曼宁糙率</w:t>
      </w:r>
      <w:r>
        <w:t xml:space="preserve"> </w:t>
      </w:r>
      <m:oMath>
        <m:r>
          <m:t>n</m:t>
        </m:r>
      </m:oMath>
      <w:r>
        <w:t xml:space="preserve"> </w:t>
      </w:r>
      <w:r>
        <w:rPr>
          <w:rFonts w:hint="eastAsia"/>
        </w:rPr>
        <w:t xml:space="preserve">变化±20%时，分析控制器性能的变化，并讨论为什么需要自适应或鲁棒控制方法。</w:t>
      </w:r>
    </w:p>
    <w:p>
      <w:pPr>
        <w:pStyle w:val="FirstParagraph"/>
      </w:pPr>
      <w:r>
        <w:rPr>
          <w:rFonts w:hint="eastAsia"/>
          <w:b/>
          <w:bCs/>
        </w:rPr>
        <w:t xml:space="preserve">思考题</w:t>
      </w:r>
    </w:p>
    <w:p>
      <w:pPr>
        <w:pStyle w:val="Compact"/>
        <w:numPr>
          <w:ilvl w:val="0"/>
          <w:numId w:val="1010"/>
        </w:numPr>
      </w:pPr>
      <w:r>
        <w:rPr>
          <w:rFonts w:hint="eastAsia"/>
        </w:rPr>
        <w:t xml:space="preserve">比较MPC和强化学习在水库调度中的优缺点。在什么情况下你会选择MPC？在什么情况下你会选择强化学习？</w:t>
      </w:r>
    </w:p>
    <w:p>
      <w:pPr>
        <w:pStyle w:val="Compact"/>
        <w:numPr>
          <w:ilvl w:val="0"/>
          <w:numId w:val="1010"/>
        </w:numPr>
      </w:pPr>
      <w:r>
        <w:rPr>
          <w:rFonts w:hint="eastAsia"/>
        </w:rPr>
        <w:t xml:space="preserve">水系统控制与自动驾驶控制有哪些相似之处和不同之处？从被控对象特性、安全约束、执行器特性三个方面进行对比。</w:t>
      </w:r>
    </w:p>
    <w:p>
      <w:r>
        <w:pict>
          <v:rect style="width:0;height:1.5pt" o:hralign="center" o:hrstd="t" o:hr="t"/>
        </w:pict>
      </w:r>
    </w:p>
    <w:bookmarkEnd w:id="30"/>
    <w:bookmarkStart w:id="31" w:name="参考文献"/>
    <w:p>
      <w:pPr>
        <w:pStyle w:val="Heading2"/>
      </w:pPr>
      <w:r>
        <w:rPr>
          <w:rStyle w:val="SectionNumber"/>
        </w:rPr>
        <w:t xml:space="preserve">1.9</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 DOI:10.13476/j.cnki.nsbdqk.2025.0077.</w:t>
      </w:r>
    </w:p>
    <w:p>
      <w:pPr>
        <w:pStyle w:val="BodyText"/>
      </w:pPr>
      <w:r>
        <w:t xml:space="preserve">[2]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 DOI:10.13476/j.cnki.nsbdqk.2025.0078.</w:t>
      </w:r>
    </w:p>
    <w:p>
      <w:pPr>
        <w:pStyle w:val="BodyText"/>
      </w:pPr>
      <w:r>
        <w:t xml:space="preserve">[3]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p>
      <w:pPr>
        <w:pStyle w:val="BodyText"/>
      </w:pPr>
      <w:r>
        <w:t xml:space="preserve">[4] Litrico X, Fromion V. Modeling and Control of Hydrosystems[M]. London: Springer, 2009.</w:t>
      </w:r>
    </w:p>
    <w:p>
      <w:pPr>
        <w:pStyle w:val="BodyText"/>
      </w:pPr>
      <w:r>
        <w:t xml:space="preserve">[5] Van Overloop P J. Model Predictive Control on Open Water Systems[D]. Delft: Delft University of Technology, 2006.</w:t>
      </w:r>
    </w:p>
    <w:p>
      <w:pPr>
        <w:pStyle w:val="BodyText"/>
      </w:pPr>
      <w:r>
        <w:t xml:space="preserve">[6] ASCE Task Committee on Canal Automation. Canal Automation for Irrigation Systems (MOP 131)[M]. Reston, VA: ASCE, 2014.</w:t>
      </w:r>
    </w:p>
    <w:p>
      <w:pPr>
        <w:pStyle w:val="BodyText"/>
      </w:pPr>
      <w:r>
        <w:t xml:space="preserve">[7] Buyalski C P, Ehler D G, Falvey H T, et al. Canal Systems Automation Manual, Volume 2[R]. Denver: U.S. Bureau of Reclamation, 1991.</w:t>
      </w:r>
    </w:p>
    <w:p>
      <w:pPr>
        <w:pStyle w:val="BodyText"/>
      </w:pPr>
      <w:r>
        <w:t xml:space="preserve">[8] Malaterre P O, Rogers D C, Schuurmans J. Classification of canal control algorithms[J]. Journal of Irrigation and Drainage Engineering, 1998, 124(1): 3-10.</w:t>
      </w:r>
    </w:p>
    <w:p>
      <w:pPr>
        <w:pStyle w:val="BodyText"/>
      </w:pPr>
      <w:r>
        <w:t xml:space="preserve">[9] Clemmens A J, Kacerek T F, Grawitz B, et al. Test cases for canal control algorithms[J]. Journal of Irrigation and Drainage Engineering, 1998, 124(1): 23-30.</w:t>
      </w:r>
    </w:p>
    <w:p>
      <w:pPr>
        <w:pStyle w:val="BodyText"/>
      </w:pPr>
      <w:r>
        <w:t xml:space="preserve">[10] Åström K J, Murray R M. Feedback Systems: An Introduction for Scientists and Engineers[M]. 2nd ed. Princeton: Princeton University Press, 2021.</w:t>
      </w:r>
    </w:p>
    <w:p>
      <w:pPr>
        <w:pStyle w:val="BodyText"/>
      </w:pPr>
      <w:r>
        <w:t xml:space="preserve">[11] Camacho E F, Bordons C. Model Predictive Control[M]. 2nd ed. London: Springer, 2007.</w:t>
      </w:r>
    </w:p>
    <w:p>
      <w:pPr>
        <w:pStyle w:val="BodyText"/>
      </w:pPr>
      <w:r>
        <w:t xml:space="preserve">[12] Sutton R S, Barto A G. Reinforcement Learning: An Introduction[M]. 2nd ed. Cambridge, MA: MIT Press, 2018.</w:t>
      </w:r>
    </w:p>
    <w:p>
      <w:pPr>
        <w:pStyle w:val="BodyText"/>
      </w:pPr>
      <w:r>
        <w:t xml:space="preserve">[13] </w:t>
      </w:r>
      <w:r>
        <w:rPr>
          <w:rFonts w:hint="eastAsia"/>
        </w:rPr>
        <w:t xml:space="preserve">钱学森.</w:t>
      </w:r>
      <w:r>
        <w:t xml:space="preserve"> </w:t>
      </w:r>
      <w:r>
        <w:rPr>
          <w:rFonts w:hint="eastAsia"/>
        </w:rPr>
        <w:t xml:space="preserve">工程控制论[M].</w:t>
      </w:r>
      <w:r>
        <w:t xml:space="preserve"> </w:t>
      </w:r>
      <w:r>
        <w:rPr>
          <w:rFonts w:hint="eastAsia"/>
        </w:rPr>
        <w:t xml:space="preserve">北京:</w:t>
      </w:r>
      <w:r>
        <w:t xml:space="preserve"> </w:t>
      </w:r>
      <w:r>
        <w:rPr>
          <w:rFonts w:hint="eastAsia"/>
        </w:rPr>
        <w:t xml:space="preserve">科学出版社,</w:t>
      </w:r>
      <w:r>
        <w:t xml:space="preserve"> 1954.</w:t>
      </w:r>
    </w:p>
    <w:p>
      <w:pPr>
        <w:pStyle w:val="BodyText"/>
      </w:pPr>
      <w:r>
        <w:t xml:space="preserve">[14] Wiener N. Cybernetics: Or Control and Communication in the Animal and the Machine[M]. Cambridge, MA: MIT Press, 1948.</w:t>
      </w:r>
    </w:p>
    <w:p>
      <w:pPr>
        <w:pStyle w:val="BodyText"/>
      </w:pPr>
      <w:r>
        <w:t xml:space="preserve">[15] Schuurmans J, Hof A, Dijkstra S, et al. Simple water level controller for irrigation and drainage canals[J]. Journal of Irrigation and Drainage Engineering, 1999, 125(4): 189-195.</w:t>
      </w:r>
    </w:p>
    <w:p>
      <w:pPr>
        <w:pStyle w:val="BodyText"/>
      </w:pPr>
      <w:r>
        <w:t xml:space="preserve">[16] Wahlin B T, Clemmens A J. Automatic downstream water-level feedback control of branching canal networks: Theory[J]. Journal of Irrigation and Drainage Engineering, 2006, 132(3): 198-207.</w:t>
      </w:r>
    </w:p>
    <w:p>
      <w:pPr>
        <w:pStyle w:val="BodyText"/>
      </w:pPr>
      <w:r>
        <w:t xml:space="preserve">[17]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 DOI:10.13476/j.cnki.nsbdqk.2025.0080.</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2026-03-21T06:35:23Z</dcterms:created>
  <dcterms:modified xsi:type="dcterms:W3CDTF">2026-03-21T06:35:23Z</dcterms:modified>
</cp:coreProperties>
</file>

<file path=docProps/custom.xml><?xml version="1.0" encoding="utf-8"?>
<Properties xmlns="http://schemas.openxmlformats.org/officeDocument/2006/custom-properties" xmlns:vt="http://schemas.openxmlformats.org/officeDocument/2006/docPropsVTypes"/>
</file>