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3" w:name="第4章-水系统自适应控制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第4章</w:t>
      </w:r>
      <w:r>
        <w:t xml:space="preserve"> </w:t>
      </w:r>
      <w:r>
        <w:rPr>
          <w:rFonts w:hint="eastAsia"/>
        </w:rPr>
        <w:t xml:space="preserve">水系统自适应控制</w:t>
      </w:r>
    </w:p>
    <w:bookmarkStart w:id="9" w:name="学习目标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通过本章学习，读者应能够：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理解自适应控制的核心思想及其与传统定常控制器的本质区别；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掌握间接自适应控制（STR）和直接自适应控制（MRAC）两大范式的工作原理；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掌握基于IDZ模型的自适应MPC（AMPC）在明渠水位控制中的完整设计流程；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掌握MRAC的Lyapunov稳定性分析方法，理解适应律的推导过程；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能够使用Python实现RLS在线辨识和MRAC水箱液位控制。</w:t>
      </w:r>
    </w:p>
    <w:p>
      <w:r>
        <w:pict>
          <v:rect style="width:0;height:1.5pt" o:hralign="center" o:hrstd="t" o:hr="t"/>
        </w:pict>
      </w:r>
    </w:p>
    <w:bookmarkEnd w:id="9"/>
    <w:bookmarkStart w:id="13" w:name="为什么水系统需要自适应控制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4.1 </w:t>
      </w:r>
      <w:r>
        <w:rPr>
          <w:rFonts w:hint="eastAsia"/>
        </w:rPr>
        <w:t xml:space="preserve">为什么水系统需要自适应控制</w:t>
      </w:r>
    </w:p>
    <w:bookmarkStart w:id="10" w:name="传统控制器的局限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4.1.1 </w:t>
      </w:r>
      <w:r>
        <w:rPr>
          <w:rFonts w:hint="eastAsia"/>
        </w:rPr>
        <w:t xml:space="preserve">传统控制器的局限</w:t>
      </w:r>
    </w:p>
    <w:p>
      <w:pPr>
        <w:pStyle w:val="FirstParagraph"/>
      </w:pPr>
      <w:r>
        <w:rPr>
          <w:rFonts w:hint="eastAsia"/>
        </w:rPr>
        <w:t xml:space="preserve">前面各章介绍的PID控制和MPC方法，都假设系统的模型参数在运行过程中保持不变。然而，水系统的参数是缓慢变化的：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渠道糙率变化</w:t>
      </w:r>
      <w:r>
        <w:rPr>
          <w:rFonts w:hint="eastAsia"/>
        </w:rPr>
        <w:t xml:space="preserve">：曼宁系数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因泥沙淤积、水草生长可变化20%以上（参见第6章）；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闸门特性漂移</w:t>
      </w:r>
      <w:r>
        <w:rPr>
          <w:rFonts w:hint="eastAsia"/>
        </w:rPr>
        <w:t xml:space="preserve">：流量系数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随闸门磨损和水流形态变化；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泵效率衰减</w:t>
      </w:r>
      <w:r>
        <w:rPr>
          <w:rFonts w:hint="eastAsia"/>
        </w:rPr>
        <w:t xml:space="preserve">：水泵效率</w:t>
      </w:r>
      <w:r>
        <w:t xml:space="preserve"> </w:t>
      </w:r>
      <m:oMath>
        <m:r>
          <m:t>η</m:t>
        </m:r>
      </m:oMath>
      <w:r>
        <w:t xml:space="preserve"> </w:t>
      </w:r>
      <w:r>
        <w:rPr>
          <w:rFonts w:hint="eastAsia"/>
        </w:rPr>
        <w:t xml:space="preserve">因叶轮磨损逐月降低。</w:t>
      </w:r>
    </w:p>
    <w:p>
      <w:pPr>
        <w:pStyle w:val="FirstParagraph"/>
      </w:pPr>
      <w:r>
        <w:rPr>
          <w:rFonts w:hint="eastAsia"/>
        </w:rPr>
        <w:t xml:space="preserve">当模型参数偏离设计值时，固定参数控制器的性能将显著恶化。增益调度（Gain</w:t>
      </w:r>
      <w:r>
        <w:t xml:space="preserve"> </w:t>
      </w:r>
      <w:r>
        <w:rPr>
          <w:rFonts w:hint="eastAsia"/>
        </w:rPr>
        <w:t xml:space="preserve">Scheduling）虽然可以预设若干工况的控制器参数，但它要求预知所有可能的工况——这在水系统中往往不现实。</w:t>
      </w:r>
    </w:p>
    <w:p>
      <w:pPr>
        <w:pStyle w:val="BodyText"/>
      </w:pPr>
      <w:r>
        <w:rPr>
          <w:rFonts w:hint="eastAsia"/>
        </w:rPr>
        <w:t xml:space="preserve">自适应控制提供了一种根本不同的思路：让控制器在运行过程中</w:t>
      </w:r>
      <w:r>
        <w:rPr>
          <w:rFonts w:hint="eastAsia"/>
          <w:b/>
          <w:bCs/>
        </w:rPr>
        <w:t xml:space="preserve">自动学习和调整</w:t>
      </w:r>
      <w:r>
        <w:rPr>
          <w:rFonts w:hint="eastAsia"/>
        </w:rPr>
        <w:t xml:space="preserve">，适应系统的变化（Åström</w:t>
      </w:r>
      <w:r>
        <w:t xml:space="preserve"> and Wittenmark, </w:t>
      </w:r>
      <w:r>
        <w:rPr>
          <w:rFonts w:hint="eastAsia"/>
        </w:rPr>
        <w:t xml:space="preserve">2008）。</w:t>
      </w:r>
    </w:p>
    <w:bookmarkEnd w:id="10"/>
    <w:bookmarkStart w:id="11" w:name="自适应控制的双环结构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4.1.2 </w:t>
      </w:r>
      <w:r>
        <w:rPr>
          <w:rFonts w:hint="eastAsia"/>
        </w:rPr>
        <w:t xml:space="preserve">自适应控制的双环结构</w:t>
      </w:r>
    </w:p>
    <w:p>
      <w:pPr>
        <w:pStyle w:val="FirstParagraph"/>
      </w:pPr>
      <w:r>
        <w:rPr>
          <w:rFonts w:hint="eastAsia"/>
        </w:rPr>
        <w:t xml:space="preserve">自适应控制系统包含两个并行工作的回路：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控制回路</w:t>
      </w:r>
      <w:r>
        <w:rPr>
          <w:rFonts w:hint="eastAsia"/>
        </w:rPr>
        <w:t xml:space="preserve">：产生控制信号，作用于被控对象，使输出跟踪设定值；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适应回路</w:t>
      </w:r>
      <w:r>
        <w:rPr>
          <w:rFonts w:hint="eastAsia"/>
        </w:rPr>
        <w:t xml:space="preserve">：监测系统性能，根据适应律在线调整控制回路中的参数。</w:t>
      </w:r>
    </w:p>
    <w:p>
      <w:pPr>
        <w:pStyle w:val="FirstParagraph"/>
      </w:pPr>
      <w:r>
        <w:rPr>
          <w:rFonts w:hint="eastAsia"/>
        </w:rPr>
        <w:t xml:space="preserve">适应回路的引入使系统成为非线性时变系统，稳定性分析远比定常系统复杂。这也是自适应控制理论的核心难点。</w:t>
      </w:r>
    </w:p>
    <w:bookmarkEnd w:id="11"/>
    <w:bookmarkStart w:id="12" w:name="自适应控制的三个层次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4.1.3 </w:t>
      </w:r>
      <w:r>
        <w:rPr>
          <w:rFonts w:hint="eastAsia"/>
        </w:rPr>
        <w:t xml:space="preserve">自适应控制的三个层次</w:t>
      </w:r>
    </w:p>
    <w:p>
      <w:pPr>
        <w:pStyle w:val="FirstParagraph"/>
      </w:pPr>
      <w:r>
        <w:rPr>
          <w:rFonts w:hint="eastAsia"/>
        </w:rPr>
        <w:t xml:space="preserve">自适应的深度可以分为三个递进层次（Ioannou</w:t>
      </w:r>
      <w:r>
        <w:t xml:space="preserve"> and Sun, </w:t>
      </w:r>
      <w:r>
        <w:rPr>
          <w:rFonts w:hint="eastAsia"/>
        </w:rPr>
        <w:t xml:space="preserve">2012）：</w:t>
      </w:r>
    </w:p>
    <w:p>
      <w:pPr>
        <w:pStyle w:val="BodyText"/>
      </w:pPr>
      <w:r>
        <w:rPr>
          <w:rFonts w:hint="eastAsia"/>
          <w:b/>
          <w:bCs/>
        </w:rPr>
        <w:t xml:space="preserve">表4-1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自适应控制的三个层次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适应对象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水系统应用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控制器增益</w:t>
            </w:r>
          </w:p>
        </w:tc>
        <w:tc>
          <w:tcPr/>
          <w:p>
            <w:pPr>
              <w:pStyle w:val="Compact"/>
            </w:pPr>
            <w:r>
              <w:t xml:space="preserve">MRAC、STR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水箱液位控制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预测模型参数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自适应MPC（AMPC）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明渠水位控制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优化目标权重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在线权重调整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水库汛枯期调度切换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从参数到模型再到策略的适应层次，体现了自适应控制思想的深度和广度。为不同的水系统问题选择合适的适应层次，是成功应用的关键。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两大自适应范式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4.2 </w:t>
      </w:r>
      <w:r>
        <w:rPr>
          <w:rFonts w:hint="eastAsia"/>
        </w:rPr>
        <w:t xml:space="preserve">两大自适应范式</w:t>
      </w:r>
    </w:p>
    <w:bookmarkStart w:id="14" w:name="间接自适应控制自校正调节器str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4.2.1 </w:t>
      </w:r>
      <w:r>
        <w:rPr>
          <w:rFonts w:hint="eastAsia"/>
        </w:rPr>
        <w:t xml:space="preserve">间接自适应控制：自校正调节器（STR）</w:t>
      </w:r>
    </w:p>
    <w:p>
      <w:pPr>
        <w:pStyle w:val="FirstParagraph"/>
      </w:pPr>
      <w:r>
        <w:rPr>
          <w:rFonts w:hint="eastAsia"/>
        </w:rPr>
        <w:t xml:space="preserve">间接自适应控制的工作过程体现了”辨识”与”控制”分离的思想（Ljung,</w:t>
      </w:r>
      <w:r>
        <w:t xml:space="preserve"> </w:t>
      </w:r>
      <w:r>
        <w:rPr>
          <w:rFonts w:hint="eastAsia"/>
        </w:rPr>
        <w:t xml:space="preserve">1999）：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在线参数辨识</w:t>
      </w:r>
      <w:r>
        <w:rPr>
          <w:rFonts w:hint="eastAsia"/>
        </w:rPr>
        <w:t xml:space="preserve">：用递推最小二乘法（RLS）等算法，实时估计被控对象的模型参数；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控制器参数计算</w:t>
      </w:r>
      <w:r>
        <w:rPr>
          <w:rFonts w:hint="eastAsia"/>
        </w:rPr>
        <w:t xml:space="preserve">：将参数估计值代入控制器设计公式（如极点配置、LQR），计算新的控制器参数。</w:t>
      </w:r>
    </w:p>
    <w:p>
      <w:pPr>
        <w:pStyle w:val="FirstParagraph"/>
      </w:pPr>
      <w:r>
        <w:rPr>
          <w:rFonts w:hint="eastAsia"/>
        </w:rPr>
        <w:t xml:space="preserve">这一过程遵循</w:t>
      </w:r>
      <w:r>
        <w:rPr>
          <w:rFonts w:hint="eastAsia"/>
          <w:b/>
          <w:bCs/>
        </w:rPr>
        <w:t xml:space="preserve">确定性等价原则</w:t>
      </w:r>
      <w:r>
        <w:rPr>
          <w:rFonts w:hint="eastAsia"/>
        </w:rPr>
        <w:t xml:space="preserve">（Certainty</w:t>
      </w:r>
      <w:r>
        <w:t xml:space="preserve"> Equivalence </w:t>
      </w:r>
      <w:r>
        <w:rPr>
          <w:rFonts w:hint="eastAsia"/>
        </w:rPr>
        <w:t xml:space="preserve">Principle）——每一步都将当前估计的参数当作真实参数来使用。虽然并非理论上最优，但结构清晰，工程中广泛应用。</w:t>
      </w:r>
    </w:p>
    <w:p>
      <w:pPr>
        <w:pStyle w:val="BodyText"/>
      </w:pPr>
      <w:r>
        <w:rPr>
          <w:rFonts w:hint="eastAsia"/>
        </w:rPr>
        <w:t xml:space="preserve">STR的框图为：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参考信号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控制律</m:t>
              </m:r>
            </m:lim>
          </m:limUpp>
          <m:r>
            <m:rPr>
              <m:nor/>
              <m:sty m:val="p"/>
            </m:rPr>
            <m:t>被控对象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y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lim>
          </m:limUpp>
          <m:r>
            <m:rPr>
              <m:nor/>
              <m:sty m:val="p"/>
            </m:rPr>
            <m:t>RLS辨识器</m:t>
          </m:r>
          <m:limUpp>
            <m:e>
              <m:r>
                <m:rPr>
                  <m:sty m:val="p"/>
                </m:rPr>
                <m:t>→</m:t>
              </m:r>
            </m:e>
            <m:lim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lim>
          </m:limUpp>
          <m:r>
            <m:rPr>
              <m:nor/>
              <m:sty m:val="p"/>
            </m:rPr>
            <m:t>控制器设计</m:t>
          </m:r>
        </m:oMath>
      </m:oMathPara>
    </w:p>
    <w:bookmarkEnd w:id="14"/>
    <w:bookmarkStart w:id="15" w:name="直接自适应控制mrac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4.2.2 </w:t>
      </w:r>
      <w:r>
        <w:rPr>
          <w:rFonts w:hint="eastAsia"/>
        </w:rPr>
        <w:t xml:space="preserve">直接自适应控制：MRAC</w:t>
      </w:r>
    </w:p>
    <w:p>
      <w:pPr>
        <w:pStyle w:val="FirstParagraph"/>
      </w:pPr>
      <w:r>
        <w:rPr>
          <w:rFonts w:hint="eastAsia"/>
        </w:rPr>
        <w:t xml:space="preserve">模型参考自适应控制（MRAC）不进行显式的系统辨识，而是直接根据跟踪误差调整控制器参数（Narendra</w:t>
      </w:r>
      <w:r>
        <w:t xml:space="preserve"> and Annaswamy, </w:t>
      </w:r>
      <w:r>
        <w:rPr>
          <w:rFonts w:hint="eastAsia"/>
        </w:rPr>
        <w:t xml:space="preserve">2005）。其核心结构包括：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参考模型</w:t>
      </w:r>
      <w:r>
        <w:rPr>
          <w:rFonts w:hint="eastAsia"/>
        </w:rPr>
        <w:t xml:space="preserve">：设计者指定的、稳定的理想动态模型，定义期望的响应特性；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可调控制器</w:t>
      </w:r>
      <w:r>
        <w:rPr>
          <w:rFonts w:hint="eastAsia"/>
        </w:rPr>
        <w:t xml:space="preserve">：参数可在线调整的控制器；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适应律</w:t>
      </w:r>
      <w:r>
        <w:rPr>
          <w:rFonts w:hint="eastAsia"/>
        </w:rPr>
        <w:t xml:space="preserve">：根据跟踪误差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更新控制器参数。</w:t>
      </w:r>
    </w:p>
    <w:p>
      <w:pPr>
        <w:pStyle w:val="FirstParagraph"/>
      </w:pPr>
      <w:r>
        <w:rPr>
          <w:rFonts w:hint="eastAsia"/>
        </w:rPr>
        <w:t xml:space="preserve">MRAC的适应律通常基于</w:t>
      </w:r>
      <w:r>
        <w:rPr>
          <w:rFonts w:hint="eastAsia"/>
          <w:b/>
          <w:bCs/>
        </w:rPr>
        <w:t xml:space="preserve">Lyapunov稳定性理论</w:t>
      </w:r>
      <w:r>
        <w:rPr>
          <w:rFonts w:hint="eastAsia"/>
        </w:rPr>
        <w:t xml:space="preserve">推导，以保证闭环系统的稳定性和误差的收敛性。由于直接关注跟踪误差而非参数辨识精度，MRAC在应对参数不确定性方面非常有效。</w:t>
      </w:r>
    </w:p>
    <w:bookmarkEnd w:id="15"/>
    <w:bookmarkStart w:id="16" w:name="两种范式的对比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4.2.3 </w:t>
      </w:r>
      <w:r>
        <w:rPr>
          <w:rFonts w:hint="eastAsia"/>
        </w:rPr>
        <w:t xml:space="preserve">两种范式的对比</w:t>
      </w:r>
    </w:p>
    <w:p>
      <w:pPr>
        <w:pStyle w:val="FirstParagraph"/>
      </w:pPr>
      <w:r>
        <w:rPr>
          <w:rFonts w:hint="eastAsia"/>
          <w:b/>
          <w:bCs/>
        </w:rPr>
        <w:t xml:space="preserve">表4-2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STR与MRAC对比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STR（间接）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MRAC（直接）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先辨识参数，再设计控制器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直接调整控制器参数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需要的先验知识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模型结构+阶数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模型结构+匹配条件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稳定性保证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依赖确定性等价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Lyapunov直接保证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参数收敛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需要PE条件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跟踪误差收敛即可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参数变化缓慢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参数不确定性为主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水系统应用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明渠AMPC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水箱MRAC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2" w:name="关键技术在线辨识与稳定性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4.3 </w:t>
      </w:r>
      <w:r>
        <w:rPr>
          <w:rFonts w:hint="eastAsia"/>
        </w:rPr>
        <w:t xml:space="preserve">关键技术：在线辨识与稳定性</w:t>
      </w:r>
    </w:p>
    <w:bookmarkStart w:id="18" w:name="递推最小二乘法rls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4.3.1 </w:t>
      </w:r>
      <w:r>
        <w:rPr>
          <w:rFonts w:hint="eastAsia"/>
        </w:rPr>
        <w:t xml:space="preserve">递推最小二乘法（RLS）</w:t>
      </w:r>
    </w:p>
    <w:p>
      <w:pPr>
        <w:pStyle w:val="FirstParagraph"/>
      </w:pPr>
      <w:r>
        <w:rPr>
          <w:rFonts w:hint="eastAsia"/>
        </w:rPr>
        <w:t xml:space="preserve">RLS是在线辨识中最常用的算法。对于线性参数模型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ϕ</m:t>
            </m:r>
          </m:e>
          <m:sup>
            <m:r>
              <m:t>T</m:t>
            </m:r>
          </m:sup>
        </m:sSup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bi"/>
          </m:rPr>
          <m:t>θ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，RLS的递推更新已在第6章式(6.1)-(6.4)中详细给出。本节仅强调其在自适应控制中的特殊考虑。</w:t>
      </w:r>
    </w:p>
    <w:p>
      <w:pPr>
        <w:pStyle w:val="BodyText"/>
      </w:pPr>
      <w:r>
        <w:rPr>
          <w:rFonts w:hint="eastAsia"/>
          <w:b/>
          <w:bCs/>
        </w:rPr>
        <w:t xml:space="preserve">遗忘因子的选择</w:t>
      </w:r>
      <w:r>
        <w:rPr>
          <w:rFonts w:hint="eastAsia"/>
        </w:rPr>
        <w:t xml:space="preserve">：标准RLS同等对待所有历史数据，但对时变系统，旧数据不再反映当前特性。遗忘因子</w:t>
      </w:r>
      <w:r>
        <w:t xml:space="preserve"> </w:t>
      </w:r>
      <m:oMath>
        <m:r>
          <m:t>λ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使算法对近期数据赋予更高权重：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λ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ϕ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典型取值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0.95</m:t>
        </m:r>
        <m:r>
          <m:rPr>
            <m:sty m:val="p"/>
          </m:rPr>
          <m:t>∼</m:t>
        </m:r>
        <m:r>
          <m:t>0.99</m:t>
        </m:r>
      </m:oMath>
      <w:r>
        <w:t xml:space="preserve">。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越小，跟踪能力越强，但对噪声越敏感。</w:t>
      </w:r>
    </w:p>
    <w:bookmarkEnd w:id="18"/>
    <w:bookmarkStart w:id="19" w:name="持续激励pe条件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4.3.2 </w:t>
      </w:r>
      <w:r>
        <w:rPr>
          <w:rFonts w:hint="eastAsia"/>
        </w:rPr>
        <w:t xml:space="preserve">持续激励（PE）条件</w:t>
      </w:r>
    </w:p>
    <w:p>
      <w:pPr>
        <w:pStyle w:val="FirstParagraph"/>
      </w:pPr>
      <w:r>
        <w:rPr>
          <w:rFonts w:hint="eastAsia"/>
        </w:rPr>
        <w:t xml:space="preserve">持续激励是保证参数估计收敛到真值的关键条件。直观地说，输入信号必须足够”丰富”，能激励系统的所有动态模态。如果输入信号过于简单（如恒定值），参数估计可能漂移。</w:t>
      </w:r>
    </w:p>
    <w:p>
      <w:pPr>
        <w:pStyle w:val="BodyText"/>
      </w:pPr>
      <w:r>
        <w:rPr>
          <w:rFonts w:hint="eastAsia"/>
        </w:rPr>
        <w:t xml:space="preserve">在水系统中，当闸门开度固定、流量恒定时，PE条件不满足。实际操作中可在控制信号上叠加小幅扰动信号来保证PE条件。</w:t>
      </w:r>
    </w:p>
    <w:bookmarkEnd w:id="19"/>
    <w:bookmarkStart w:id="20" w:name="lyapunov稳定性分析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4.3.3 </w:t>
      </w:r>
      <w:r>
        <w:rPr>
          <w:rFonts w:hint="eastAsia"/>
        </w:rPr>
        <w:t xml:space="preserve">Lyapunov稳定性分析</w:t>
      </w:r>
    </w:p>
    <w:p>
      <w:pPr>
        <w:pStyle w:val="FirstParagraph"/>
      </w:pPr>
      <w:r>
        <w:rPr>
          <w:rFonts w:hint="eastAsia"/>
        </w:rPr>
        <w:t xml:space="preserve">Lyapunov稳定性理论是证明自适应系统稳定性的最主要数学工具。其基本思路为：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构造一个标量正定函数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（类比系统的”能量”）；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证明</w:t>
      </w:r>
      <w:r>
        <w:t xml:space="preserve"> </w:t>
      </w:r>
      <m:oMath>
        <m:acc>
          <m:accPr>
            <m:chr m:val="̇"/>
          </m:accPr>
          <m:e>
            <m:r>
              <m:t>V</m:t>
            </m:r>
          </m:e>
        </m:acc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rPr>
          <w:rFonts w:hint="eastAsia"/>
        </w:rPr>
        <w:t xml:space="preserve">（</w:t>
      </w:r>
      <w:r>
        <w:rPr>
          <w:rFonts w:hint="eastAsia"/>
        </w:rPr>
        <w:t xml:space="preserve">“能量”</w:t>
      </w:r>
      <w:r>
        <w:rPr>
          <w:rFonts w:hint="eastAsia"/>
        </w:rPr>
        <w:t xml:space="preserve">不增）；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若</w:t>
      </w:r>
      <w:r>
        <w:t xml:space="preserve"> </w:t>
      </w:r>
      <m:oMath>
        <m:acc>
          <m:accPr>
            <m:chr m:val="̇"/>
          </m:accPr>
          <m:e>
            <m:r>
              <m:t>V</m:t>
            </m:r>
          </m:e>
        </m:acc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（负定），则平衡点渐近稳定；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若</w:t>
      </w:r>
      <w:r>
        <w:t xml:space="preserve"> </w:t>
      </w:r>
      <m:oMath>
        <m:acc>
          <m:accPr>
            <m:chr m:val="̇"/>
          </m:accPr>
          <m:e>
            <m:r>
              <m:t>V</m:t>
            </m:r>
          </m:e>
        </m:acc>
        <m:r>
          <m:rPr>
            <m:sty m:val="p"/>
          </m:rPr>
          <m:t>≤</m:t>
        </m:r>
        <m:r>
          <m:t>0</m:t>
        </m:r>
      </m:oMath>
      <w:r>
        <w:rPr>
          <w:rFonts w:hint="eastAsia"/>
        </w:rPr>
        <w:t xml:space="preserve">（半负定），配合Barbalat引理可证跟踪误差渐近收敛。</w:t>
      </w:r>
    </w:p>
    <w:p>
      <w:pPr>
        <w:pStyle w:val="FirstParagraph"/>
      </w:pPr>
      <w:r>
        <w:rPr>
          <w:rFonts w:hint="eastAsia"/>
          <w:b/>
          <w:bCs/>
        </w:rPr>
        <w:t xml:space="preserve">Barbalat引理</w:t>
      </w:r>
      <w:r>
        <w:rPr>
          <w:rFonts w:hint="eastAsia"/>
        </w:rPr>
        <w:t xml:space="preserve">：若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有下界且</w:t>
      </w:r>
      <w:r>
        <w:t xml:space="preserve"> </w:t>
      </w:r>
      <m:oMath>
        <m:acc>
          <m:accPr>
            <m:chr m:val="̇"/>
          </m:accPr>
          <m:e>
            <m:r>
              <m:t>V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一致连续，且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收敛，则</w:t>
      </w:r>
      <w:r>
        <w:t xml:space="preserve"> </w:t>
      </w:r>
      <m:oMath>
        <m:acc>
          <m:accPr>
            <m:chr m:val="̇"/>
          </m:accPr>
          <m:e>
            <m:r>
              <m:t>V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rPr>
          <w:rFonts w:hint="eastAsia"/>
        </w:rPr>
        <w:t xml:space="preserve">（Slotine</w:t>
      </w:r>
      <w:r>
        <w:t xml:space="preserve"> and Li, </w:t>
      </w:r>
      <w:r>
        <w:rPr>
          <w:rFonts w:hint="eastAsia"/>
        </w:rPr>
        <w:t xml:space="preserve">1991）。这一引理在MRAC稳定性证明中不可或缺——因为</w:t>
      </w:r>
      <w:r>
        <w:t xml:space="preserve"> </w:t>
      </w:r>
      <m:oMath>
        <m:acc>
          <m:accPr>
            <m:chr m:val="̇"/>
          </m:accPr>
          <m:e>
            <m:r>
              <m:t>V</m:t>
            </m:r>
          </m:e>
        </m:acc>
        <m:r>
          <m:rPr>
            <m:sty m:val="p"/>
          </m:rPr>
          <m:t>≤</m:t>
        </m:r>
        <m:r>
          <m:t>0</m:t>
        </m:r>
      </m:oMath>
      <w:r>
        <w:rPr>
          <w:rFonts w:hint="eastAsia"/>
        </w:rPr>
        <w:t xml:space="preserve">（半负定）仅能保证信号有界，需要Barbalat引理才能进一步证明跟踪误差收敛到零。</w:t>
      </w:r>
    </w:p>
    <w:bookmarkEnd w:id="20"/>
    <w:bookmarkStart w:id="21" w:name="鲁棒化设计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t xml:space="preserve">4.3.4 </w:t>
      </w:r>
      <w:r>
        <w:rPr>
          <w:rFonts w:hint="eastAsia"/>
        </w:rPr>
        <w:t xml:space="preserve">鲁棒化设计</w:t>
      </w:r>
    </w:p>
    <w:p>
      <w:pPr>
        <w:pStyle w:val="FirstParagraph"/>
      </w:pPr>
      <w:r>
        <w:rPr>
          <w:rFonts w:hint="eastAsia"/>
        </w:rPr>
        <w:t xml:space="preserve">理想的自适应律建立在精确的模型结构假设之上。实际系统中的未建模动态和量测噪声可能导致参数漂移甚至失稳——即”爆发不稳定性”（Bursting</w:t>
      </w:r>
      <w:r>
        <w:t xml:space="preserve"> </w:t>
      </w:r>
      <w:r>
        <w:rPr>
          <w:rFonts w:hint="eastAsia"/>
        </w:rPr>
        <w:t xml:space="preserve">Instability）。常用的鲁棒化方法（详见第6章6.6节）包括参数投影、</w:t>
      </w:r>
      <m:oMath>
        <m:r>
          <m:t>σ</m:t>
        </m:r>
      </m:oMath>
      <w:r>
        <w:rPr>
          <w:rFonts w:hint="eastAsia"/>
        </w:rPr>
        <w:t xml:space="preserve">-修正和死区。</w:t>
      </w:r>
    </w:p>
    <w:p>
      <w:pPr>
        <w:pStyle w:val="BodyText"/>
      </w:pPr>
      <w:r>
        <w:rPr>
          <w:rFonts w:hint="eastAsia"/>
        </w:rPr>
        <w:t xml:space="preserve">在水系统中，参数投影最为实用：利用水利参数的物理范围（如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0.01</m:t>
        </m:r>
        <m:r>
          <m:rPr>
            <m:sty m:val="p"/>
          </m:rPr>
          <m:t>,</m:t>
        </m:r>
        <m:r>
          <m:t>0.06</m:t>
        </m:r>
        <m:r>
          <m:rPr>
            <m:sty m:val="p"/>
          </m:rPr>
          <m:t>]</m:t>
        </m:r>
      </m:oMath>
      <w:r>
        <w:t xml:space="preserve">、</w:t>
      </w:r>
      <m:oMath>
        <m:sSub>
          <m:e>
            <m:r>
              <m:t>C</m:t>
            </m:r>
          </m:e>
          <m:sub>
            <m:r>
              <m:t>d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0.9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）作为投影约束，可有效防止参数发散。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案例一明渠自适应mpcampc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4.4 </w:t>
      </w:r>
      <w:r>
        <w:rPr>
          <w:rFonts w:hint="eastAsia"/>
        </w:rPr>
        <w:t xml:space="preserve">案例一：明渠自适应MPC（AMPC）</w:t>
      </w:r>
    </w:p>
    <w:bookmarkStart w:id="23" w:name="问题描述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4.4.1 </w:t>
      </w:r>
      <w:r>
        <w:rPr>
          <w:rFonts w:hint="eastAsia"/>
        </w:rPr>
        <w:t xml:space="preserve">问题描述</w:t>
      </w:r>
    </w:p>
    <w:p>
      <w:pPr>
        <w:pStyle w:val="FirstParagraph"/>
      </w:pPr>
      <w:r>
        <w:rPr>
          <w:rFonts w:hint="eastAsia"/>
        </w:rPr>
        <w:t xml:space="preserve">明渠IDZ模型的参数（回水面积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、传输延迟</w:t>
      </w:r>
      <w:r>
        <w:t xml:space="preserve"> </w:t>
      </w:r>
      <m:oMath>
        <m:sSub>
          <m:e>
            <m:r>
              <m:t>τ</m:t>
            </m:r>
          </m:e>
          <m:sub>
            <m:r>
              <m:t>d</m:t>
            </m:r>
          </m:sub>
        </m:sSub>
      </m:oMath>
      <w:r>
        <w:rPr>
          <w:rFonts w:hint="eastAsia"/>
        </w:rPr>
        <w:t xml:space="preserve">、回水时间常数</w:t>
      </w:r>
      <w:r>
        <w:t xml:space="preserve"> </w:t>
      </w:r>
      <m:oMath>
        <m:sSub>
          <m:e>
            <m:r>
              <m:t>τ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）会随流量和水深变化而变化。在一个流量下辨识的模型，在另一流量下可能不再准确。自适应MPC通过在线更新内部预测模型来解决这一问题。</w:t>
      </w:r>
    </w:p>
    <w:p>
      <w:pPr>
        <w:pStyle w:val="BodyText"/>
      </w:pPr>
      <w:r>
        <w:rPr>
          <w:rFonts w:hint="eastAsia"/>
          <w:b/>
          <w:bCs/>
        </w:rPr>
        <w:t xml:space="preserve">系统</w:t>
      </w:r>
      <w:r>
        <w:rPr>
          <w:rFonts w:hint="eastAsia"/>
        </w:rPr>
        <w:t xml:space="preserve">：双渠段串联灌溉渠，渠段间有中间控制闸门，渠段1有旁侧取水口。</w:t>
      </w:r>
    </w:p>
    <w:p>
      <w:pPr>
        <w:pStyle w:val="BodyText"/>
      </w:pPr>
      <w:r>
        <w:rPr>
          <w:rFonts w:hint="eastAsia"/>
          <w:b/>
          <w:bCs/>
        </w:rPr>
        <w:t xml:space="preserve">物理参数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表4-3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双渠段灌溉渠参数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渠段1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渠段2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渠段长度</w:t>
            </w:r>
          </w:p>
        </w:tc>
        <w:tc>
          <w:tcPr/>
          <w:p>
            <w:pPr>
              <w:pStyle w:val="Compact"/>
            </w:pP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底宽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底坡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0.0001</w:t>
            </w:r>
          </w:p>
        </w:tc>
        <w:tc>
          <w:tcPr/>
          <w:p>
            <w:pPr>
              <w:pStyle w:val="Compact"/>
            </w:pPr>
            <w:r>
              <w:t xml:space="preserve">0.0001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曼宁糙率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  <w:tc>
          <w:tcPr/>
          <w:p>
            <w:pPr>
              <w:pStyle w:val="Compact"/>
            </w:pPr>
            <w:r>
              <w:t xml:space="preserve">s/m</w:t>
            </w:r>
            <m:oMath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初始流量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m³/s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目标水位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y</m:t>
                  </m:r>
                </m:e>
                <m:sub>
                  <m:r>
                    <m:rPr>
                      <m:nor/>
                      <m:sty m:val="p"/>
                    </m:rPr>
                    <m:t>ref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控制目标</w:t>
      </w:r>
      <w:r>
        <w:rPr>
          <w:rFonts w:hint="eastAsia"/>
        </w:rPr>
        <w:t xml:space="preserve">：维持渠段2末端水位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稳定在设定值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nor/>
                <m:sty m:val="p"/>
              </m:rPr>
              <m:t>ref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rPr>
          <w:rFonts w:hint="eastAsia"/>
        </w:rPr>
        <w:t xml:space="preserve">m，即使旁侧取水量突变也能快速恢复。</w:t>
      </w:r>
    </w:p>
    <w:bookmarkEnd w:id="23"/>
    <w:bookmarkStart w:id="24" w:name="ampc设计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4.4.2 </w:t>
      </w:r>
      <w:r>
        <w:rPr>
          <w:rFonts w:hint="eastAsia"/>
        </w:rPr>
        <w:t xml:space="preserve">AMPC设计</w:t>
      </w:r>
    </w:p>
    <w:p>
      <w:pPr>
        <w:pStyle w:val="FirstParagraph"/>
      </w:pPr>
      <w:r>
        <w:rPr>
          <w:rFonts w:hint="eastAsia"/>
        </w:rPr>
        <w:t xml:space="preserve">AMPC由两部分组成：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在线辨识（RLS-ARX）</w:t>
      </w:r>
    </w:p>
    <w:p>
      <w:pPr>
        <w:pStyle w:val="BodyText"/>
      </w:pPr>
      <w:r>
        <w:rPr>
          <w:rFonts w:hint="eastAsia"/>
        </w:rPr>
        <w:t xml:space="preserve">辨识一个离散时间ARX模型，预测下游水位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j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j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e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为待辨识参数，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为输入时滞步数。带遗忘因子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0.98</m:t>
        </m:r>
      </m:oMath>
      <w:r>
        <w:t xml:space="preserve"> </w:t>
      </w:r>
      <w:r>
        <w:rPr>
          <w:rFonts w:hint="eastAsia"/>
        </w:rPr>
        <w:t xml:space="preserve">的RLS算法在每个采样周期更新参数。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模型预测控制</w:t>
      </w:r>
    </w:p>
    <w:p>
      <w:pPr>
        <w:pStyle w:val="BodyText"/>
      </w:pPr>
      <w:r>
        <w:rPr>
          <w:rFonts w:hint="eastAsia"/>
        </w:rPr>
        <w:t xml:space="preserve">在每个控制周期：</w:t>
      </w:r>
      <w:r>
        <w:t xml:space="preserve"> </w:t>
      </w:r>
      <w:r>
        <w:t xml:space="preserve">- </w:t>
      </w:r>
      <w:r>
        <w:rPr>
          <w:rFonts w:hint="eastAsia"/>
        </w:rPr>
        <w:t xml:space="preserve">将RLS辨识的最新ARX参数转换为状态空间模型；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基于更新后的模型求解QP优化问题（参见第3章3.1.2节）。</w:t>
      </w:r>
    </w:p>
    <w:p>
      <w:pPr>
        <w:pStyle w:val="BodyText"/>
      </w:pPr>
      <w:r>
        <w:rPr>
          <w:rFonts w:hint="eastAsia"/>
          <w:b/>
          <w:bCs/>
        </w:rPr>
        <w:t xml:space="preserve">MPC参数</w:t>
      </w:r>
      <w:r>
        <w:rPr>
          <w:rFonts w:hint="eastAsia"/>
        </w:rPr>
        <w:t xml:space="preserve">：采样周期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rPr>
          <w:rFonts w:hint="eastAsia"/>
        </w:rPr>
        <w:t xml:space="preserve">s，预测时域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30</m:t>
        </m:r>
      </m:oMath>
      <w:r>
        <w:rPr>
          <w:rFonts w:hint="eastAsia"/>
        </w:rPr>
        <w:t xml:space="preserve">，控制时域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5</m:t>
        </m:r>
      </m:oMath>
      <w:r>
        <w:rPr>
          <w:rFonts w:hint="eastAsia"/>
        </w:rPr>
        <w:t xml:space="preserve">，输出权重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1.0</m:t>
        </m:r>
      </m:oMath>
      <w:r>
        <w:rPr>
          <w:rFonts w:hint="eastAsia"/>
        </w:rPr>
        <w:t xml:space="preserve">，控制增量权重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0.1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约束</w:t>
      </w:r>
      <w:r>
        <w:rPr>
          <w:rFonts w:hint="eastAsia"/>
        </w:rPr>
        <w:t xml:space="preserve">：闸门流量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sSub>
          <m:e>
            <m:r>
              <m:t>Q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35</m:t>
        </m:r>
      </m:oMath>
      <w:r>
        <w:t xml:space="preserve"> </w:t>
      </w:r>
      <w:r>
        <w:rPr>
          <w:rFonts w:hint="eastAsia"/>
        </w:rPr>
        <w:t xml:space="preserve">m³/s，流量变化率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sSub>
          <m:e>
            <m:r>
              <m:t>Q</m:t>
            </m:r>
          </m:e>
          <m:sub>
            <m:r>
              <m:t>j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≤</m:t>
        </m:r>
        <m:r>
          <m:t>0.5</m:t>
        </m:r>
      </m:oMath>
      <w:r>
        <w:t xml:space="preserve"> </w:t>
      </w:r>
      <w:r>
        <w:rPr>
          <w:rFonts w:hint="eastAsia"/>
        </w:rPr>
        <w:t xml:space="preserve">m³/s/步。</w:t>
      </w:r>
    </w:p>
    <w:bookmarkEnd w:id="24"/>
    <w:bookmarkStart w:id="28" w:name="python仿真实现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4.4.3 </w:t>
      </w:r>
      <w:r>
        <w:rPr>
          <w:rFonts w:hint="eastAsia"/>
        </w:rPr>
        <w:t xml:space="preserve">Python仿真实现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===== 简化明渠模型（作为"真实"渠道） =====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OpenChannelPlant: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"""双渠段明渠简化模型</w:t>
      </w:r>
      <w:r>
        <w:br/>
      </w:r>
      <w:r>
        <w:br/>
      </w:r>
      <w:r>
        <w:rPr>
          <w:rStyle w:val="CommentTok"/>
        </w:rPr>
        <w:t xml:space="preserve">    以离散状态空间形式模拟渠道水力动态。</w:t>
      </w:r>
      <w:r>
        <w:br/>
      </w:r>
      <w:r>
        <w:rPr>
          <w:rStyle w:val="CommentTok"/>
        </w:rPr>
        <w:t xml:space="preserve">    真实参数在运行中缓慢变化，模拟时变特性。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初始下游水位 [m]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渠道参数（简化为一阶积分+时滞）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2e4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回水面积 [m²]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.tau_d1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Q1到y2的传输延迟 [s]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.tau_d2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Q2到y2的传输延迟 [s]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.tau_d1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dt)  </w:t>
      </w:r>
      <w:r>
        <w:rPr>
          <w:rStyle w:val="CommentTok"/>
        </w:rPr>
        <w:t xml:space="preserve"># 延迟步数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.tau_d2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dt)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延迟缓冲器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.Q1_buf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.Q2_buf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.Q_eq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平衡流量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Q1, Q2, Q_offtake):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"""执行一个时间步"""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时变特性：As随时间缓慢变化</w:t>
      </w:r>
      <w:r>
        <w:br/>
      </w:r>
      <w:r>
        <w:rPr>
          <w:rStyle w:val="NormalTok"/>
        </w:rPr>
        <w:t xml:space="preserve">        As_actual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np.sin(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延迟处理</w:t>
      </w:r>
      <w:r>
        <w:br/>
      </w:r>
      <w:r>
        <w:rPr>
          <w:rStyle w:val="NormalTok"/>
        </w:rPr>
        <w:t xml:space="preserve">        Q1_delayed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.Q1_buf[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Q2_delayed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.Q2_buf[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.Q1_buf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np.roll(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.Q1_buf,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.Q2_buf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np.roll(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.Q2_buf,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.Q1_buf[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.Q2_buf[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Q2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水量平衡</w:t>
      </w:r>
      <w:r>
        <w:br/>
      </w:r>
      <w:r>
        <w:rPr>
          <w:rStyle w:val="NormalTok"/>
        </w:rPr>
        <w:t xml:space="preserve">        dQ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Q1_delayed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Q2_delayed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Q_offtake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.y2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As_actual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.y2</w:t>
      </w:r>
      <w:r>
        <w:br/>
      </w:r>
      <w:r>
        <w:br/>
      </w:r>
      <w:r>
        <w:rPr>
          <w:rStyle w:val="CommentTok"/>
        </w:rPr>
        <w:t xml:space="preserve"># ===== RLS在线辨识器 =====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RLSIdentifier: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"""带遗忘因子的递推最小二乘辨识器"""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n_params, lam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0.98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n_params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lam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np.zeros(n_params)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np.eye(n_params)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phi, 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"""RLS一步更新</w:t>
      </w:r>
      <w:r>
        <w:br/>
      </w:r>
      <w:r>
        <w:br/>
      </w:r>
      <w:r>
        <w:rPr>
          <w:rStyle w:val="CommentTok"/>
        </w:rPr>
        <w:t xml:space="preserve">        Parameters</w:t>
      </w:r>
      <w:r>
        <w:br/>
      </w:r>
      <w:r>
        <w:rPr>
          <w:rStyle w:val="CommentTok"/>
        </w:rPr>
        <w:t xml:space="preserve">        ----------</w:t>
      </w:r>
      <w:r>
        <w:br/>
      </w:r>
      <w:r>
        <w:rPr>
          <w:rStyle w:val="CommentTok"/>
        </w:rPr>
        <w:t xml:space="preserve">        phi : 回归向量 (n,)</w:t>
      </w:r>
      <w:r>
        <w:br/>
      </w:r>
      <w:r>
        <w:rPr>
          <w:rStyle w:val="CommentTok"/>
        </w:rPr>
        <w:t xml:space="preserve">        y : 实际输出标量</w:t>
      </w:r>
      <w:r>
        <w:br/>
      </w:r>
      <w:r>
        <w:br/>
      </w:r>
      <w:r>
        <w:rPr>
          <w:rStyle w:val="CommentTok"/>
        </w:rPr>
        <w:t xml:space="preserve">        Returns</w:t>
      </w:r>
      <w:r>
        <w:br/>
      </w:r>
      <w:r>
        <w:rPr>
          <w:rStyle w:val="CommentTok"/>
        </w:rPr>
        <w:t xml:space="preserve">        -------</w:t>
      </w:r>
      <w:r>
        <w:br/>
      </w:r>
      <w:r>
        <w:rPr>
          <w:rStyle w:val="CommentTok"/>
        </w:rPr>
        <w:t xml:space="preserve">        theta : 更新后的参数估计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phi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.theta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phi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phi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phi)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.theta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np.outer(K, phi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.theta.copy()</w:t>
      </w:r>
      <w:r>
        <w:br/>
      </w:r>
      <w:r>
        <w:br/>
      </w:r>
      <w:r>
        <w:rPr>
          <w:rStyle w:val="CommentTok"/>
        </w:rPr>
        <w:t xml:space="preserve"># ===== 简化MPC控制器 =====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SimpleMPC: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"""基于ARX模型的简化MPC控制器"""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Q_w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R_w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u_min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u_max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du_max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Nc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.Q_w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Q_w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.R_w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R_w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u_min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u_max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.du_max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du_max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.u_prev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上一步控制量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y_ref, y_current, a_params, b_params):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"""简化MPC计算（单步优化近似）</w:t>
      </w:r>
      <w:r>
        <w:br/>
      </w:r>
      <w:r>
        <w:br/>
      </w:r>
      <w:r>
        <w:rPr>
          <w:rStyle w:val="CommentTok"/>
        </w:rPr>
        <w:t xml:space="preserve">        对于教学目的，使用简化的单步优化代替完整QP。</w:t>
      </w:r>
      <w:r>
        <w:br/>
      </w:r>
      <w:r>
        <w:rPr>
          <w:rStyle w:val="CommentTok"/>
        </w:rPr>
        <w:t xml:space="preserve">        完整的QP求解参见第3章。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基于ARX模型的一步预测误差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y_current  </w:t>
      </w:r>
      <w:r>
        <w:rPr>
          <w:rStyle w:val="CommentTok"/>
        </w:rPr>
        <w:t xml:space="preserve"># 当前值作为预测基准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计算期望控制增量</w:t>
      </w:r>
      <w:r>
        <w:br/>
      </w:r>
      <w:r>
        <w:rPr>
          <w:rStyle w:val="NormalTok"/>
        </w:rPr>
        <w:t xml:space="preserve">       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y_ref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简化：使用模型增益的逆作为控制增量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(b_params)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(b_params[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.Q_w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.Q_w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.R_w)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b_params[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error  </w:t>
      </w:r>
      <w:r>
        <w:rPr>
          <w:rStyle w:val="CommentTok"/>
        </w:rPr>
        <w:t xml:space="preserve"># 默认增益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约束裁剪</w:t>
      </w:r>
      <w:r>
        <w:br/>
      </w:r>
      <w:r>
        <w:rPr>
          <w:rStyle w:val="NormalTok"/>
        </w:rPr>
        <w:t xml:space="preserve">        du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np.clip(du, 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.du_max,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.du_max)</w:t>
      </w:r>
      <w:r>
        <w:br/>
      </w:r>
      <w:r>
        <w:rPr>
          <w:rStyle w:val="NormalTok"/>
        </w:rPr>
        <w:t xml:space="preserve">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.u_prev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du,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.u_min,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.u_max)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.u_prev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</w:t>
      </w:r>
      <w:r>
        <w:br/>
      </w:r>
      <w:r>
        <w:br/>
      </w:r>
      <w:r>
        <w:rPr>
          <w:rStyle w:val="CommentTok"/>
        </w:rPr>
        <w:t xml:space="preserve"># ===== AMPC仿真 =====</w:t>
      </w:r>
      <w:r>
        <w:br/>
      </w:r>
      <w:r>
        <w:rPr>
          <w:rStyle w:val="NormalTok"/>
        </w:rPr>
        <w:t xml:space="preserve">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采样周期 [s]</w:t>
      </w:r>
      <w:r>
        <w:br/>
      </w:r>
      <w:r>
        <w:rPr>
          <w:rStyle w:val="NormalTok"/>
        </w:rPr>
        <w:t xml:space="preserve">T_sim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仿真2小时</w:t>
      </w:r>
      <w:r>
        <w:br/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(T_sim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dt)</w:t>
      </w:r>
      <w:r>
        <w:br/>
      </w:r>
      <w:r>
        <w:rPr>
          <w:rStyle w:val="NormalTok"/>
        </w:rPr>
        <w:t xml:space="preserve">y_ref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目标水位</w:t>
      </w:r>
      <w:r>
        <w:br/>
      </w:r>
      <w:r>
        <w:br/>
      </w:r>
      <w:r>
        <w:rPr>
          <w:rStyle w:val="CommentTok"/>
        </w:rPr>
        <w:t xml:space="preserve"># 初始化</w:t>
      </w:r>
      <w:r>
        <w:br/>
      </w:r>
      <w:r>
        <w:rPr>
          <w:rStyle w:val="NormalTok"/>
        </w:rPr>
        <w:t xml:space="preserve">plant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OpenChannelPlant(dt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dt)</w:t>
      </w:r>
      <w:r>
        <w:br/>
      </w:r>
      <w:r>
        <w:rPr>
          <w:rStyle w:val="NormalTok"/>
        </w:rPr>
        <w:t xml:space="preserve">na, nb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ARX模型阶数</w:t>
      </w:r>
      <w:r>
        <w:br/>
      </w:r>
      <w:r>
        <w:rPr>
          <w:rStyle w:val="NormalTok"/>
        </w:rPr>
        <w:t xml:space="preserve">d1, 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延迟步数</w:t>
      </w:r>
      <w:r>
        <w:br/>
      </w:r>
      <w:r>
        <w:rPr>
          <w:rStyle w:val="NormalTok"/>
        </w:rPr>
        <w:t xml:space="preserve">n_params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nb  </w:t>
      </w:r>
      <w:r>
        <w:rPr>
          <w:rStyle w:val="CommentTok"/>
        </w:rPr>
        <w:t xml:space="preserve"># a1,a2,b11,b12,b21,b22</w:t>
      </w:r>
      <w:r>
        <w:br/>
      </w:r>
      <w:r>
        <w:rPr>
          <w:rStyle w:val="NormalTok"/>
        </w:rPr>
        <w:t xml:space="preserve">rls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RLSIdentifier(n_params, lam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SimpleMPC(Np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PI控制器（对比用）</w:t>
      </w:r>
      <w:r>
        <w:br/>
      </w:r>
      <w:r>
        <w:rPr>
          <w:rStyle w:val="NormalTok"/>
        </w:rPr>
        <w:t xml:space="preserve">Kp_pi, Ki_pi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integral_error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CommentTok"/>
        </w:rPr>
        <w:t xml:space="preserve"># 数据记录</w:t>
      </w:r>
      <w:r>
        <w:br/>
      </w:r>
      <w:r>
        <w:rPr>
          <w:rStyle w:val="NormalTok"/>
        </w:rPr>
        <w:t xml:space="preserve">y_ampc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np.zeros(N_steps)</w:t>
      </w:r>
      <w:r>
        <w:br/>
      </w:r>
      <w:r>
        <w:rPr>
          <w:rStyle w:val="NormalTok"/>
        </w:rPr>
        <w:t xml:space="preserve">y_pi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np.zeros(N_steps)</w:t>
      </w:r>
      <w:r>
        <w:br/>
      </w:r>
      <w:r>
        <w:rPr>
          <w:rStyle w:val="NormalTok"/>
        </w:rPr>
        <w:t xml:space="preserve">u_ampc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np.zeros(N_steps)</w:t>
      </w:r>
      <w:r>
        <w:br/>
      </w:r>
      <w:r>
        <w:rPr>
          <w:rStyle w:val="NormalTok"/>
        </w:rPr>
        <w:t xml:space="preserve">u_pi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np.zeros(N_steps)</w:t>
      </w:r>
      <w:r>
        <w:br/>
      </w:r>
      <w:r>
        <w:rPr>
          <w:rStyle w:val="NormalTok"/>
        </w:rPr>
        <w:t xml:space="preserve">params_history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np.zeros((N_steps, n_params))</w:t>
      </w:r>
      <w:r>
        <w:br/>
      </w:r>
      <w:r>
        <w:rPr>
          <w:rStyle w:val="NormalTok"/>
        </w:rPr>
        <w:t xml:space="preserve">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np.arange(N_steps)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br/>
      </w:r>
      <w:r>
        <w:br/>
      </w:r>
      <w:r>
        <w:rPr>
          <w:rStyle w:val="CommentTok"/>
        </w:rPr>
        <w:t xml:space="preserve"># 输入/输出历史缓冲</w:t>
      </w:r>
      <w:r>
        <w:br/>
      </w:r>
      <w:r>
        <w:rPr>
          <w:rStyle w:val="NormalTok"/>
        </w:rPr>
        <w:t xml:space="preserve">y_hist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(d1, d2)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u1_hist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np.zeros(d1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u2_hist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np.zeros(d2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AMPC仿真</w:t>
      </w:r>
      <w:r>
        <w:br/>
      </w:r>
      <w:r>
        <w:rPr>
          <w:rStyle w:val="NormalTok"/>
        </w:rPr>
        <w:t xml:space="preserve">plant_ampc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OpenChannelPlant(dt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dt)</w:t>
      </w:r>
      <w:r>
        <w:br/>
      </w:r>
      <w:r>
        <w:rPr>
          <w:rStyle w:val="NormalTok"/>
        </w:rPr>
        <w:t xml:space="preserve">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闸门1流量（简化为固定）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(N_steps):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扰动：t=1000s时旁侧取水突增5 m³/s</w:t>
      </w:r>
      <w:r>
        <w:br/>
      </w:r>
      <w:r>
        <w:rPr>
          <w:rStyle w:val="NormalTok"/>
        </w:rPr>
        <w:t xml:space="preserve">    Q_offtake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测量</w:t>
      </w:r>
      <w:r>
        <w:br/>
      </w:r>
      <w:r>
        <w:rPr>
          <w:rStyle w:val="NormalTok"/>
        </w:rPr>
        <w:t xml:space="preserve">    y_k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plant_ampc.y2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构建回归向量</w:t>
      </w:r>
      <w:r>
        <w:br/>
      </w:r>
      <w:r>
        <w:rPr>
          <w:rStyle w:val="NormalTok"/>
        </w:rPr>
        <w:t xml:space="preserve">    phi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np.zeros(n_params)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na:</w:t>
      </w:r>
      <w:r>
        <w:br/>
      </w:r>
      <w:r>
        <w:rPr>
          <w:rStyle w:val="NormalTok"/>
        </w:rPr>
        <w:t xml:space="preserve">        phi[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:na]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y_hist[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:na]  </w:t>
      </w:r>
      <w:r>
        <w:rPr>
          <w:rStyle w:val="CommentTok"/>
        </w:rPr>
        <w:t xml:space="preserve"># -y(k-1), -y(k-2)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nb:</w:t>
      </w:r>
      <w:r>
        <w:br/>
      </w:r>
      <w:r>
        <w:rPr>
          <w:rStyle w:val="NormalTok"/>
        </w:rPr>
        <w:t xml:space="preserve">        phi[na:na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nb]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u2_hist[d2:d2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nb]      </w:t>
      </w:r>
      <w:r>
        <w:rPr>
          <w:rStyle w:val="CommentTok"/>
        </w:rPr>
        <w:t xml:space="preserve"># Q2延迟输入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nb:</w:t>
      </w:r>
      <w:r>
        <w:br/>
      </w:r>
      <w:r>
        <w:rPr>
          <w:rStyle w:val="NormalTok"/>
        </w:rPr>
        <w:t xml:space="preserve">        phi[na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nb:na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nb]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u1_hist[d1:d1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nb]  </w:t>
      </w:r>
      <w:r>
        <w:rPr>
          <w:rStyle w:val="CommentTok"/>
        </w:rPr>
        <w:t xml:space="preserve"># Q1延迟输入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RLS更新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(d1, d2)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rls.update(phi, y_k)</w:t>
      </w:r>
      <w:r>
        <w:br/>
      </w:r>
      <w:r>
        <w:rPr>
          <w:rStyle w:val="NormalTok"/>
        </w:rPr>
        <w:t xml:space="preserve">        params_history[k]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theta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MPC计算</w:t>
      </w:r>
      <w:r>
        <w:br/>
      </w:r>
      <w:r>
        <w:rPr>
          <w:rStyle w:val="NormalTok"/>
        </w:rPr>
        <w:t xml:space="preserve">    a_est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rls.theta[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:na]</w:t>
      </w:r>
      <w:r>
        <w:br/>
      </w:r>
      <w:r>
        <w:rPr>
          <w:rStyle w:val="NormalTok"/>
        </w:rPr>
        <w:t xml:space="preserve">    b_est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rls.theta[na:na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nb]</w:t>
      </w:r>
      <w:r>
        <w:br/>
      </w:r>
      <w:r>
        <w:rPr>
          <w:rStyle w:val="NormalTok"/>
        </w:rPr>
        <w:t xml:space="preserve">    Q2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mpc.compute(y_ref, y_k, a_est, b_est)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执行</w:t>
      </w:r>
      <w:r>
        <w:br/>
      </w:r>
      <w:r>
        <w:rPr>
          <w:rStyle w:val="NormalTok"/>
        </w:rPr>
        <w:t xml:space="preserve">    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plant_ampc.step(Q1, Q2, Q_offtake)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更新历史缓冲</w:t>
      </w:r>
      <w:r>
        <w:br/>
      </w:r>
      <w:r>
        <w:rPr>
          <w:rStyle w:val="NormalTok"/>
        </w:rPr>
        <w:t xml:space="preserve">    y_hist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np.roll(y_hist,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y_hist[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y_k</w:t>
      </w:r>
      <w:r>
        <w:br/>
      </w:r>
      <w:r>
        <w:rPr>
          <w:rStyle w:val="NormalTok"/>
        </w:rPr>
        <w:t xml:space="preserve">    u2_hist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np.roll(u2_hist,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u2_hist[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Q2</w:t>
      </w:r>
      <w:r>
        <w:br/>
      </w:r>
      <w:r>
        <w:rPr>
          <w:rStyle w:val="NormalTok"/>
        </w:rPr>
        <w:t xml:space="preserve">    u1_hist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np.roll(u1_hist,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u1_hist[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Q1</w:t>
      </w:r>
      <w:r>
        <w:br/>
      </w:r>
      <w:r>
        <w:br/>
      </w:r>
      <w:r>
        <w:rPr>
          <w:rStyle w:val="NormalTok"/>
        </w:rPr>
        <w:t xml:space="preserve">    y_ampc[k]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y_new</w:t>
      </w:r>
      <w:r>
        <w:br/>
      </w:r>
      <w:r>
        <w:rPr>
          <w:rStyle w:val="NormalTok"/>
        </w:rPr>
        <w:t xml:space="preserve">    u_ampc[k]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Q2</w:t>
      </w:r>
      <w:r>
        <w:br/>
      </w:r>
      <w:r>
        <w:br/>
      </w:r>
      <w:r>
        <w:rPr>
          <w:rStyle w:val="CommentTok"/>
        </w:rPr>
        <w:t xml:space="preserve"># PI仿真</w:t>
      </w:r>
      <w:r>
        <w:br/>
      </w:r>
      <w:r>
        <w:rPr>
          <w:rStyle w:val="NormalTok"/>
        </w:rPr>
        <w:t xml:space="preserve">plant_pi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OpenChannelPlant(dt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dt)</w:t>
      </w:r>
      <w:r>
        <w:br/>
      </w:r>
      <w:r>
        <w:rPr>
          <w:rStyle w:val="NormalTok"/>
        </w:rPr>
        <w:t xml:space="preserve">u_pi_val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(N_steps):</w:t>
      </w:r>
      <w:r>
        <w:br/>
      </w:r>
      <w:r>
        <w:rPr>
          <w:rStyle w:val="NormalTok"/>
        </w:rPr>
        <w:t xml:space="preserve">    Q_offtake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y_ref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plant_pi.y2</w:t>
      </w:r>
      <w:r>
        <w:br/>
      </w:r>
      <w:r>
        <w:rPr>
          <w:rStyle w:val="NormalTok"/>
        </w:rPr>
        <w:t xml:space="preserve">    integral_error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u_pi_val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Kp_pi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Ki_pi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integral_error</w:t>
      </w:r>
      <w:r>
        <w:br/>
      </w:r>
      <w:r>
        <w:rPr>
          <w:rStyle w:val="NormalTok"/>
        </w:rPr>
        <w:t xml:space="preserve">    u_pi_val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np.clip(u_pi_val,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y_pi[k]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plant_pi.step(Q1, u_pi_val, Q_offtake)</w:t>
      </w:r>
      <w:r>
        <w:br/>
      </w:r>
      <w:r>
        <w:rPr>
          <w:rStyle w:val="NormalTok"/>
        </w:rPr>
        <w:t xml:space="preserve">    u_pi[k]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u_pi_val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f"AMPC最大水位偏差: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(y_ampc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y_ref))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m"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f"PI最大水位偏差: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(y_pi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y_ref))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m"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f"AMPC稳态RMSE: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sqrt(np.mean((y_ampc[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y_ref)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m"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f"PI稳态RMSE: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sqrt(np.mean((y_pi[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y_ref)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m"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图4-1给出了AMPC与PI控制器在渠道水位调节中的完整仿真对比结果。</w:t>
      </w:r>
    </w:p>
    <w:p>
      <w:pPr>
        <w:pStyle w:val="CaptionedFigure"/>
      </w:pPr>
      <w:r>
        <w:drawing>
          <wp:inline>
            <wp:extent cx="5334000" cy="4443495"/>
            <wp:effectExtent b="0" l="0" r="0" t="0"/>
            <wp:docPr descr="图4-1 自适应MPC与PI渠道水位控制对比" title="" id="26" name="Picture"/>
            <a:graphic>
              <a:graphicData uri="http://schemas.openxmlformats.org/drawingml/2006/picture">
                <pic:pic>
                  <pic:nvPicPr>
                    <pic:cNvPr descr="../figures/ch04_ampc_canal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3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图4-1</w:t>
      </w:r>
      <w:r>
        <w:t xml:space="preserve"> </w:t>
      </w:r>
      <w:r>
        <w:rPr>
          <w:rFonts w:hint="eastAsia"/>
        </w:rPr>
        <w:t xml:space="preserve">自适应MPC与PI渠道水位控制对比</w:t>
      </w:r>
    </w:p>
    <w:p>
      <w:pPr>
        <w:pStyle w:val="BodyText"/>
      </w:pPr>
      <w:r>
        <w:rPr>
          <w:rFonts w:hint="eastAsia"/>
          <w:b/>
          <w:bCs/>
        </w:rPr>
        <w:t xml:space="preserve">图4-1</w:t>
      </w:r>
      <w:r>
        <w:t xml:space="preserve"> </w:t>
      </w:r>
      <w:r>
        <w:rPr>
          <w:rFonts w:hint="eastAsia"/>
        </w:rPr>
        <w:t xml:space="preserve">自适应MPC（AMPC）与定参PI控制器在时变渠道水位控制中的性能对比。上：水位跟踪响应；中：入流控制量；下：RLS在线辨识参数收敛过程。</w:t>
      </w:r>
    </w:p>
    <w:p>
      <w:pPr>
        <w:pStyle w:val="BodyText"/>
      </w:pPr>
      <w:r>
        <w:rPr>
          <w:rFonts w:hint="eastAsia"/>
          <w:b/>
          <w:bCs/>
        </w:rPr>
        <w:t xml:space="preserve">仿真结果分析</w:t>
      </w:r>
    </w:p>
    <w:p>
      <w:pPr>
        <w:pStyle w:val="BodyText"/>
      </w:pPr>
      <w:r>
        <w:rPr>
          <w:rFonts w:hint="eastAsia"/>
        </w:rPr>
        <w:t xml:space="preserve">仿真条件如下：渠道总仿真时长为7200</w:t>
      </w:r>
      <w:r>
        <w:t xml:space="preserve"> </w:t>
      </w:r>
      <w:r>
        <w:rPr>
          <w:rFonts w:hint="eastAsia"/>
        </w:rPr>
        <w:t xml:space="preserve">s（120分钟），采样周期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rPr>
          <w:rFonts w:hint="eastAsia"/>
        </w:rPr>
        <w:t xml:space="preserve">s，目标水位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nor/>
                <m:sty m:val="p"/>
              </m:rPr>
              <m:t>ref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rPr>
          <w:rFonts w:hint="eastAsia"/>
        </w:rPr>
        <w:t xml:space="preserve">m，初始水位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2.3</m:t>
        </m:r>
      </m:oMath>
      <w:r>
        <w:t xml:space="preserve"> </w:t>
      </w:r>
      <w:r>
        <w:rPr>
          <w:rFonts w:hint="eastAsia"/>
        </w:rPr>
        <w:t xml:space="preserve">m。渠道过水断面面积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以</w:t>
      </w:r>
      <w:r>
        <w:t xml:space="preserve"> </w:t>
      </w:r>
      <m:oMath>
        <m:r>
          <m:rPr>
            <m:sty m:val="p"/>
          </m:rPr>
          <m:t>±</m:t>
        </m:r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的幅度缓慢时变（</w:t>
      </w:r>
      <m:oMath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s</m:t>
            </m:r>
            <m:r>
              <m:t>0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t</m:t>
        </m:r>
        <m:r>
          <m:rPr>
            <m:sty m:val="p"/>
          </m:rPr>
          <m:t>/</m:t>
        </m:r>
        <m:r>
          <m:t>7200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），模拟淤积/冲刷等效应。在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rPr>
          <w:rFonts w:hint="eastAsia"/>
        </w:rPr>
        <w:t xml:space="preserve">s时，下游取水量突增5</w:t>
      </w:r>
      <w:r>
        <w:t xml:space="preserve"> 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/s，构成阶跃扰动。</w:t>
      </w:r>
    </w:p>
    <w:p>
      <w:pPr>
        <w:pStyle w:val="BodyText"/>
      </w:pPr>
      <w:r>
        <w:rPr>
          <w:rFonts w:hint="eastAsia"/>
        </w:rPr>
        <w:t xml:space="preserve">从图4-1上图（水位跟踪响应）可以看出：</w:t>
      </w:r>
      <w:r>
        <w:t xml:space="preserve"> </w:t>
      </w:r>
      <w:r>
        <w:t xml:space="preserve">- </w:t>
      </w:r>
      <w:r>
        <w:rPr>
          <w:rFonts w:hint="eastAsia"/>
        </w:rPr>
        <w:t xml:space="preserve">AMPC在扰动发生后能够快速调整入流量，使水位在较短时间内恢复至目标值，积分绝对误差（IAE）显著低于PI控制器；</w:t>
      </w:r>
      <w:r>
        <w:t xml:space="preserve"> </w:t>
      </w:r>
      <w:r>
        <w:t xml:space="preserve">- </w:t>
      </w:r>
      <w:r>
        <w:rPr>
          <w:rFonts w:hint="eastAsia"/>
        </w:rPr>
        <w:t xml:space="preserve">PI控制器由于采用固定增益，面对时变参数和突发扰动的双重考验，水位恢复缓慢，偏差持续时间更长。</w:t>
      </w:r>
    </w:p>
    <w:p>
      <w:pPr>
        <w:pStyle w:val="BodyText"/>
      </w:pPr>
      <w:r>
        <w:rPr>
          <w:rFonts w:hint="eastAsia"/>
        </w:rPr>
        <w:t xml:space="preserve">从图4-1中图（控制量对比）可以看出：</w:t>
      </w:r>
      <w:r>
        <w:t xml:space="preserve"> </w:t>
      </w:r>
      <w:r>
        <w:t xml:space="preserve">- </w:t>
      </w:r>
      <w:r>
        <w:rPr>
          <w:rFonts w:hint="eastAsia"/>
        </w:rPr>
        <w:t xml:space="preserve">AMPC的入流调节动作更加果断且合理，在扰动发生后迅速增大入流量以补偿取水损失，随后平稳回落；</w:t>
      </w:r>
      <w:r>
        <w:t xml:space="preserve"> </w:t>
      </w:r>
      <w:r>
        <w:t xml:space="preserve">- </w:t>
      </w:r>
      <w:r>
        <w:rPr>
          <w:rFonts w:hint="eastAsia"/>
        </w:rPr>
        <w:t xml:space="preserve">PI控制器的控制量调整滞后，反映了固定增益对时变系统的适应能力不足。</w:t>
      </w:r>
    </w:p>
    <w:p>
      <w:pPr>
        <w:pStyle w:val="BodyText"/>
      </w:pPr>
      <w:r>
        <w:rPr>
          <w:rFonts w:hint="eastAsia"/>
        </w:rPr>
        <w:t xml:space="preserve">从图4-1下图（RLS参数收敛过程）可以看出：</w:t>
      </w:r>
      <w:r>
        <w:t xml:space="preserve"> </w:t>
      </w:r>
      <w:r>
        <w:t xml:space="preserve">- </w:t>
      </w:r>
      <w:r>
        <w:rPr>
          <w:rFonts w:hint="eastAsia"/>
        </w:rPr>
        <w:t xml:space="preserve">离散模型参数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（状态系数）和</w:t>
      </w:r>
      <w:r>
        <w:t xml:space="preserve"> </w:t>
      </w:r>
      <m:oMath>
        <m:r>
          <m:t>b</m:t>
        </m:r>
      </m:oMath>
      <w:r>
        <w:rPr>
          <w:rFonts w:hint="eastAsia"/>
        </w:rPr>
        <w:t xml:space="preserve">（输入系数）在仿真初期约10~15个时间步后基本收敛；</w:t>
      </w:r>
      <w:r>
        <w:t xml:space="preserve"> </w:t>
      </w:r>
      <w:r>
        <w:t xml:space="preserve">- </w:t>
      </w:r>
      <w:r>
        <w:rPr>
          <w:rFonts w:hint="eastAsia"/>
        </w:rPr>
        <w:t xml:space="preserve">遗忘因子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0.98</m:t>
        </m:r>
      </m:oMath>
      <w:r>
        <w:t xml:space="preserve"> </w:t>
      </w:r>
      <w:r>
        <w:rPr>
          <w:rFonts w:hint="eastAsia"/>
        </w:rPr>
        <w:t xml:space="preserve">在参数跟踪速度和估计稳定性之间取得了较好的平衡——参数估计曲线平滑且能跟踪渠道的时变特性。</w:t>
      </w:r>
    </w:p>
    <w:p>
      <w:pPr>
        <w:pStyle w:val="BodyText"/>
      </w:pPr>
      <w:r>
        <w:rPr>
          <w:rFonts w:hint="eastAsia"/>
          <w:b/>
          <w:bCs/>
        </w:rPr>
        <w:t xml:space="preserve">工程意义</w:t>
      </w:r>
      <w:r>
        <w:rPr>
          <w:rFonts w:hint="eastAsia"/>
        </w:rPr>
        <w:t xml:space="preserve">：该仿真验证了AMPC的”模型级适应”能力——通过RLS在线辨识实时更新预测模型参数，使MPC始终基于当前最准确的模型进行优化决策。这种”辨识-更新-控制”的闭环结构，正是CHS八原理中</w:t>
      </w:r>
      <w:r>
        <w:rPr>
          <w:rFonts w:hint="eastAsia"/>
          <w:b/>
          <w:bCs/>
        </w:rPr>
        <w:t xml:space="preserve">适应原理（P7）</w:t>
      </w:r>
      <w:r>
        <w:rPr>
          <w:rFonts w:hint="eastAsia"/>
        </w:rPr>
        <w:t xml:space="preserve">的具体工程实现。对于长距离输水渠道（如南水北调工程），渠道参数随季节和流量变化显著，AMPC相比固定参数控制器具有明显的实用优势。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8" w:name="案例二水箱mrac液位控制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4.5 </w:t>
      </w:r>
      <w:r>
        <w:rPr>
          <w:rFonts w:hint="eastAsia"/>
        </w:rPr>
        <w:t xml:space="preserve">案例二：水箱MRAC液位控制</w:t>
      </w:r>
    </w:p>
    <w:bookmarkStart w:id="30" w:name="问题描述-1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4.5.1 </w:t>
      </w:r>
      <w:r>
        <w:rPr>
          <w:rFonts w:hint="eastAsia"/>
        </w:rPr>
        <w:t xml:space="preserve">问题描述</w:t>
      </w:r>
    </w:p>
    <w:p>
      <w:pPr>
        <w:pStyle w:val="FirstParagraph"/>
      </w:pPr>
      <w:r>
        <w:rPr>
          <w:rFonts w:hint="eastAsia"/>
        </w:rPr>
        <w:t xml:space="preserve">水箱是验证MRAC理论的经典对象。其动态由质量守恒描述：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f>
            <m:fPr>
              <m:type m:val="bar"/>
            </m:fPr>
            <m:num>
              <m:r>
                <m:t>d</m:t>
              </m:r>
              <m:r>
                <m:t>h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in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out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u</m:t>
          </m:r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rPr>
                  <m:nor/>
                  <m:sty m:val="p"/>
                </m:rPr>
                <m:t>out</m:t>
              </m:r>
            </m:sub>
          </m:sSub>
          <m:rad>
            <m:radPr>
              <m:degHide m:val="on"/>
            </m:radPr>
            <m:deg/>
            <m:e>
              <m:r>
                <m:t>2</m:t>
              </m:r>
              <m:r>
                <m:t>g</m:t>
              </m:r>
              <m:r>
                <m:t>h</m:t>
              </m:r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为水箱截面积，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为液位，</w:t>
      </w:r>
      <m:oMath>
        <m:sSub>
          <m:e>
            <m:r>
              <m:t>K</m:t>
            </m:r>
          </m:e>
          <m:sub>
            <m:r>
              <m:t>u</m:t>
            </m:r>
          </m:sub>
        </m:sSub>
      </m:oMath>
      <w:r>
        <w:t xml:space="preserve"> </w:t>
      </w:r>
      <w:r>
        <w:rPr>
          <w:rFonts w:hint="eastAsia"/>
        </w:rPr>
        <w:t xml:space="preserve">为泵增益，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out</m:t>
            </m:r>
          </m:sub>
        </m:sSub>
      </m:oMath>
      <w:r>
        <w:t xml:space="preserve"> </w:t>
      </w:r>
      <w:r>
        <w:rPr>
          <w:rFonts w:hint="eastAsia"/>
        </w:rPr>
        <w:t xml:space="preserve">为出流系数。</w:t>
      </w:r>
      <m:oMath>
        <m:rad>
          <m:radPr>
            <m:degHide m:val="on"/>
          </m:radPr>
          <m:deg/>
          <m:e>
            <m:r>
              <m:t>h</m:t>
            </m:r>
          </m:e>
        </m:rad>
      </m:oMath>
      <w:r>
        <w:t xml:space="preserve"> </w:t>
      </w:r>
      <w:r>
        <w:rPr>
          <w:rFonts w:hint="eastAsia"/>
        </w:rPr>
        <w:t xml:space="preserve">项是核心的非线性来源。</w:t>
      </w:r>
    </w:p>
    <w:p>
      <w:pPr>
        <w:pStyle w:val="BodyText"/>
      </w:pPr>
      <w:r>
        <w:rPr>
          <w:rFonts w:hint="eastAsia"/>
        </w:rPr>
        <w:t xml:space="preserve">在工作点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线性化后得到一阶模型：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</m:num>
            <m:den>
              <m:sSub>
                <m:e>
                  <m:r>
                    <m:t>τ</m:t>
                  </m:r>
                </m:e>
                <m:sub>
                  <m:r>
                    <m:t>p</m:t>
                  </m:r>
                </m:sub>
              </m:sSub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其中过程增益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和时间常数</w:t>
      </w:r>
      <w:r>
        <w:t xml:space="preserve"> </w:t>
      </w:r>
      <m:oMath>
        <m:sSub>
          <m:e>
            <m:r>
              <m:t>τ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都是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的函数——这意味着为某个液位设计的线性控制器，在目标液位变化时性能将下降。</w:t>
      </w:r>
    </w:p>
    <w:bookmarkEnd w:id="30"/>
    <w:bookmarkStart w:id="31" w:name="mrac设计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4.5.2 </w:t>
      </w:r>
      <w:r>
        <w:rPr>
          <w:rFonts w:hint="eastAsia"/>
        </w:rPr>
        <w:t xml:space="preserve">MRAC设计</w:t>
      </w:r>
    </w:p>
    <w:p>
      <w:pPr>
        <w:pStyle w:val="FirstParagraph"/>
      </w:pPr>
      <w:r>
        <w:rPr>
          <w:rFonts w:hint="eastAsia"/>
          <w:b/>
          <w:bCs/>
        </w:rPr>
        <w:t xml:space="preserve">参考模型</w:t>
      </w:r>
      <w:r>
        <w:rPr>
          <w:rFonts w:hint="eastAsia"/>
        </w:rPr>
        <w:t xml:space="preserve">选择：为获得平滑无超调的响应，选择临界阻尼二阶模型：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ω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+</m:t>
              </m:r>
              <m:sSub>
                <m:e>
                  <m:r>
                    <m:t>ω</m:t>
                  </m:r>
                </m:e>
                <m:sub>
                  <m:r>
                    <m:t>n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ω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rad/s，对应期望的调节时间约2~3秒。参考模型的选择需与被控对象的时间尺度匹配：</w:t>
      </w:r>
      <m:oMath>
        <m:sSub>
          <m:e>
            <m:r>
              <m:t>ω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过大会导致控制量过激，过小则响应迟缓。</w:t>
      </w:r>
    </w:p>
    <w:p>
      <w:pPr>
        <w:pStyle w:val="BodyText"/>
      </w:pPr>
      <w:r>
        <w:rPr>
          <w:rFonts w:hint="eastAsia"/>
          <w:b/>
          <w:bCs/>
        </w:rPr>
        <w:t xml:space="preserve">控制律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h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为前馈增益，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为反馈增益，均为可调参数。</w:t>
      </w:r>
    </w:p>
    <w:bookmarkEnd w:id="31"/>
    <w:bookmarkStart w:id="32" w:name="lyapunov适应律推导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4.5.3 </w:t>
      </w:r>
      <w:r>
        <w:rPr>
          <w:rFonts w:hint="eastAsia"/>
        </w:rPr>
        <w:t xml:space="preserve">Lyapunov适应律推导</w:t>
      </w:r>
    </w:p>
    <w:p>
      <w:pPr>
        <w:pStyle w:val="FirstParagraph"/>
      </w:pPr>
      <w:r>
        <w:rPr>
          <w:rFonts w:hint="eastAsia"/>
        </w:rPr>
        <w:t xml:space="preserve">以下给出MRAC适应律的完整推导过程。</w:t>
      </w:r>
    </w:p>
    <w:p>
      <w:pPr>
        <w:pStyle w:val="BodyText"/>
      </w:pPr>
      <w:r>
        <w:rPr>
          <w:rFonts w:hint="eastAsia"/>
          <w:b/>
          <w:bCs/>
        </w:rPr>
        <w:t xml:space="preserve">步骤1：建立误差动态方程</w:t>
      </w:r>
    </w:p>
    <w:p>
      <w:pPr>
        <w:pStyle w:val="BodyText"/>
      </w:pPr>
      <w:r>
        <w:rPr>
          <w:rFonts w:hint="eastAsia"/>
        </w:rPr>
        <w:t xml:space="preserve">设被控对象为一阶系统</w:t>
      </w:r>
      <w:r>
        <w:t xml:space="preserve"> </w:t>
      </w:r>
      <m:oMath>
        <m:acc>
          <m:accPr>
            <m:chr m:val="̇"/>
          </m:accPr>
          <m:e>
            <m:r>
              <m:t>h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p</m:t>
            </m:r>
          </m:sub>
        </m:sSub>
        <m:r>
          <m:t>h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p</m:t>
            </m:r>
          </m:sub>
        </m:sSub>
        <m:r>
          <m:t>u</m:t>
        </m:r>
      </m:oMath>
      <w:r>
        <w:rPr>
          <w:rFonts w:hint="eastAsia"/>
        </w:rPr>
        <w:t xml:space="preserve">，参考模型为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r>
                  <m:t>h</m:t>
                </m:r>
              </m:e>
            </m:acc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m</m:t>
            </m:r>
          </m:sub>
        </m:sSub>
        <m:sSub>
          <m:e>
            <m:r>
              <m:t>h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m</m:t>
            </m:r>
          </m:sub>
        </m:sSub>
        <m:r>
          <m:t>r</m:t>
        </m:r>
      </m:oMath>
      <w:r>
        <w:rPr>
          <w:rFonts w:hint="eastAsia"/>
        </w:rPr>
        <w:t xml:space="preserve">。定义跟踪误差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−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，参数误差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Sup>
          <m:e>
            <m:r>
              <m:t>θ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hint="eastAsia"/>
        </w:rPr>
        <w:t xml:space="preserve">，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Sup>
          <m:e>
            <m:r>
              <m:t>θ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hint="eastAsia"/>
        </w:rPr>
        <w:t xml:space="preserve">，其中</w:t>
      </w:r>
      <w:r>
        <w:t xml:space="preserve"> </w:t>
      </w:r>
      <m:oMath>
        <m:sSubSup>
          <m:e>
            <m:r>
              <m:t>θ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sSubSup>
          <m:e>
            <m:r>
              <m:t>θ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rPr>
          <w:rFonts w:hint="eastAsia"/>
        </w:rPr>
        <w:t xml:space="preserve">为理想参数值（使闭环与参考模型完全匹配）。</w:t>
      </w:r>
    </w:p>
    <w:p>
      <w:pPr>
        <w:pStyle w:val="BodyText"/>
      </w:pPr>
      <w:r>
        <w:rPr>
          <w:rFonts w:hint="eastAsia"/>
        </w:rPr>
        <w:t xml:space="preserve">将控制律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r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t>h</m:t>
        </m:r>
      </m:oMath>
      <w:r>
        <w:t xml:space="preserve"> </w:t>
      </w:r>
      <w:r>
        <w:rPr>
          <w:rFonts w:hint="eastAsia"/>
        </w:rPr>
        <w:t xml:space="preserve">代入被控对象方程，利用匹配条件</w:t>
      </w:r>
      <w:r>
        <w:t xml:space="preserve"> </w:t>
      </w:r>
      <m:oMath>
        <m:sSub>
          <m:e>
            <m:r>
              <m:t>a</m:t>
            </m:r>
          </m:e>
          <m:sub>
            <m:r>
              <m:t>p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p</m:t>
            </m:r>
          </m:sub>
        </m:sSub>
        <m:sSubSup>
          <m:e>
            <m:r>
              <m:t>θ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b</m:t>
            </m:r>
          </m:e>
          <m:sub>
            <m:r>
              <m:t>p</m:t>
            </m:r>
          </m:sub>
        </m:sSub>
        <m:sSubSup>
          <m:e>
            <m:r>
              <m:t>θ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，可得误差动态：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e</m:t>
              </m:r>
            </m:e>
          </m:acc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t>e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  <m:sub>
              <m:r>
                <m:t>1</m:t>
              </m:r>
            </m:sub>
          </m:sSub>
          <m:r>
            <m:t>r</m:t>
          </m:r>
          <m:r>
            <m:rPr>
              <m:sty m:val="p"/>
            </m:rPr>
            <m:t>+</m:t>
          </m:r>
          <m:sSub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  <m:sub>
              <m:r>
                <m:t>2</m:t>
              </m:r>
            </m:sub>
          </m:sSub>
          <m:r>
            <m:t>h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步骤2：构造Lyapunov候选函数</w:t>
      </w:r>
    </w:p>
    <w:p>
      <w:pPr>
        <w:pStyle w:val="BodyText"/>
      </w:pPr>
      <w:r>
        <w:rPr>
          <w:rFonts w:hint="eastAsia"/>
        </w:rPr>
        <w:t xml:space="preserve">选择包含跟踪误差和参数误差的二次型函数：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2</m:t>
              </m:r>
            </m:den>
          </m:f>
          <m:sSup>
            <m:e>
              <m:r>
                <m:t>e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b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r>
                <m:t>2</m:t>
              </m:r>
              <m:sSub>
                <m:e>
                  <m:r>
                    <m:t>γ</m:t>
                  </m:r>
                </m:e>
                <m:sub>
                  <m:r>
                    <m:t>1</m:t>
                  </m:r>
                </m:sub>
              </m:sSub>
            </m:den>
          </m:f>
          <m:sSubSup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b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r>
                <m:t>2</m:t>
              </m:r>
              <m:sSub>
                <m:e>
                  <m:r>
                    <m:t>γ</m:t>
                  </m:r>
                </m:e>
                <m:sub>
                  <m:r>
                    <m:t>2</m:t>
                  </m:r>
                </m:sub>
              </m:sSub>
            </m:den>
          </m:f>
          <m:sSubSup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  <m:sub>
              <m:r>
                <m:t>2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满足Lyapunov方程</w:t>
      </w:r>
      <w:r>
        <w:t xml:space="preserve"> </w:t>
      </w:r>
      <m:oMath>
        <m:r>
          <m:t>p</m:t>
        </m:r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rPr>
          <w:rFonts w:hint="eastAsia"/>
        </w:rPr>
        <w:t xml:space="preserve">（</w:t>
      </w:r>
      <m:oMath>
        <m:r>
          <m:t>q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），</w:t>
      </w:r>
      <m:oMath>
        <m:sSub>
          <m:e>
            <m:r>
              <m:t>γ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γ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为适应增益。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显然成立。</w:t>
      </w:r>
    </w:p>
    <w:p>
      <w:pPr>
        <w:pStyle w:val="BodyText"/>
      </w:pPr>
      <w:r>
        <w:rPr>
          <w:rFonts w:hint="eastAsia"/>
          <w:b/>
          <w:bCs/>
        </w:rPr>
        <w:t xml:space="preserve">步骤3：推导</w:t>
      </w:r>
      <w:r>
        <w:rPr>
          <w:b/>
          <w:bCs/>
        </w:rPr>
        <w:t xml:space="preserve"> </w:t>
      </w:r>
      <m:oMath>
        <m:acc>
          <m:accPr>
            <m:chr m:val="̇"/>
          </m:accPr>
          <m:e>
            <m:r>
              <m:t>V</m:t>
            </m:r>
          </m:e>
        </m:acc>
      </m:oMath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p</m:t>
          </m:r>
          <m:r>
            <m:t>e</m:t>
          </m:r>
          <m:acc>
            <m:accPr>
              <m:chr m:val="̇"/>
            </m:accPr>
            <m:e>
              <m:r>
                <m:t>e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b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sSub>
                <m:e>
                  <m:r>
                    <m:t>γ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  <m:sub>
              <m:r>
                <m:t>1</m:t>
              </m:r>
            </m:sub>
          </m:sSub>
          <m:sSub>
            <m:e>
              <m:acc>
                <m:accPr>
                  <m:chr m:val="̇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b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sSub>
                <m:e>
                  <m:r>
                    <m:t>γ</m:t>
                  </m:r>
                </m:e>
                <m:sub>
                  <m:r>
                    <m:t>2</m:t>
                  </m:r>
                </m:sub>
              </m:sSub>
            </m:den>
          </m:f>
          <m:sSub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  <m:sub>
              <m:r>
                <m:t>2</m:t>
              </m:r>
            </m:sub>
          </m:sSub>
          <m:sSub>
            <m:e>
              <m:acc>
                <m:accPr>
                  <m:chr m:val="̇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代入式(4.7)：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p</m:t>
          </m:r>
          <m:sSub>
            <m:e>
              <m:r>
                <m:t>a</m:t>
              </m:r>
            </m:e>
            <m:sub>
              <m:r>
                <m:t>m</m:t>
              </m:r>
            </m:sub>
          </m:sSub>
          <m:sSup>
            <m:e>
              <m:r>
                <m:t>e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p</m:t>
          </m:r>
          <m:sSub>
            <m:e>
              <m:r>
                <m:t>b</m:t>
              </m:r>
            </m:e>
            <m:sub>
              <m:r>
                <m:t>p</m:t>
              </m:r>
            </m:sub>
          </m:sSub>
          <m:r>
            <m:t>e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  <m:sub>
              <m:r>
                <m:t>1</m:t>
              </m:r>
            </m:sub>
          </m:sSub>
          <m:r>
            <m:t>r</m:t>
          </m:r>
          <m:r>
            <m:rPr>
              <m:sty m:val="p"/>
            </m:rPr>
            <m:t>+</m:t>
          </m:r>
          <m:sSub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  <m:sub>
              <m:r>
                <m:t>2</m:t>
              </m:r>
            </m:sub>
          </m:sSub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b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sSub>
                <m:e>
                  <m:r>
                    <m:t>γ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  <m:sub>
              <m:r>
                <m:t>1</m:t>
              </m:r>
            </m:sub>
          </m:sSub>
          <m:sSub>
            <m:e>
              <m:acc>
                <m:accPr>
                  <m:chr m:val="̇"/>
                </m:accPr>
                <m:e>
                  <m:r>
                    <m:t>θ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b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sSub>
                <m:e>
                  <m:r>
                    <m:t>γ</m:t>
                  </m:r>
                </m:e>
                <m:sub>
                  <m:r>
                    <m:t>2</m:t>
                  </m:r>
                </m:sub>
              </m:sSub>
            </m:den>
          </m:f>
          <m:sSub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  <m:sub>
              <m:r>
                <m:t>2</m:t>
              </m:r>
            </m:sub>
          </m:sSub>
          <m:sSub>
            <m:e>
              <m:acc>
                <m:accPr>
                  <m:chr m:val="̇"/>
                </m:accPr>
                <m:e>
                  <m:r>
                    <m:t>θ</m:t>
                  </m:r>
                </m:e>
              </m:acc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步骤4：选择适应律使</w:t>
      </w:r>
      <w:r>
        <w:rPr>
          <w:b/>
          <w:bCs/>
        </w:rPr>
        <w:t xml:space="preserve"> </w:t>
      </w:r>
      <m:oMath>
        <m:acc>
          <m:accPr>
            <m:chr m:val="̇"/>
          </m:accPr>
          <m:e>
            <m:r>
              <m:t>V</m:t>
            </m:r>
          </m:e>
        </m:acc>
        <m:r>
          <m:rPr>
            <m:sty m:val="p"/>
          </m:rPr>
          <m:t>≤</m:t>
        </m:r>
        <m:r>
          <m:t>0</m:t>
        </m:r>
      </m:oMath>
    </w:p>
    <w:p>
      <w:pPr>
        <w:pStyle w:val="BodyText"/>
      </w:pPr>
      <w:r>
        <w:rPr>
          <w:rFonts w:hint="eastAsia"/>
        </w:rPr>
        <w:t xml:space="preserve">为消去交叉项，选择：</w:t>
      </w:r>
    </w:p>
    <w:p>
      <w:pPr>
        <w:pStyle w:val="BodyText"/>
      </w:pPr>
      <w:r>
        <w:t xml:space="preserve">$$
    \dot{\theta}_1 = -\gamma_1 \, \text{sgn}(b_p) \, e \, r \tag{4.11a}
    $$</w:t>
      </w:r>
    </w:p>
    <w:p>
      <w:pPr>
        <w:pStyle w:val="FirstParagraph"/>
      </w:pPr>
      <w:r>
        <w:t xml:space="preserve">$$
    \dot{\theta}_2 = -\gamma_2 \, \text{sgn}(b_p) \, e \, h \tag{4.11b}
    $$</w:t>
      </w:r>
    </w:p>
    <w:p>
      <w:pPr>
        <w:pStyle w:val="FirstParagraph"/>
      </w:pPr>
      <w:r>
        <w:rPr>
          <w:rFonts w:hint="eastAsia"/>
        </w:rPr>
        <w:t xml:space="preserve">代入式(4.10)后，交叉项恰好对消，得到：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q</m:t>
          </m:r>
          <m:sSup>
            <m:e>
              <m:r>
                <m:t>e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步骤5：收敛性分析</w:t>
      </w:r>
    </w:p>
    <w:p>
      <w:pPr>
        <w:pStyle w:val="BodyText"/>
      </w:pPr>
      <w:r>
        <w:rPr>
          <w:rFonts w:hint="eastAsia"/>
        </w:rPr>
        <w:t xml:space="preserve">式(4.12)表明</w:t>
      </w:r>
      <w:r>
        <w:t xml:space="preserve"> </w:t>
      </w:r>
      <m:oMath>
        <m:acc>
          <m:accPr>
            <m:chr m:val="̇"/>
          </m:accPr>
          <m:e>
            <m:r>
              <m:t>V</m:t>
            </m:r>
          </m:e>
        </m:acc>
        <m:r>
          <m:rPr>
            <m:sty m:val="p"/>
          </m:rPr>
          <m:t>≤</m:t>
        </m:r>
        <m:r>
          <m:t>0</m:t>
        </m:r>
      </m:oMath>
      <w:r>
        <w:rPr>
          <w:rFonts w:hint="eastAsia"/>
        </w:rPr>
        <w:t xml:space="preserve">（半负定，仅涉及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而不涉及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rPr>
          <w:rFonts w:hint="eastAsia"/>
        </w:rPr>
        <w:t xml:space="preserve">），因此：</w:t>
      </w:r>
      <w:r>
        <w:t xml:space="preserve"> </w:t>
      </w:r>
      <w:r>
        <w:t xml:space="preserve">-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V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：所有信号有界（</w:t>
      </w:r>
      <m:oMath>
        <m:r>
          <m:t>e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有界）；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由Barbalat引理：</w:t>
      </w:r>
      <m:oMath>
        <m:acc>
          <m:accPr>
            <m:chr m:val="̇"/>
          </m:accPr>
          <m:e>
            <m:r>
              <m:t>V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rPr>
          <w:rFonts w:hint="eastAsia"/>
        </w:rPr>
        <w:t xml:space="preserve">，即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——</w:t>
      </w:r>
      <w:r>
        <w:rPr>
          <w:rFonts w:hint="eastAsia"/>
          <w:b/>
          <w:bCs/>
        </w:rPr>
        <w:t xml:space="preserve">跟踪误差渐近收敛到零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</w:t>
      </w:r>
      <m:oMath>
        <m:r>
          <m:t>e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rPr>
          <w:rFonts w:hint="eastAsia"/>
        </w:rPr>
        <w:t xml:space="preserve">并不意味着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→</m:t>
        </m:r>
        <m:r>
          <m:t>0</m:t>
        </m:r>
      </m:oMath>
      <w:r>
        <w:rPr>
          <w:rFonts w:hint="eastAsia"/>
        </w:rPr>
        <w:t xml:space="preserve">。参数误差收敛到零需要额外的</w:t>
      </w:r>
      <w:r>
        <w:rPr>
          <w:rFonts w:hint="eastAsia"/>
          <w:b/>
          <w:bCs/>
        </w:rPr>
        <w:t xml:space="preserve">持续激励条件</w:t>
      </w:r>
      <w:r>
        <w:rPr>
          <w:rFonts w:hint="eastAsia"/>
        </w:rPr>
        <w:t xml:space="preserve">。但对于控制目的，跟踪误差收敛已足够。</w:t>
      </w:r>
    </w:p>
    <w:bookmarkEnd w:id="32"/>
    <w:bookmarkStart w:id="36" w:name="python仿真实现-1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t xml:space="preserve">4.5.4 </w:t>
      </w:r>
      <w:r>
        <w:rPr>
          <w:rFonts w:hint="eastAsia"/>
        </w:rPr>
        <w:t xml:space="preserve">Python仿真实现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===== 非线性水箱模型 =====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WaterTank: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"""非线性水箱，含时变参数"""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Ku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a_out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g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9.81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.Ku_base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Ku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.a_out_base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a_out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初始液位 [m]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u, dt):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"""RK4积分一步"""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时变参数（模拟泵效率衰减和出流系数变化）</w:t>
      </w:r>
      <w:r>
        <w:br/>
      </w:r>
      <w:r>
        <w:rPr>
          <w:rStyle w:val="NormalTok"/>
        </w:rPr>
        <w:t xml:space="preserve">        Ku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.Ku_base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np.sin(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.t))</w:t>
      </w:r>
      <w:r>
        <w:br/>
      </w:r>
      <w:r>
        <w:rPr>
          <w:rStyle w:val="NormalTok"/>
        </w:rPr>
        <w:t xml:space="preserve">        a_out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.a_out_base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np.cos(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dhdt(h, u_val):</w:t>
      </w:r>
      <w:r>
        <w:br/>
      </w:r>
      <w:r>
        <w:rPr>
          <w:rStyle w:val="NormalTok"/>
        </w:rPr>
        <w:t xml:space="preserve">            Q_in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u_val</w:t>
      </w:r>
      <w:r>
        <w:br/>
      </w:r>
      <w:r>
        <w:rPr>
          <w:rStyle w:val="NormalTok"/>
        </w:rPr>
        <w:t xml:space="preserve">            Q_out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a_out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(h,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(Q_in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Q_out)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RK4</w:t>
      </w:r>
      <w:r>
        <w:br/>
      </w:r>
      <w:r>
        <w:rPr>
          <w:rStyle w:val="NormalTok"/>
        </w:rPr>
        <w:t xml:space="preserve">        k1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dhdt(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.h, u)</w:t>
      </w:r>
      <w:r>
        <w:br/>
      </w:r>
      <w:r>
        <w:rPr>
          <w:rStyle w:val="NormalTok"/>
        </w:rPr>
        <w:t xml:space="preserve">        k2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dhdt(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k1, u)</w:t>
      </w:r>
      <w:r>
        <w:br/>
      </w:r>
      <w:r>
        <w:rPr>
          <w:rStyle w:val="NormalTok"/>
        </w:rPr>
        <w:t xml:space="preserve">        k3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dhdt(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k2, u)</w:t>
      </w:r>
      <w:r>
        <w:br/>
      </w:r>
      <w:r>
        <w:rPr>
          <w:rStyle w:val="NormalTok"/>
        </w:rPr>
        <w:t xml:space="preserve">        k4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dhdt(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k3, u)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dt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(k1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k4)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.h,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</w:t>
      </w:r>
      <w:r>
        <w:br/>
      </w:r>
      <w:r>
        <w:br/>
      </w:r>
      <w:r>
        <w:rPr>
          <w:rStyle w:val="CommentTok"/>
        </w:rPr>
        <w:t xml:space="preserve"># ===== MRAC控制器 =====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MRACController: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"""基于Lyapunov的直接MRAC"""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gamma1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gamma2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参考模型: 二阶临界阻尼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wn  </w:t>
      </w:r>
      <w:r>
        <w:rPr>
          <w:rStyle w:val="CommentTok"/>
        </w:rPr>
        <w:t xml:space="preserve"># 简化为一阶近似: dot(hm) = am*hm + bm*r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适应增益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.gamma1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gamma1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.gamma2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gamma2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可调参数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.theta1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前馈增益初始值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.theta2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反馈增益初始值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参考模型状态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.sgn_bp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sgn(b_p)，水箱中b_p &gt; 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r, h, dt):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"""计算控制量并更新适应律"""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参考模型更新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跟踪误差</w:t>
      </w:r>
      <w:r>
        <w:br/>
      </w:r>
      <w:r>
        <w:rPr>
          <w:rStyle w:val="NormalTok"/>
        </w:rPr>
        <w:t xml:space="preserve">       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.hm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适应律 (式4.11)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.theta1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.gamma1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.sgn_bp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.theta2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.gamma2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.sgn_bp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参数投影（鲁棒化）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.theta1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.theta1,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.theta2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.theta2,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控制律 (式4.6)</w:t>
      </w:r>
      <w:r>
        <w:br/>
      </w:r>
      <w:r>
        <w:rPr>
          <w:rStyle w:val="NormalTok"/>
        </w:rPr>
        <w:t xml:space="preserve">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.theta1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.theta2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np.clip(u,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执行器饱和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u, e,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.hm</w:t>
      </w:r>
      <w:r>
        <w:br/>
      </w:r>
      <w:r>
        <w:br/>
      </w:r>
      <w:r>
        <w:rPr>
          <w:rStyle w:val="CommentTok"/>
        </w:rPr>
        <w:t xml:space="preserve"># ===== 仿真 =====</w:t>
      </w:r>
      <w:r>
        <w:br/>
      </w:r>
      <w:r>
        <w:rPr>
          <w:rStyle w:val="NormalTok"/>
        </w:rPr>
        <w:t xml:space="preserve">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仿真步长 [s]</w:t>
      </w:r>
      <w:r>
        <w:br/>
      </w:r>
      <w:r>
        <w:rPr>
          <w:rStyle w:val="NormalTok"/>
        </w:rPr>
        <w:t xml:space="preserve">T_sim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仿真时长 [s]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(T_sim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dt)</w:t>
      </w:r>
      <w:r>
        <w:br/>
      </w:r>
      <w:r>
        <w:br/>
      </w:r>
      <w:r>
        <w:rPr>
          <w:rStyle w:val="CommentTok"/>
        </w:rPr>
        <w:t xml:space="preserve"># 设定值序列（阶梯变化）</w:t>
      </w:r>
      <w:r>
        <w:br/>
      </w:r>
      <w:r>
        <w:rPr>
          <w:rStyle w:val="NormalTok"/>
        </w:rPr>
        <w:t xml:space="preserve">r_signal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np.ones(N)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r_signal[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dt):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dt)]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r_signal[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dt):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dt)]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r_signal[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dt):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dt)]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r_signal[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dt):]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br/>
      </w:r>
      <w:r>
        <w:rPr>
          <w:rStyle w:val="CommentTok"/>
        </w:rPr>
        <w:t xml:space="preserve"># MRAC仿真</w:t>
      </w:r>
      <w:r>
        <w:br/>
      </w:r>
      <w:r>
        <w:rPr>
          <w:rStyle w:val="NormalTok"/>
        </w:rPr>
        <w:t xml:space="preserve">tank_mrac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WaterTank()</w:t>
      </w:r>
      <w:r>
        <w:br/>
      </w:r>
      <w:r>
        <w:rPr>
          <w:rStyle w:val="NormalTok"/>
        </w:rPr>
        <w:t xml:space="preserve">mrac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MRACController(wn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gamma1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gamma2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h_mrac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np.zeros(N)</w:t>
      </w:r>
      <w:r>
        <w:br/>
      </w:r>
      <w:r>
        <w:rPr>
          <w:rStyle w:val="NormalTok"/>
        </w:rPr>
        <w:t xml:space="preserve">hm_history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np.zeros(N)</w:t>
      </w:r>
      <w:r>
        <w:br/>
      </w:r>
      <w:r>
        <w:rPr>
          <w:rStyle w:val="NormalTok"/>
        </w:rPr>
        <w:t xml:space="preserve">e_history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np.zeros(N)</w:t>
      </w:r>
      <w:r>
        <w:br/>
      </w:r>
      <w:r>
        <w:rPr>
          <w:rStyle w:val="NormalTok"/>
        </w:rPr>
        <w:t xml:space="preserve">theta1_hist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np.zeros(N)</w:t>
      </w:r>
      <w:r>
        <w:br/>
      </w:r>
      <w:r>
        <w:rPr>
          <w:rStyle w:val="NormalTok"/>
        </w:rPr>
        <w:t xml:space="preserve">theta2_hist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u, e, hm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mrac.compute(r_signal[k], tank_mrac.h, dt)</w:t>
      </w:r>
      <w:r>
        <w:br/>
      </w:r>
      <w:r>
        <w:rPr>
          <w:rStyle w:val="NormalTok"/>
        </w:rPr>
        <w:t xml:space="preserve">    tank_mrac.step(u, dt)</w:t>
      </w:r>
      <w:r>
        <w:br/>
      </w:r>
      <w:r>
        <w:rPr>
          <w:rStyle w:val="NormalTok"/>
        </w:rPr>
        <w:t xml:space="preserve">    h_mrac[k]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tank_mrac.h</w:t>
      </w:r>
      <w:r>
        <w:br/>
      </w:r>
      <w:r>
        <w:rPr>
          <w:rStyle w:val="NormalTok"/>
        </w:rPr>
        <w:t xml:space="preserve">    hm_history[k]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hm</w:t>
      </w:r>
      <w:r>
        <w:br/>
      </w:r>
      <w:r>
        <w:rPr>
          <w:rStyle w:val="NormalTok"/>
        </w:rPr>
        <w:t xml:space="preserve">    e_history[k]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br/>
      </w:r>
      <w:r>
        <w:rPr>
          <w:rStyle w:val="NormalTok"/>
        </w:rPr>
        <w:t xml:space="preserve">    theta1_hist[k]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mrac.theta1</w:t>
      </w:r>
      <w:r>
        <w:br/>
      </w:r>
      <w:r>
        <w:rPr>
          <w:rStyle w:val="NormalTok"/>
        </w:rPr>
        <w:t xml:space="preserve">    theta2_hist[k]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mrac.theta2</w:t>
      </w:r>
      <w:r>
        <w:br/>
      </w:r>
      <w:r>
        <w:br/>
      </w:r>
      <w:r>
        <w:rPr>
          <w:rStyle w:val="CommentTok"/>
        </w:rPr>
        <w:t xml:space="preserve"># PI仿真（对比）</w:t>
      </w:r>
      <w:r>
        <w:br/>
      </w:r>
      <w:r>
        <w:rPr>
          <w:rStyle w:val="NormalTok"/>
        </w:rPr>
        <w:t xml:space="preserve">tank_pi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WaterTank()</w:t>
      </w:r>
      <w:r>
        <w:br/>
      </w:r>
      <w:r>
        <w:rPr>
          <w:rStyle w:val="NormalTok"/>
        </w:rPr>
        <w:t xml:space="preserve">h_pi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np.zeros(N)</w:t>
      </w:r>
      <w:r>
        <w:br/>
      </w:r>
      <w:r>
        <w:rPr>
          <w:rStyle w:val="NormalTok"/>
        </w:rPr>
        <w:t xml:space="preserve">Kp, Ki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int_err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r_signal[k]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tank_pi.h</w:t>
      </w:r>
      <w:r>
        <w:br/>
      </w:r>
      <w:r>
        <w:rPr>
          <w:rStyle w:val="NormalTok"/>
        </w:rPr>
        <w:t xml:space="preserve">    int_err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u_pi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int_err</w:t>
      </w:r>
      <w:r>
        <w:br/>
      </w:r>
      <w:r>
        <w:rPr>
          <w:rStyle w:val="NormalTok"/>
        </w:rPr>
        <w:t xml:space="preserve">    u_pi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np.clip(u_pi,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tank_pi.step(u_pi, dt)</w:t>
      </w:r>
      <w:r>
        <w:br/>
      </w:r>
      <w:r>
        <w:rPr>
          <w:rStyle w:val="NormalTok"/>
        </w:rPr>
        <w:t xml:space="preserve">    h_pi[k]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tank_pi.h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f"MRAC稳态跟踪RMSE: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sqrt(np.mean(e_history[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:]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m"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f"PI最终跟踪误差:  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(h_pi[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r_signal[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m"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f"MRAC参数θ1最终值: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theta1_hist[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f"MRAC参数θ2最终值: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theta2_hist[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图4-2给出了MRAC与定参PI控制器在非线性时变水箱液位控制中的完整仿真对比结果。</w:t>
      </w:r>
    </w:p>
    <w:p>
      <w:pPr>
        <w:pStyle w:val="CaptionedFigure"/>
      </w:pPr>
      <w:r>
        <w:drawing>
          <wp:inline>
            <wp:extent cx="5334000" cy="4418574"/>
            <wp:effectExtent b="0" l="0" r="0" t="0"/>
            <wp:docPr descr="图4-2 MRAC与PI水箱液位自适应控制对比" title="" id="34" name="Picture"/>
            <a:graphic>
              <a:graphicData uri="http://schemas.openxmlformats.org/drawingml/2006/picture">
                <pic:pic>
                  <pic:nvPicPr>
                    <pic:cNvPr descr="../figures/ch04_mrac_tank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8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图4-2</w:t>
      </w:r>
      <w:r>
        <w:t xml:space="preserve"> </w:t>
      </w:r>
      <w:r>
        <w:rPr>
          <w:rFonts w:hint="eastAsia"/>
        </w:rPr>
        <w:t xml:space="preserve">MRAC与PI水箱液位自适应控制对比</w:t>
      </w:r>
    </w:p>
    <w:p>
      <w:pPr>
        <w:pStyle w:val="BodyText"/>
      </w:pPr>
      <w:r>
        <w:rPr>
          <w:rFonts w:hint="eastAsia"/>
          <w:b/>
          <w:bCs/>
        </w:rPr>
        <w:t xml:space="preserve">图4-2</w:t>
      </w:r>
      <w:r>
        <w:t xml:space="preserve"> </w:t>
      </w:r>
      <w:r>
        <w:rPr>
          <w:rFonts w:hint="eastAsia"/>
        </w:rPr>
        <w:t xml:space="preserve">MRAC与定参PI控制器在时变水箱液位控制中的性能对比。上：液位跟踪响应（含参考模型输出）；中：控制电压信号；下：MRAC自适应参数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的在线调整过程。</w:t>
      </w:r>
    </w:p>
    <w:p>
      <w:pPr>
        <w:pStyle w:val="BodyText"/>
      </w:pPr>
      <w:r>
        <w:rPr>
          <w:rFonts w:hint="eastAsia"/>
          <w:b/>
          <w:bCs/>
        </w:rPr>
        <w:t xml:space="preserve">仿真结果分析</w:t>
      </w:r>
    </w:p>
    <w:p>
      <w:pPr>
        <w:pStyle w:val="BodyText"/>
      </w:pPr>
      <w:r>
        <w:rPr>
          <w:rFonts w:hint="eastAsia"/>
        </w:rPr>
        <w:t xml:space="preserve">仿真条件如下：总仿真时长50</w:t>
      </w:r>
      <w:r>
        <w:t xml:space="preserve"> </w:t>
      </w:r>
      <w:r>
        <w:rPr>
          <w:rFonts w:hint="eastAsia"/>
        </w:rPr>
        <w:t xml:space="preserve">s，时间步长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rPr>
          <w:rFonts w:hint="eastAsia"/>
        </w:rPr>
        <w:t xml:space="preserve">s，初始水位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rPr>
          <w:rFonts w:hint="eastAsia"/>
        </w:rPr>
        <w:t xml:space="preserve">m。参考信号为多级阶跃变化（</w:t>
      </w:r>
      <m:oMath>
        <m:r>
          <m:t>0.3</m:t>
        </m:r>
        <m:r>
          <m:rPr>
            <m:sty m:val="p"/>
          </m:rPr>
          <m:t>→</m:t>
        </m:r>
        <m:r>
          <m:t>0.5</m:t>
        </m:r>
        <m:r>
          <m:rPr>
            <m:sty m:val="p"/>
          </m:rPr>
          <m:t>→</m:t>
        </m:r>
        <m:r>
          <m:t>0.8</m:t>
        </m:r>
        <m:r>
          <m:rPr>
            <m:sty m:val="p"/>
          </m:rPr>
          <m:t>→</m:t>
        </m:r>
        <m:r>
          <m:t>0.4</m:t>
        </m:r>
      </m:oMath>
      <w:r>
        <w:t xml:space="preserve"> </w:t>
      </w:r>
      <w:r>
        <w:rPr>
          <w:rFonts w:hint="eastAsia"/>
        </w:rPr>
        <w:t xml:space="preserve">m），全面考验控制器在不同工作点的跟踪性能。水箱模型含两类时变参数：阀门系数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以</w:t>
      </w:r>
      <w:r>
        <w:t xml:space="preserve"> </w:t>
      </w:r>
      <m:oMath>
        <m:r>
          <m:rPr>
            <m:sty m:val="p"/>
          </m:rPr>
          <m:t>±</m:t>
        </m:r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幅度正弦变化（模拟阀门老化），出水口面积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out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以</w:t>
      </w:r>
      <w:r>
        <w:t xml:space="preserve"> </w:t>
      </w:r>
      <m:oMath>
        <m:r>
          <m:rPr>
            <m:sty m:val="p"/>
          </m:rPr>
          <m:t>±</m:t>
        </m:r>
        <m:r>
          <m:t>5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幅度变化（模拟管路结垢）。MRAC适应增益</w:t>
      </w:r>
      <w:r>
        <w:t xml:space="preserve"> </w:t>
      </w:r>
      <m:oMath>
        <m:sSub>
          <m:e>
            <m:r>
              <m:t>γ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γ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5.0</m:t>
        </m:r>
      </m:oMath>
      <w:r>
        <w:rPr>
          <w:rFonts w:hint="eastAsia"/>
        </w:rPr>
        <w:t xml:space="preserve">，参考模型自然频率</w:t>
      </w:r>
      <w:r>
        <w:t xml:space="preserve"> </w:t>
      </w:r>
      <m:oMath>
        <m:sSub>
          <m:e>
            <m:r>
              <m:t>ω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rad/s。</w:t>
      </w:r>
    </w:p>
    <w:p>
      <w:pPr>
        <w:pStyle w:val="BodyText"/>
      </w:pPr>
      <w:r>
        <w:rPr>
          <w:rFonts w:hint="eastAsia"/>
        </w:rPr>
        <w:t xml:space="preserve">从图4-2上图（液位跟踪响应）可以看出：</w:t>
      </w:r>
      <w:r>
        <w:t xml:space="preserve"> </w:t>
      </w:r>
      <w:r>
        <w:t xml:space="preserve">- </w:t>
      </w:r>
      <w:r>
        <w:rPr>
          <w:rFonts w:hint="eastAsia"/>
        </w:rPr>
        <w:t xml:space="preserve">MRAC控制下的实际水位（蓝色实线）紧密跟踪参考模型输出（青色虚线），在每次设定值阶跃后均呈现平滑的一阶响应特性，无明显超调；</w:t>
      </w:r>
      <w:r>
        <w:t xml:space="preserve"> </w:t>
      </w:r>
      <w:r>
        <w:t xml:space="preserve">- </w:t>
      </w:r>
      <w:r>
        <w:rPr>
          <w:rFonts w:hint="eastAsia"/>
        </w:rPr>
        <w:t xml:space="preserve">PI控制器（红色点划线）在不同液位工作点的响应特性差异显著——低液位时超调较大，高液位时响应迟缓，这正是定参控制器无法适应非线性系统的典型表现；</w:t>
      </w:r>
      <w:r>
        <w:t xml:space="preserve"> </w:t>
      </w:r>
      <w:r>
        <w:t xml:space="preserve">- </w:t>
      </w:r>
      <w:r>
        <w:rPr>
          <w:rFonts w:hint="eastAsia"/>
        </w:rPr>
        <w:t xml:space="preserve">MRAC的积分绝对误差（IAE）显著低于PI控制器，量化验证了自适应控制的优越性。</w:t>
      </w:r>
    </w:p>
    <w:p>
      <w:pPr>
        <w:pStyle w:val="BodyText"/>
      </w:pPr>
      <w:r>
        <w:rPr>
          <w:rFonts w:hint="eastAsia"/>
        </w:rPr>
        <w:t xml:space="preserve">从图4-2中图（控制电压对比）可以看出：</w:t>
      </w:r>
      <w:r>
        <w:t xml:space="preserve"> </w:t>
      </w:r>
      <w:r>
        <w:t xml:space="preserve">- </w:t>
      </w:r>
      <w:r>
        <w:rPr>
          <w:rFonts w:hint="eastAsia"/>
        </w:rPr>
        <w:t xml:space="preserve">MRAC的控制电压变化平稳，在设定值跳变时迅速调整到新的稳态值；</w:t>
      </w:r>
      <w:r>
        <w:t xml:space="preserve"> </w:t>
      </w:r>
      <w:r>
        <w:t xml:space="preserve">- </w:t>
      </w:r>
      <w:r>
        <w:rPr>
          <w:rFonts w:hint="eastAsia"/>
        </w:rPr>
        <w:t xml:space="preserve">PI控制器的控制信号在大设定值变化时出现较大的波动，反映了固定增益与时变系统之间的不匹配。</w:t>
      </w:r>
    </w:p>
    <w:p>
      <w:pPr>
        <w:pStyle w:val="BodyText"/>
      </w:pPr>
      <w:r>
        <w:rPr>
          <w:rFonts w:hint="eastAsia"/>
        </w:rPr>
        <w:t xml:space="preserve">从图4-2下图（自适应参数在线调整过程）可以看出：</w:t>
      </w:r>
      <w:r>
        <w:t xml:space="preserve"> </w:t>
      </w:r>
      <w:r>
        <w:t xml:space="preserve">- </w:t>
      </w:r>
      <w:r>
        <w:rPr>
          <w:rFonts w:hint="eastAsia"/>
        </w:rPr>
        <w:t xml:space="preserve">前馈增益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（绿色）和反馈增益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（品红色）在每次设定值阶跃后快速调整，体现了MRAC的在线学习能力和对工况变化的快速响应；</w:t>
      </w:r>
      <w:r>
        <w:t xml:space="preserve"> </w:t>
      </w:r>
      <w:r>
        <w:t xml:space="preserve">- </w:t>
      </w:r>
      <w:r>
        <w:rPr>
          <w:rFonts w:hint="eastAsia"/>
        </w:rPr>
        <w:t xml:space="preserve">参数调整过程平滑无振荡，说明适应增益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的选择在跟踪速度和稳定性之间取得了良好的平衡；</w:t>
      </w:r>
      <w:r>
        <w:t xml:space="preserve"> </w:t>
      </w:r>
      <w:r>
        <w:t xml:space="preserve">- </w:t>
      </w:r>
      <w:r>
        <w:rPr>
          <w:rFonts w:hint="eastAsia"/>
        </w:rPr>
        <w:t xml:space="preserve">参数并未收敛到固定值（因为被控对象本身是时变的），而是持续缓慢变化以适应参数漂移——这正是MRAC”跟踪”而非”收敛”的本质特征。</w:t>
      </w:r>
    </w:p>
    <w:p>
      <w:pPr>
        <w:pStyle w:val="BodyText"/>
      </w:pPr>
      <w:r>
        <w:rPr>
          <w:rFonts w:hint="eastAsia"/>
          <w:b/>
          <w:bCs/>
        </w:rPr>
        <w:t xml:space="preserve">工程意义</w:t>
      </w:r>
      <w:r>
        <w:rPr>
          <w:rFonts w:hint="eastAsia"/>
        </w:rPr>
        <w:t xml:space="preserve">：该仿真验证了MRAC通过Lyapunov自适应律实现”参数级适应”的有效性。参考模型为一阶系统（</w:t>
      </w:r>
      <m:oMath>
        <m:sSub>
          <m:e>
            <m:r>
              <m:t>ω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），实际非线性水箱的响应被MRAC控制到近似一阶无超调特性，充分体现了”模型参考”的设计理念——设计者通过参考模型</w:t>
      </w:r>
      <w:r>
        <w:rPr>
          <w:rFonts w:hint="eastAsia"/>
          <w:b/>
          <w:bCs/>
        </w:rPr>
        <w:t xml:space="preserve">定义期望行为</w:t>
      </w:r>
      <w:r>
        <w:rPr>
          <w:rFonts w:hint="eastAsia"/>
        </w:rPr>
        <w:t xml:space="preserve">，自适应律负责</w:t>
      </w:r>
      <w:r>
        <w:rPr>
          <w:rFonts w:hint="eastAsia"/>
          <w:b/>
          <w:bCs/>
        </w:rPr>
        <w:t xml:space="preserve">实现这一行为</w:t>
      </w:r>
      <w:r>
        <w:rPr>
          <w:rFonts w:hint="eastAsia"/>
        </w:rPr>
        <w:t xml:space="preserve">。在水处理、供水系统的液位控制中，阀门老化和管路结垢导致的参数漂移是常见问题，MRAC为此类场景提供了理论严格、工程可行的解决方案。</w:t>
      </w:r>
    </w:p>
    <w:bookmarkEnd w:id="36"/>
    <w:bookmarkStart w:id="37" w:name="适应增益的选择"/>
    <w:p>
      <w:pPr>
        <w:pStyle w:val="Heading3"/>
      </w:pPr>
      <w:r>
        <w:rPr>
          <w:rStyle w:val="SectionNumber"/>
        </w:rPr>
        <w:t xml:space="preserve">1.6.5</w:t>
      </w:r>
      <w:r>
        <w:tab/>
      </w:r>
      <w:r>
        <w:t xml:space="preserve">4.5.5 </w:t>
      </w:r>
      <w:r>
        <w:rPr>
          <w:rFonts w:hint="eastAsia"/>
        </w:rPr>
        <w:t xml:space="preserve">适应增益的选择</w:t>
      </w:r>
    </w:p>
    <w:p>
      <w:pPr>
        <w:pStyle w:val="FirstParagraph"/>
      </w:pPr>
      <w:r>
        <w:rPr>
          <w:rFonts w:hint="eastAsia"/>
        </w:rPr>
        <w:t xml:space="preserve">适应增益</w:t>
      </w:r>
      <w:r>
        <w:t xml:space="preserve"> </w:t>
      </w:r>
      <m:oMath>
        <m:r>
          <m:t>γ</m:t>
        </m:r>
      </m:oMath>
      <w:r>
        <w:t xml:space="preserve"> </w:t>
      </w:r>
      <w:r>
        <w:rPr>
          <w:rFonts w:hint="eastAsia"/>
        </w:rPr>
        <w:t xml:space="preserve">的选择是性能与鲁棒性之间的关键权衡：</w:t>
      </w:r>
    </w:p>
    <w:p>
      <w:pPr>
        <w:pStyle w:val="BodyText"/>
      </w:pPr>
      <w:r>
        <w:rPr>
          <w:rFonts w:hint="eastAsia"/>
          <w:b/>
          <w:bCs/>
        </w:rPr>
        <w:t xml:space="preserve">表4-4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适应增益选择指南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大小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适应速度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抗噪能力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控制量平稳性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推荐场景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γ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噪声大、安全优先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∼</m:t>
              </m:r>
              <m:r>
                <m:t>10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通用工况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γ</m:t>
              </m:r>
              <m:r>
                <m:rPr>
                  <m:sty m:val="p"/>
                </m:rPr>
                <m:t>&gt;</m:t>
              </m:r>
              <m:r>
                <m:t>10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抖动风险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噪声小、快速跟踪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在水系统中，执行器（闸门、阀门）的寿命与动作频率密切相关，通常选择偏保守的适应增益。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自适应控制与chs体系的关系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4.6 </w:t>
      </w:r>
      <w:r>
        <w:rPr>
          <w:rFonts w:hint="eastAsia"/>
        </w:rPr>
        <w:t xml:space="preserve">自适应控制与CHS体系的关系</w:t>
      </w:r>
    </w:p>
    <w:p>
      <w:pPr>
        <w:pStyle w:val="FirstParagraph"/>
      </w:pPr>
      <w:r>
        <w:rPr>
          <w:rFonts w:hint="eastAsia"/>
        </w:rPr>
        <w:t xml:space="preserve">自适应控制在CHS体系中占据独特位置：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与MPC的互补</w:t>
      </w:r>
      <w:r>
        <w:rPr>
          <w:rFonts w:hint="eastAsia"/>
        </w:rPr>
        <w:t xml:space="preserve">：第3章的MPC依赖固定模型，第6章的参数辨识提供离线/在线模型更新，本章的AMPC将二者融合为统一框架——即”辨识→更新→控制”的闭环。这正是CHS八原理中”适应原理”（P7）的具体实现。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与强化学习的对比</w:t>
      </w:r>
      <w:r>
        <w:rPr>
          <w:rFonts w:hint="eastAsia"/>
        </w:rPr>
        <w:t xml:space="preserve">：第7~9章的DRL方法也具有”适应”能力，但路径不同——RL通过大量试错学习策略，自适应控制通过参数辨识修正模型。RL无需模型但数据效率低，自适应控制需要模型结构但数据效率高。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安全保障</w:t>
      </w:r>
      <w:r>
        <w:rPr>
          <w:rFonts w:hint="eastAsia"/>
        </w:rPr>
        <w:t xml:space="preserve">：自适应控制的Lyapunov稳定性证明提供了理论安全保障，这与CHS安全包络思想一致。相比之下，RL的安全保障需要额外的安全层（参见第7章7.6.3节）。</w:t>
      </w:r>
    </w:p>
    <w:p>
      <w:r>
        <w:pict>
          <v:rect style="width:0;height:1.5pt" o:hralign="center" o:hrstd="t" o:hr="t"/>
        </w:pict>
      </w:r>
    </w:p>
    <w:bookmarkEnd w:id="39"/>
    <w:bookmarkStart w:id="40" w:name="本章小结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4.7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本章系统阐述了自适应控制理论及其在水系统中的应用：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核心思想</w:t>
      </w:r>
      <w:r>
        <w:rPr>
          <w:rFonts w:hint="eastAsia"/>
        </w:rPr>
        <w:t xml:space="preserve">：自适应控制通过适应回路在线调整控制器参数，应对水系统的参数时变性和不确定性。间接方式（STR）先辨识后设计，直接方式（MRAC）直接调参。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明渠AMPC</w:t>
      </w:r>
      <w:r>
        <w:rPr>
          <w:rFonts w:hint="eastAsia"/>
        </w:rPr>
        <w:t xml:space="preserve">：将RLS在线辨识与MPC滚动优化结合，使控制器内部模型始终跟踪渠道当前的水力特性。这是”模型级适应”的典型实现。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水箱MRAC</w:t>
      </w:r>
      <w:r>
        <w:rPr>
          <w:rFonts w:hint="eastAsia"/>
        </w:rPr>
        <w:t xml:space="preserve">：通过Lyapunov稳定性理论推导适应律，保证跟踪误差渐近收敛到零。这是”参数级适应”的典型实现，其完整推导过程是理解自适应控制理论深度的关键。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鲁棒化</w:t>
      </w:r>
      <w:r>
        <w:rPr>
          <w:rFonts w:hint="eastAsia"/>
        </w:rPr>
        <w:t xml:space="preserve">：参数投影、</w:t>
      </w:r>
      <m:oMath>
        <m:r>
          <m:t>σ</m:t>
        </m:r>
      </m:oMath>
      <w:r>
        <w:rPr>
          <w:rFonts w:hint="eastAsia"/>
        </w:rPr>
        <w:t xml:space="preserve">-修正和死区等方法确保自适应控制在非理想条件下的工程可靠性。</w:t>
      </w:r>
    </w:p>
    <w:p>
      <w:r>
        <w:pict>
          <v:rect style="width:0;height:1.5pt" o:hralign="center" o:hrstd="t" o:hr="t"/>
        </w:pict>
      </w:r>
    </w:p>
    <w:bookmarkEnd w:id="40"/>
    <w:bookmarkStart w:id="41" w:name="习题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rPr>
          <w:rFonts w:hint="eastAsia"/>
        </w:rPr>
        <w:t xml:space="preserve">习题</w:t>
      </w:r>
    </w:p>
    <w:p>
      <w:pPr>
        <w:pStyle w:val="FirstParagraph"/>
      </w:pPr>
      <w:r>
        <w:rPr>
          <w:rFonts w:hint="eastAsia"/>
          <w:b/>
          <w:bCs/>
        </w:rPr>
        <w:t xml:space="preserve">基础题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解释间接自适应控制（STR）和直接自适应控制（MRAC）的核心区别。在什么场景下你会选择STR，什么场景下选择MRAC？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在MRAC的Lyapunov稳定性分析中，</w:t>
      </w:r>
      <m:oMath>
        <m:acc>
          <m:accPr>
            <m:chr m:val="̇"/>
          </m:accPr>
          <m:e>
            <m:r>
              <m:t>V</m:t>
            </m:r>
          </m:e>
        </m:acc>
        <m:r>
          <m:rPr>
            <m:sty m:val="p"/>
          </m:rPr>
          <m:t>≤</m:t>
        </m:r>
        <m:r>
          <m:t>0</m:t>
        </m:r>
      </m:oMath>
      <w:r>
        <w:rPr>
          <w:rFonts w:hint="eastAsia"/>
        </w:rPr>
        <w:t xml:space="preserve">（半负定）能保证什么？不能保证什么？为什么需要Barbalat引理？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讨论遗忘因子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对RLS算法性能的影响。如果渠道糙率在洪水期间快速变化，应选择较大还是较小的</w:t>
      </w:r>
      <w:r>
        <w:t xml:space="preserve"> </w:t>
      </w:r>
      <m:oMath>
        <m:r>
          <m:t>λ</m:t>
        </m:r>
      </m:oMath>
      <w:r>
        <w:rPr>
          <w:rFonts w:hint="eastAsia"/>
        </w:rPr>
        <w:t xml:space="preserve">？为什么？</w:t>
      </w:r>
    </w:p>
    <w:p>
      <w:pPr>
        <w:pStyle w:val="FirstParagraph"/>
      </w:pPr>
      <w:r>
        <w:rPr>
          <w:rFonts w:hint="eastAsia"/>
          <w:b/>
          <w:bCs/>
        </w:rPr>
        <w:t xml:space="preserve">应用题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修改4.5.4节的MRAC代码，将适应增益从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分别改为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50</m:t>
        </m:r>
      </m:oMath>
      <w:r>
        <w:rPr>
          <w:rFonts w:hint="eastAsia"/>
        </w:rPr>
        <w:t xml:space="preserve">，观察跟踪性能和控制量平稳性的变化。讨论适应增益选择的工程权衡。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在4.4.3节的AMPC代码中，增加一个”工况突变”场景：</w:t>
      </w:r>
      <m:oMath>
        <m:r>
          <m:t>t</m:t>
        </m:r>
        <m:r>
          <m:rPr>
            <m:sty m:val="p"/>
          </m:rPr>
          <m:t>=</m:t>
        </m:r>
        <m:r>
          <m:t>3600</m:t>
        </m:r>
      </m:oMath>
      <w:r>
        <w:t xml:space="preserve"> </w:t>
      </w:r>
      <w:r>
        <w:rPr>
          <w:rFonts w:hint="eastAsia"/>
        </w:rPr>
        <w:t xml:space="preserve">s时渠道回水面积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突然减小30%（模拟淤积清除）。观察AMPC和PI控制器的响应差异。</w:t>
      </w:r>
    </w:p>
    <w:p>
      <w:pPr>
        <w:pStyle w:val="FirstParagraph"/>
      </w:pPr>
      <w:r>
        <w:rPr>
          <w:rFonts w:hint="eastAsia"/>
          <w:b/>
          <w:bCs/>
        </w:rPr>
        <w:t xml:space="preserve">思考题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自适应控制和强化学习都能”适应”环境变化，但机制完全不同。从数据效率、安全保障、模型需求三个维度，对比AMPC和DQN（第7章）在闸门控制中的适用性。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在实际水利工程中部署自适应控制器，面临的最大工程挑战是什么？讨论持续激励条件在长期稳态运行中的满足困难及可能的解决方案。</w:t>
      </w:r>
    </w:p>
    <w:p>
      <w:r>
        <w:pict>
          <v:rect style="width:0;height:1.5pt" o:hralign="center" o:hrstd="t" o:hr="t"/>
        </w:pict>
      </w:r>
    </w:p>
    <w:bookmarkEnd w:id="41"/>
    <w:bookmarkStart w:id="42" w:name="参考文献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Åström K J, Wittenmark B. Adaptive Control[M]. 2nd ed. Mineola: Dover, 2008.</w:t>
      </w:r>
    </w:p>
    <w:p>
      <w:pPr>
        <w:pStyle w:val="BodyText"/>
      </w:pPr>
      <w:r>
        <w:t xml:space="preserve">[2] Ioannou P A, Sun J. Robust Adaptive Control[M]. Mineola: Dover, 2012.</w:t>
      </w:r>
    </w:p>
    <w:p>
      <w:pPr>
        <w:pStyle w:val="BodyText"/>
      </w:pPr>
      <w:r>
        <w:t xml:space="preserve">[3] Narendra K S, Annaswamy A M. Stable Adaptive Systems[M]. Mineola: Dover, 2005.</w:t>
      </w:r>
    </w:p>
    <w:p>
      <w:pPr>
        <w:pStyle w:val="BodyText"/>
      </w:pPr>
      <w:r>
        <w:t xml:space="preserve">[4] Slotine J-J E, Li W. Applied Nonlinear Control[M]. Englewood Cliffs: Prentice Hall, 1991.</w:t>
      </w:r>
    </w:p>
    <w:p>
      <w:pPr>
        <w:pStyle w:val="BodyText"/>
      </w:pPr>
      <w:r>
        <w:t xml:space="preserve">[5] Ljung L. System Identification: Theory for the User[M]. 2nd ed. Upper Saddle River: Prentice Hall, 1999.</w:t>
      </w:r>
    </w:p>
    <w:p>
      <w:pPr>
        <w:pStyle w:val="BodyText"/>
      </w:pPr>
      <w:r>
        <w:t xml:space="preserve">[6] Van Overloop P J. Model Predictive Control on Open Water Systems[D]. Delft: Delft University of Technology, 2006.</w:t>
      </w:r>
    </w:p>
    <w:p>
      <w:pPr>
        <w:pStyle w:val="BodyText"/>
      </w:pPr>
      <w:r>
        <w:t xml:space="preserve">[7] Litrico X, Fromion V. Modeling and Control of Hydrosystems[M]. London: Springer, 2009.</w:t>
      </w:r>
    </w:p>
    <w:p>
      <w:pPr>
        <w:pStyle w:val="BodyText"/>
      </w:pPr>
      <w:r>
        <w:t xml:space="preserve">[8] Schuurmans J, Hof A, Dijkstra S, et al. Simple water level controller for irrigation and drainage canals[J]. Journal of Irrigation and Drainage Engineering, 1999, 125(4): 189-195.</w:t>
      </w:r>
    </w:p>
    <w:p>
      <w:pPr>
        <w:pStyle w:val="BodyText"/>
      </w:pPr>
      <w:r>
        <w:t xml:space="preserve">[9] Wahlin B T, Clemmens A J. Automatic downstream water-level feedback control of branching canal networks: Theory[J]. Journal of Irrigation and Drainage Engineering, 2006, 132(3): 198-207.</w:t>
      </w:r>
    </w:p>
    <w:p>
      <w:pPr>
        <w:pStyle w:val="BodyText"/>
      </w:pPr>
      <w:r>
        <w:t xml:space="preserve">[10] Malaterre P O, Rogers D C, Schuurmans J. Classification of canal control algorithms[J]. Journal of Irrigation and Drainage Engineering, 1998, 124(1): 3-10.</w:t>
      </w:r>
    </w:p>
    <w:p>
      <w:pPr>
        <w:pStyle w:val="BodyText"/>
      </w:pPr>
      <w:r>
        <w:t xml:space="preserve">[11] Camacho E F, Bordons C. Model Predictive Control[M]. 2nd ed. London: Springer, 2007.</w:t>
      </w:r>
    </w:p>
    <w:p>
      <w:pPr>
        <w:pStyle w:val="BodyText"/>
      </w:pPr>
      <w:r>
        <w:t xml:space="preserve">[12] Rawlings J B, Mayne D Q, Diehl M. Model Predictive Control: Theory, Computation, and Design[M]. 2nd ed. Madison, WI: Nob Hill Publishing, 2017.</w:t>
      </w:r>
    </w:p>
    <w:p>
      <w:pPr>
        <w:pStyle w:val="BodyText"/>
      </w:pPr>
      <w:r>
        <w:t xml:space="preserve">[13] Åström K J, Murray R M. Feedback Systems: An Introduction for Scientists and Engineers[M]. 2nd ed. Princeton: Princeton University Press, 2021.</w:t>
      </w:r>
    </w:p>
    <w:p>
      <w:pPr>
        <w:pStyle w:val="BodyText"/>
      </w:pPr>
      <w:r>
        <w:t xml:space="preserve">[14] ASCE Task Committee on Canal Automation. Canal Automation for Irrigation Systems (MOP 131)[M]. Reston, VA: ASCE, 2014.</w:t>
      </w:r>
    </w:p>
    <w:p>
      <w:pPr>
        <w:pStyle w:val="BodyText"/>
      </w:pPr>
      <w:r>
        <w:t xml:space="preserve">[15] Clemmens A J, Kacerek T F, Grawitz B, et al. Test cases for canal control algorithms[J]. Journal of Irrigation and Drainage Engineering, 1998, 124(1): 23-30.</w:t>
      </w:r>
    </w:p>
    <w:p>
      <w:pPr>
        <w:pStyle w:val="BodyText"/>
      </w:pPr>
      <w:r>
        <w:t xml:space="preserve">[16] Castelletti A, Galelli S, Restelli M, et al. Tree-based reinforcement learning for optimal water reservoir operation[J]. Water Resources Research, 2010, 46(9): W09507.</w:t>
      </w:r>
    </w:p>
    <w:p>
      <w:pPr>
        <w:pStyle w:val="BodyText"/>
      </w:pPr>
      <w:r>
        <w:t xml:space="preserve">[17]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许慧敏,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水系统控制论：提出背景、技术框架与研究范式[J].</w:t>
      </w:r>
      <w:r>
        <w:t xml:space="preserve"> </w:t>
      </w:r>
      <w:r>
        <w:rPr>
          <w:rFonts w:hint="eastAsia"/>
        </w:rPr>
        <w:t xml:space="preserve">南水北调与水利科技(中英文),</w:t>
      </w:r>
      <w:r>
        <w:t xml:space="preserve"> 2025, 23(04): 761-769+904. DOI:10.13476/j.cnki.nsbdqk.2025.0077.</w:t>
      </w:r>
    </w:p>
    <w:p>
      <w:pPr>
        <w:pStyle w:val="BodyText"/>
      </w:pPr>
      <w:r>
        <w:t xml:space="preserve">[18]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许慧敏,</w:t>
      </w:r>
      <w:r>
        <w:t xml:space="preserve"> </w:t>
      </w:r>
      <w:r>
        <w:rPr>
          <w:rFonts w:hint="eastAsia"/>
        </w:rPr>
        <w:t xml:space="preserve">何中政,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水资源系统分析学科展望：从静态平衡到动态控制[J].</w:t>
      </w:r>
      <w:r>
        <w:t xml:space="preserve"> </w:t>
      </w:r>
      <w:r>
        <w:rPr>
          <w:rFonts w:hint="eastAsia"/>
        </w:rPr>
        <w:t xml:space="preserve">南水北调与水利科技(中英文),</w:t>
      </w:r>
      <w:r>
        <w:t xml:space="preserve"> 2025, 23(04): 770-777. DOI:10.13476/j.cnki.nsbdqk.2025.0078.</w:t>
      </w:r>
    </w:p>
    <w:p>
      <w:pPr>
        <w:pStyle w:val="BodyText"/>
      </w:pPr>
      <w:r>
        <w:t xml:space="preserve">[19]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基于无人驾驶理念的下一代自主运行智慧水网架构与关键技术[J].</w:t>
      </w:r>
      <w:r>
        <w:t xml:space="preserve"> </w:t>
      </w:r>
      <w:r>
        <w:rPr>
          <w:rFonts w:hint="eastAsia"/>
        </w:rPr>
        <w:t xml:space="preserve">南水北调与水利科技(中英文),</w:t>
      </w:r>
      <w:r>
        <w:t xml:space="preserve"> 2025, 23(04): 778-786. DOI:10.13476/j.cnki.nsbdqk.2025.0079.</w:t>
      </w:r>
    </w:p>
    <w:p>
      <w:pPr>
        <w:pStyle w:val="BodyText"/>
      </w:pPr>
      <w:r>
        <w:t xml:space="preserve">[20] Buyalski C P, Ehler D G, Falvey H T, et al. Canal Systems Automation Manual, Volume 2[R]. Denver: U.S. Bureau of Reclamation, 1991.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2026-03-21T06:35:26Z</dcterms:created>
  <dcterms:modified xsi:type="dcterms:W3CDTF">2026-03-21T06:35:26Z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